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鸡环审〔2024〕</w:t>
      </w:r>
      <w:r>
        <w:rPr>
          <w:rFonts w:hint="eastAsia" w:eastAsia="仿宋_GB2312" w:cs="Times New Roman"/>
          <w:sz w:val="32"/>
          <w:szCs w:val="32"/>
          <w:highlight w:val="none"/>
          <w:lang w:val="en-US" w:eastAsia="zh-CN"/>
        </w:rPr>
        <w:t>72</w:t>
      </w:r>
      <w:r>
        <w:rPr>
          <w:rFonts w:hint="default" w:ascii="Times New Roman" w:hAnsi="Times New Roman" w:eastAsia="仿宋_GB2312" w:cs="Times New Roman"/>
          <w:sz w:val="32"/>
          <w:szCs w:val="32"/>
          <w:highlight w:val="none"/>
        </w:rPr>
        <w:t>号</w:t>
      </w:r>
    </w:p>
    <w:p>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bCs/>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pacing w:val="-6"/>
          <w:kern w:val="2"/>
          <w:sz w:val="44"/>
          <w:szCs w:val="44"/>
          <w:lang w:eastAsia="zh-CN"/>
        </w:rPr>
      </w:pPr>
      <w:r>
        <w:rPr>
          <w:rFonts w:hint="eastAsia" w:ascii="方正小标宋_GBK" w:hAnsi="方正小标宋_GBK" w:eastAsia="方正小标宋_GBK" w:cs="方正小标宋_GBK"/>
          <w:spacing w:val="-6"/>
          <w:sz w:val="44"/>
          <w:szCs w:val="44"/>
        </w:rPr>
        <w:t>关</w:t>
      </w:r>
      <w:r>
        <w:rPr>
          <w:rFonts w:hint="eastAsia" w:ascii="方正小标宋_GBK" w:hAnsi="方正小标宋_GBK" w:eastAsia="方正小标宋_GBK" w:cs="方正小标宋_GBK"/>
          <w:spacing w:val="-6"/>
          <w:kern w:val="2"/>
          <w:sz w:val="44"/>
          <w:szCs w:val="44"/>
        </w:rPr>
        <w:t>于</w:t>
      </w:r>
      <w:r>
        <w:rPr>
          <w:rFonts w:hint="eastAsia" w:ascii="方正小标宋_GBK" w:hAnsi="方正小标宋_GBK" w:eastAsia="方正小标宋_GBK" w:cs="方正小标宋_GBK"/>
          <w:spacing w:val="-6"/>
          <w:kern w:val="2"/>
          <w:sz w:val="44"/>
          <w:szCs w:val="44"/>
          <w:lang w:eastAsia="zh-CN"/>
        </w:rPr>
        <w:t>鸡西市富阳煤矿机械化提能改造项目</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环境影响报告书的批复</w:t>
      </w:r>
    </w:p>
    <w:p>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鸡西市富阳煤矿</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你单位《关于申请审批</w:t>
      </w:r>
      <w:r>
        <w:rPr>
          <w:rFonts w:hint="eastAsia" w:ascii="仿宋_GB2312" w:hAnsi="仿宋_GB2312" w:eastAsia="仿宋_GB2312" w:cs="仿宋_GB2312"/>
          <w:color w:val="auto"/>
          <w:kern w:val="0"/>
          <w:sz w:val="32"/>
          <w:szCs w:val="32"/>
          <w:lang w:eastAsia="zh-CN"/>
        </w:rPr>
        <w:t>鸡西市富阳煤矿机械化提能改造项目</w:t>
      </w:r>
      <w:r>
        <w:rPr>
          <w:rFonts w:hint="eastAsia" w:ascii="仿宋_GB2312" w:hAnsi="仿宋_GB2312" w:eastAsia="仿宋_GB2312" w:cs="仿宋_GB2312"/>
          <w:color w:val="auto"/>
          <w:spacing w:val="-6"/>
          <w:sz w:val="32"/>
          <w:szCs w:val="32"/>
        </w:rPr>
        <w:t>环境影响评价文件的函</w:t>
      </w:r>
      <w:r>
        <w:rPr>
          <w:rFonts w:hint="eastAsia" w:ascii="仿宋_GB2312" w:hAnsi="仿宋_GB2312" w:eastAsia="仿宋_GB2312" w:cs="仿宋_GB2312"/>
          <w:color w:val="auto"/>
          <w:kern w:val="0"/>
          <w:sz w:val="32"/>
          <w:szCs w:val="32"/>
        </w:rPr>
        <w:t>》及相关材料收悉，经研究，批复如下。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该项目属改扩建项目，</w:t>
      </w:r>
      <w:r>
        <w:rPr>
          <w:rFonts w:hint="eastAsia" w:ascii="仿宋_GB2312" w:hAnsi="仿宋_GB2312" w:eastAsia="仿宋_GB2312" w:cs="仿宋_GB2312"/>
          <w:color w:val="auto"/>
          <w:sz w:val="32"/>
          <w:szCs w:val="32"/>
        </w:rPr>
        <w:t>位于</w:t>
      </w:r>
      <w:r>
        <w:rPr>
          <w:rFonts w:hint="eastAsia" w:ascii="仿宋_GB2312" w:hAnsi="仿宋_GB2312" w:eastAsia="仿宋_GB2312" w:cs="仿宋_GB2312"/>
          <w:color w:val="auto"/>
          <w:sz w:val="32"/>
          <w:szCs w:val="32"/>
          <w:lang w:eastAsia="zh-CN"/>
        </w:rPr>
        <w:t>黑龙江省鸡西市城子河区九坑</w:t>
      </w:r>
      <w:r>
        <w:rPr>
          <w:rFonts w:hint="eastAsia" w:ascii="仿宋_GB2312" w:hAnsi="仿宋_GB2312" w:eastAsia="仿宋_GB2312" w:cs="仿宋_GB2312"/>
          <w:color w:val="auto"/>
          <w:sz w:val="32"/>
          <w:szCs w:val="32"/>
        </w:rPr>
        <w:t>。井田面积1.5128km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，建设规模</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万吨/年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项目共布置</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个工业场地，</w:t>
      </w:r>
      <w:r>
        <w:rPr>
          <w:rFonts w:hint="eastAsia" w:ascii="仿宋_GB2312" w:hAnsi="仿宋_GB2312" w:eastAsia="仿宋_GB2312" w:cs="仿宋_GB2312"/>
          <w:color w:val="auto"/>
          <w:sz w:val="32"/>
          <w:szCs w:val="32"/>
          <w:lang w:val="en-US" w:eastAsia="zh-CN"/>
        </w:rPr>
        <w:t>新建全封闭式储煤场、矿井水、生活污水处理设施、回风立井。主井、副井、原煤筛分破碎车间、洗煤车间、机修车间、炸药库、危险废物贮存点均利旧，位于主工业场地内。</w:t>
      </w:r>
    </w:p>
    <w:p>
      <w:pPr>
        <w:pStyle w:val="2"/>
        <w:keepNext w:val="0"/>
        <w:keepLines w:val="0"/>
        <w:pageBreakBefore w:val="0"/>
        <w:widowControl/>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该项目</w:t>
      </w:r>
      <w:r>
        <w:rPr>
          <w:rFonts w:hint="eastAsia" w:ascii="仿宋_GB2312" w:hAnsi="仿宋_GB2312" w:eastAsia="仿宋_GB2312" w:cs="仿宋_GB2312"/>
          <w:color w:val="auto"/>
          <w:sz w:val="32"/>
          <w:szCs w:val="32"/>
        </w:rPr>
        <w:t>在全面落实</w:t>
      </w:r>
      <w:r>
        <w:rPr>
          <w:rFonts w:hint="eastAsia" w:ascii="仿宋_GB2312" w:hAnsi="仿宋_GB2312" w:eastAsia="仿宋_GB2312" w:cs="仿宋_GB2312"/>
          <w:color w:val="auto"/>
          <w:sz w:val="32"/>
          <w:szCs w:val="32"/>
          <w:lang w:eastAsia="zh-CN"/>
        </w:rPr>
        <w:t>《鸡西市富阳煤矿机械化提能改造项目</w:t>
      </w:r>
      <w:r>
        <w:rPr>
          <w:rFonts w:hint="eastAsia" w:ascii="仿宋_GB2312" w:hAnsi="仿宋_GB2312" w:eastAsia="仿宋_GB2312" w:cs="仿宋_GB2312"/>
          <w:color w:val="auto"/>
          <w:sz w:val="32"/>
          <w:szCs w:val="32"/>
        </w:rPr>
        <w:t>环境影响报告书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（以下简称《报告书》）</w:t>
      </w:r>
      <w:r>
        <w:rPr>
          <w:rFonts w:hint="eastAsia" w:ascii="仿宋_GB2312" w:hAnsi="仿宋_GB2312" w:eastAsia="仿宋_GB2312" w:cs="仿宋_GB2312"/>
          <w:sz w:val="32"/>
          <w:szCs w:val="32"/>
          <w:lang w:val="en-US" w:eastAsia="zh-CN"/>
        </w:rPr>
        <w:t>和本批复</w:t>
      </w:r>
      <w:r>
        <w:rPr>
          <w:rFonts w:hint="eastAsia" w:ascii="仿宋_GB2312" w:hAnsi="仿宋_GB2312" w:eastAsia="仿宋_GB2312" w:cs="仿宋_GB2312"/>
          <w:color w:val="auto"/>
          <w:sz w:val="32"/>
          <w:szCs w:val="32"/>
        </w:rPr>
        <w:t>提出的各项生态保护措施</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，对环境的不利影响可以得到缓解和控制。我局原则同意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报告书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中的环境影响评价总体结论和各项生态环境保护措施。</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二、项目建设的主要生态环境影响及保护措施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sz w:val="32"/>
          <w:szCs w:val="32"/>
        </w:rPr>
        <w:t>水环境影响及保护措施</w:t>
      </w:r>
      <w:r>
        <w:rPr>
          <w:rFonts w:hint="eastAsia" w:ascii="方正楷体_GBK" w:hAnsi="方正楷体_GBK" w:eastAsia="方正楷体_GBK" w:cs="方正楷体_GBK"/>
          <w:sz w:val="32"/>
          <w:szCs w:val="32"/>
          <w:lang w:eastAsia="zh-CN"/>
        </w:rPr>
        <w:t>。</w:t>
      </w:r>
      <w:r>
        <w:rPr>
          <w:rFonts w:hint="eastAsia" w:ascii="仿宋_GB2312" w:hAnsi="仿宋_GB2312" w:eastAsia="仿宋_GB2312" w:cs="仿宋_GB2312"/>
          <w:color w:val="auto"/>
          <w:sz w:val="32"/>
          <w:szCs w:val="32"/>
          <w:lang w:val="en-US" w:eastAsia="zh-CN"/>
        </w:rPr>
        <w:t>项目废水主要包括矿井水、生活污水、煤炭洗选废水。</w:t>
      </w:r>
      <w:r>
        <w:rPr>
          <w:rFonts w:hint="eastAsia" w:ascii="仿宋_GB2312" w:hAnsi="仿宋_GB2312" w:eastAsia="仿宋_GB2312" w:cs="仿宋_GB2312"/>
          <w:color w:val="auto"/>
          <w:sz w:val="32"/>
          <w:szCs w:val="32"/>
          <w:lang w:eastAsia="zh-CN"/>
        </w:rPr>
        <w:t>矿井水经“混凝+沉淀+过滤+消毒”处理后回用于地面和井下生产用水、地面生活非饮用水。生活污水经“调节池+生物接触氧化+纤维球过滤+消毒”处理后回用于</w:t>
      </w:r>
      <w:r>
        <w:rPr>
          <w:rFonts w:hint="eastAsia" w:ascii="仿宋_GB2312" w:hAnsi="仿宋_GB2312" w:eastAsia="仿宋_GB2312" w:cs="仿宋_GB2312"/>
          <w:color w:val="auto"/>
          <w:sz w:val="32"/>
          <w:szCs w:val="32"/>
          <w:lang w:val="en-US" w:eastAsia="zh-CN"/>
        </w:rPr>
        <w:t>地面降尘和煤炭洗选</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lang w:val="en-US" w:eastAsia="zh-CN"/>
        </w:rPr>
        <w:t>煤炭</w:t>
      </w:r>
      <w:r>
        <w:rPr>
          <w:rFonts w:hint="eastAsia" w:ascii="仿宋_GB2312" w:hAnsi="仿宋_GB2312" w:eastAsia="仿宋_GB2312" w:cs="仿宋_GB2312"/>
          <w:color w:val="auto"/>
          <w:sz w:val="32"/>
          <w:szCs w:val="32"/>
          <w:lang w:eastAsia="zh-CN"/>
        </w:rPr>
        <w:t>洗选废水经浓缩、压滤后进入清水池，回用于生产。工业场地</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采用雨污分流制，设置初期雨水收集池，经收集沉淀后回用于工业场地洒水抑尘。</w:t>
      </w:r>
      <w:r>
        <w:rPr>
          <w:rFonts w:hint="eastAsia" w:ascii="仿宋_GB2312" w:hAnsi="仿宋_GB2312" w:eastAsia="仿宋_GB2312" w:cs="仿宋_GB2312"/>
          <w:color w:val="auto"/>
          <w:spacing w:val="10"/>
          <w:sz w:val="32"/>
          <w:szCs w:val="32"/>
          <w:lang w:eastAsia="zh-CN"/>
        </w:rPr>
        <w:t>严格落实地下水保护措施，</w:t>
      </w:r>
      <w:r>
        <w:rPr>
          <w:rFonts w:hint="eastAsia" w:ascii="仿宋_GB2312" w:hAnsi="仿宋_GB2312" w:eastAsia="仿宋_GB2312" w:cs="仿宋_GB2312"/>
          <w:color w:val="auto"/>
          <w:sz w:val="32"/>
          <w:szCs w:val="32"/>
          <w:lang w:val="en-US" w:eastAsia="zh-CN"/>
        </w:rPr>
        <w:t>实行分区防渗，危险废物贮存点防渗采取2mm厚高密度聚乙烯膜，防渗要求应符合《危险废物贮存污染控制标准》（GB18597-2023），渗透系数不大于 10</w:t>
      </w:r>
      <w:r>
        <w:rPr>
          <w:rFonts w:hint="eastAsia" w:ascii="仿宋_GB2312" w:hAnsi="仿宋_GB2312" w:eastAsia="仿宋_GB2312" w:cs="仿宋_GB2312"/>
          <w:color w:val="auto"/>
          <w:sz w:val="32"/>
          <w:szCs w:val="32"/>
          <w:vertAlign w:val="superscript"/>
          <w:lang w:val="en-US" w:eastAsia="zh-CN"/>
        </w:rPr>
        <w:t>-10</w:t>
      </w:r>
      <w:r>
        <w:rPr>
          <w:rFonts w:hint="eastAsia" w:ascii="仿宋_GB2312" w:hAnsi="仿宋_GB2312" w:eastAsia="仿宋_GB2312" w:cs="仿宋_GB2312"/>
          <w:color w:val="auto"/>
          <w:sz w:val="32"/>
          <w:szCs w:val="32"/>
          <w:lang w:val="en-US" w:eastAsia="zh-CN"/>
        </w:rPr>
        <w:t>cm/s，油脂库、事故池、矿井水处理设施、雨水收集池为一般防渗区，采用抗渗混凝土，等效黏土防渗层 Mb≥1.5m，K≤1×10</w:t>
      </w:r>
      <w:r>
        <w:rPr>
          <w:rFonts w:hint="eastAsia" w:ascii="仿宋_GB2312" w:hAnsi="仿宋_GB2312" w:eastAsia="仿宋_GB2312" w:cs="仿宋_GB2312"/>
          <w:color w:val="auto"/>
          <w:sz w:val="32"/>
          <w:szCs w:val="32"/>
          <w:vertAlign w:val="superscript"/>
          <w:lang w:val="en-US" w:eastAsia="zh-CN"/>
        </w:rPr>
        <w:t>-7</w:t>
      </w:r>
      <w:r>
        <w:rPr>
          <w:rFonts w:hint="eastAsia" w:ascii="仿宋_GB2312" w:hAnsi="仿宋_GB2312" w:eastAsia="仿宋_GB2312" w:cs="仿宋_GB2312"/>
          <w:color w:val="auto"/>
          <w:sz w:val="32"/>
          <w:szCs w:val="32"/>
          <w:lang w:val="en-US" w:eastAsia="zh-CN"/>
        </w:rPr>
        <w:t>cm/s，工业场地内除上述以外的区域为简单防渗区，应做地面硬化处理。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color w:val="auto"/>
          <w:kern w:val="0"/>
          <w:sz w:val="32"/>
          <w:szCs w:val="32"/>
          <w:lang w:val="en-US" w:eastAsia="zh-CN" w:bidi="ar-SA"/>
        </w:rPr>
        <w:t>大气环境影响及保护措施。</w:t>
      </w:r>
      <w:r>
        <w:rPr>
          <w:rFonts w:hint="eastAsia" w:ascii="仿宋_GB2312" w:hAnsi="仿宋_GB2312" w:eastAsia="仿宋_GB2312" w:cs="仿宋_GB2312"/>
          <w:color w:val="auto"/>
          <w:kern w:val="0"/>
          <w:sz w:val="32"/>
          <w:szCs w:val="32"/>
          <w:lang w:val="en-US" w:eastAsia="zh-CN" w:bidi="ar-SA"/>
        </w:rPr>
        <w:t>项目废气主要为煤炭贮存、输送、筛分破碎、装卸、运输产生的粉尘、食堂油烟及生活污水处理站恶臭。项目应</w:t>
      </w:r>
      <w:r>
        <w:rPr>
          <w:rFonts w:hint="eastAsia" w:ascii="仿宋_GB2312" w:hAnsi="仿宋_GB2312" w:eastAsia="仿宋_GB2312" w:cs="仿宋_GB2312"/>
          <w:color w:val="auto"/>
          <w:sz w:val="32"/>
          <w:szCs w:val="32"/>
          <w:lang w:eastAsia="zh-CN"/>
        </w:rPr>
        <w:t>采用全封闭带式输送机走廊，转载点设置喷淋设备抑尘；采用</w:t>
      </w:r>
      <w:r>
        <w:rPr>
          <w:rFonts w:hint="eastAsia" w:ascii="仿宋_GB2312" w:hAnsi="仿宋_GB2312" w:eastAsia="仿宋_GB2312" w:cs="仿宋_GB2312"/>
          <w:color w:val="auto"/>
          <w:sz w:val="32"/>
          <w:szCs w:val="32"/>
          <w:lang w:val="en-US" w:eastAsia="zh-CN"/>
        </w:rPr>
        <w:t>全</w:t>
      </w:r>
      <w:r>
        <w:rPr>
          <w:rFonts w:hint="eastAsia" w:ascii="仿宋_GB2312" w:hAnsi="仿宋_GB2312" w:eastAsia="仿宋_GB2312" w:cs="仿宋_GB2312"/>
          <w:color w:val="auto"/>
          <w:sz w:val="32"/>
          <w:szCs w:val="32"/>
          <w:lang w:eastAsia="zh-CN"/>
        </w:rPr>
        <w:t>封闭储煤</w:t>
      </w:r>
      <w:r>
        <w:rPr>
          <w:rFonts w:hint="eastAsia" w:ascii="仿宋_GB2312" w:hAnsi="仿宋_GB2312" w:eastAsia="仿宋_GB2312" w:cs="仿宋_GB2312"/>
          <w:color w:val="auto"/>
          <w:sz w:val="32"/>
          <w:szCs w:val="32"/>
          <w:lang w:val="en-US" w:eastAsia="zh-CN"/>
        </w:rPr>
        <w:t>堆</w:t>
      </w:r>
      <w:r>
        <w:rPr>
          <w:rFonts w:hint="eastAsia" w:ascii="仿宋_GB2312" w:hAnsi="仿宋_GB2312" w:eastAsia="仿宋_GB2312" w:cs="仿宋_GB2312"/>
          <w:color w:val="auto"/>
          <w:sz w:val="32"/>
          <w:szCs w:val="32"/>
          <w:lang w:eastAsia="zh-CN"/>
        </w:rPr>
        <w:t>场，配套喷淋设备抑尘，避免露天装卸作业；工业场地定期清扫和洒水</w:t>
      </w:r>
      <w:r>
        <w:rPr>
          <w:rFonts w:hint="eastAsia" w:ascii="仿宋_GB2312" w:hAnsi="仿宋_GB2312" w:eastAsia="仿宋_GB2312" w:cs="仿宋_GB2312"/>
          <w:color w:val="auto"/>
          <w:sz w:val="32"/>
          <w:szCs w:val="32"/>
          <w:lang w:val="en-US" w:eastAsia="zh-CN"/>
        </w:rPr>
        <w:t>抑尘</w:t>
      </w:r>
      <w:r>
        <w:rPr>
          <w:rFonts w:hint="eastAsia" w:ascii="仿宋_GB2312" w:hAnsi="仿宋_GB2312" w:eastAsia="仿宋_GB2312" w:cs="仿宋_GB2312"/>
          <w:color w:val="auto"/>
          <w:sz w:val="32"/>
          <w:szCs w:val="32"/>
          <w:lang w:eastAsia="zh-CN"/>
        </w:rPr>
        <w:t>；运输车辆</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控制满载程度并加盖苫布封闭式运输，厂界颗粒物浓度应符合《煤炭工业企业污染物排放标准》（GB20426-2006）表5无组织排放限值要求。食堂油烟经油烟净化设施处理后通过专用烟道由食堂所在建筑物屋顶排放，油烟排放浓度应符合《饮食业油烟排放标准（试行）》（GB18483-2001）表2</w:t>
      </w:r>
      <w:r>
        <w:rPr>
          <w:rFonts w:hint="eastAsia" w:ascii="仿宋_GB2312" w:hAnsi="仿宋_GB2312" w:eastAsia="仿宋_GB2312" w:cs="仿宋_GB2312"/>
          <w:color w:val="auto"/>
          <w:sz w:val="32"/>
          <w:szCs w:val="32"/>
          <w:lang w:val="en-US" w:eastAsia="zh-CN"/>
        </w:rPr>
        <w:t>限值</w:t>
      </w:r>
      <w:r>
        <w:rPr>
          <w:rFonts w:hint="eastAsia" w:ascii="仿宋_GB2312" w:hAnsi="仿宋_GB2312" w:eastAsia="仿宋_GB2312" w:cs="仿宋_GB2312"/>
          <w:color w:val="auto"/>
          <w:sz w:val="32"/>
          <w:szCs w:val="32"/>
          <w:lang w:eastAsia="zh-CN"/>
        </w:rPr>
        <w:t>要求。生活污水处理</w:t>
      </w:r>
      <w:r>
        <w:rPr>
          <w:rFonts w:hint="eastAsia" w:ascii="仿宋_GB2312" w:hAnsi="仿宋_GB2312" w:eastAsia="仿宋_GB2312" w:cs="仿宋_GB2312"/>
          <w:color w:val="auto"/>
          <w:sz w:val="32"/>
          <w:szCs w:val="32"/>
          <w:lang w:val="en-US" w:eastAsia="zh-CN"/>
        </w:rPr>
        <w:t>站</w:t>
      </w:r>
      <w:r>
        <w:rPr>
          <w:rFonts w:hint="eastAsia" w:ascii="仿宋_GB2312" w:hAnsi="仿宋_GB2312" w:eastAsia="仿宋_GB2312" w:cs="仿宋_GB2312"/>
          <w:color w:val="auto"/>
          <w:sz w:val="32"/>
          <w:szCs w:val="32"/>
          <w:lang w:eastAsia="zh-CN"/>
        </w:rPr>
        <w:t>位于地下，各处理单元</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加盖封闭，厂</w:t>
      </w:r>
      <w:r>
        <w:rPr>
          <w:rFonts w:hint="eastAsia" w:ascii="仿宋_GB2312" w:hAnsi="仿宋_GB2312" w:eastAsia="仿宋_GB2312" w:cs="仿宋_GB2312"/>
          <w:color w:val="auto"/>
          <w:sz w:val="32"/>
          <w:szCs w:val="32"/>
          <w:lang w:val="en-US" w:eastAsia="zh-CN"/>
        </w:rPr>
        <w:t>界氨气、硫化氢、</w:t>
      </w:r>
      <w:r>
        <w:rPr>
          <w:rFonts w:hint="eastAsia" w:ascii="仿宋_GB2312" w:hAnsi="仿宋_GB2312" w:eastAsia="仿宋_GB2312" w:cs="仿宋_GB2312"/>
          <w:color w:val="auto"/>
          <w:sz w:val="32"/>
          <w:szCs w:val="32"/>
          <w:lang w:eastAsia="zh-CN"/>
        </w:rPr>
        <w:t>臭气浓度</w:t>
      </w:r>
      <w:r>
        <w:rPr>
          <w:rFonts w:hint="eastAsia" w:ascii="仿宋_GB2312" w:hAnsi="仿宋_GB2312" w:eastAsia="仿宋_GB2312" w:cs="仿宋_GB2312"/>
          <w:color w:val="auto"/>
          <w:sz w:val="32"/>
          <w:szCs w:val="32"/>
          <w:lang w:val="en-US" w:eastAsia="zh-CN"/>
        </w:rPr>
        <w:t>应符合</w:t>
      </w:r>
      <w:r>
        <w:rPr>
          <w:rFonts w:hint="eastAsia" w:ascii="仿宋_GB2312" w:hAnsi="仿宋_GB2312" w:eastAsia="仿宋_GB2312" w:cs="仿宋_GB2312"/>
          <w:color w:val="auto"/>
          <w:sz w:val="32"/>
          <w:szCs w:val="32"/>
          <w:lang w:eastAsia="zh-CN"/>
        </w:rPr>
        <w:t>《恶臭污染物排放标准》（GB14554-93）</w:t>
      </w:r>
      <w:r>
        <w:rPr>
          <w:rFonts w:hint="eastAsia"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lang w:eastAsia="zh-CN"/>
        </w:rPr>
        <w:t>1限值</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方正楷体_GBK" w:hAnsi="方正楷体_GBK" w:eastAsia="方正楷体_GBK" w:cs="方正楷体_GBK"/>
          <w:color w:val="auto"/>
          <w:kern w:val="0"/>
          <w:sz w:val="32"/>
          <w:szCs w:val="32"/>
          <w:lang w:val="en-US" w:eastAsia="zh-CN" w:bidi="ar-SA"/>
        </w:rPr>
        <w:t>（三）</w:t>
      </w:r>
      <w:r>
        <w:rPr>
          <w:rFonts w:hint="eastAsia" w:ascii="方正楷体_GBK" w:hAnsi="方正楷体_GBK" w:eastAsia="方正楷体_GBK" w:cs="方正楷体_GBK"/>
          <w:color w:val="auto"/>
          <w:kern w:val="0"/>
          <w:sz w:val="32"/>
          <w:szCs w:val="32"/>
          <w:lang w:val="en-US" w:eastAsia="zh-CN"/>
        </w:rPr>
        <w:t>声环境影响及保护措施。</w:t>
      </w:r>
      <w:r>
        <w:rPr>
          <w:rFonts w:hint="eastAsia" w:ascii="仿宋_GB2312" w:hAnsi="仿宋_GB2312" w:eastAsia="仿宋_GB2312" w:cs="仿宋_GB2312"/>
          <w:color w:val="auto"/>
          <w:kern w:val="0"/>
          <w:sz w:val="32"/>
          <w:szCs w:val="32"/>
          <w:lang w:val="en-US" w:eastAsia="zh-CN"/>
        </w:rPr>
        <w:t>项目应</w:t>
      </w:r>
      <w:r>
        <w:rPr>
          <w:rFonts w:hint="eastAsia" w:ascii="仿宋_GB2312" w:hAnsi="仿宋_GB2312" w:eastAsia="仿宋_GB2312" w:cs="仿宋_GB2312"/>
          <w:color w:val="auto"/>
          <w:sz w:val="32"/>
          <w:szCs w:val="32"/>
          <w:lang w:eastAsia="zh-CN"/>
        </w:rPr>
        <w:t>选用低噪声设备，安装消声器、吸声板、隔声门窗等。厂界噪声应符合《工业企业厂界噪声排放标准》（GB12348-2008）中2类标准</w:t>
      </w:r>
      <w:r>
        <w:rPr>
          <w:rFonts w:hint="eastAsia" w:ascii="仿宋_GB2312" w:hAnsi="仿宋_GB2312" w:eastAsia="仿宋_GB2312" w:cs="仿宋_GB2312"/>
          <w:color w:val="auto"/>
          <w:sz w:val="32"/>
          <w:szCs w:val="32"/>
          <w:lang w:val="en-US" w:eastAsia="zh-CN"/>
        </w:rPr>
        <w:t>限值</w:t>
      </w:r>
      <w:r>
        <w:rPr>
          <w:rFonts w:hint="eastAsia" w:ascii="仿宋_GB2312" w:hAnsi="仿宋_GB2312" w:eastAsia="仿宋_GB2312" w:cs="仿宋_GB2312"/>
          <w:color w:val="auto"/>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kern w:val="0"/>
          <w:sz w:val="32"/>
          <w:szCs w:val="32"/>
          <w:lang w:val="en-US" w:eastAsia="zh-CN"/>
        </w:rPr>
        <w:t>（四）固体废物环境影响及保护措施</w:t>
      </w:r>
      <w:r>
        <w:rPr>
          <w:rFonts w:hint="eastAsia" w:ascii="方正楷体_GBK" w:hAnsi="方正楷体_GBK" w:eastAsia="方正楷体_GBK" w:cs="方正楷体_GBK"/>
          <w:color w:val="auto"/>
          <w:sz w:val="32"/>
          <w:szCs w:val="32"/>
        </w:rPr>
        <w:t>。</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掘进煤矸石不升井全部回填井下；煤炭洗选煤矸石优先用于井下采空区回填，其次外售综合利用；</w:t>
      </w:r>
      <w:r>
        <w:rPr>
          <w:rFonts w:hint="eastAsia" w:ascii="仿宋_GB2312" w:hAnsi="仿宋_GB2312" w:eastAsia="仿宋_GB2312" w:cs="仿宋_GB2312"/>
          <w:color w:val="auto"/>
          <w:sz w:val="32"/>
          <w:szCs w:val="32"/>
          <w:lang w:val="en-US" w:eastAsia="zh-CN"/>
        </w:rPr>
        <w:t>废包装物、</w:t>
      </w:r>
      <w:r>
        <w:rPr>
          <w:rFonts w:hint="eastAsia" w:ascii="仿宋_GB2312" w:hAnsi="仿宋_GB2312" w:eastAsia="仿宋_GB2312" w:cs="仿宋_GB2312"/>
          <w:color w:val="auto"/>
          <w:sz w:val="32"/>
          <w:szCs w:val="32"/>
          <w:lang w:eastAsia="zh-CN"/>
        </w:rPr>
        <w:t>生活垃圾交由环卫部门统一清运；污泥脱水后交由环卫部门统一清运。废润滑油、废机油、废油桶、废旧铅酸蓄电池等危险废物暂存于危废暂存间，定期交由有资质单位</w:t>
      </w:r>
      <w:r>
        <w:rPr>
          <w:rFonts w:hint="eastAsia" w:ascii="仿宋_GB2312" w:hAnsi="仿宋_GB2312" w:eastAsia="仿宋_GB2312" w:cs="仿宋_GB2312"/>
          <w:color w:val="auto"/>
          <w:sz w:val="32"/>
          <w:szCs w:val="32"/>
          <w:lang w:val="en-US" w:eastAsia="zh-CN"/>
        </w:rPr>
        <w:t>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kern w:val="0"/>
          <w:sz w:val="32"/>
          <w:szCs w:val="32"/>
          <w:lang w:val="en-US" w:eastAsia="zh-CN"/>
        </w:rPr>
        <w:t>（五）</w:t>
      </w:r>
      <w:r>
        <w:rPr>
          <w:rFonts w:hint="eastAsia" w:ascii="方正楷体_GBK" w:hAnsi="方正楷体_GBK" w:eastAsia="方正楷体_GBK" w:cs="方正楷体_GBK"/>
          <w:color w:val="auto"/>
          <w:sz w:val="32"/>
          <w:szCs w:val="32"/>
          <w:lang w:eastAsia="zh-CN"/>
        </w:rPr>
        <w:t>生态环境影响</w:t>
      </w:r>
      <w:r>
        <w:rPr>
          <w:rFonts w:hint="eastAsia" w:ascii="方正楷体_GBK" w:hAnsi="方正楷体_GBK" w:eastAsia="方正楷体_GBK" w:cs="方正楷体_GBK"/>
          <w:color w:val="auto"/>
          <w:sz w:val="32"/>
          <w:szCs w:val="32"/>
          <w:lang w:val="en-US" w:eastAsia="zh-CN"/>
        </w:rPr>
        <w:t>及保护措施</w:t>
      </w:r>
      <w:r>
        <w:rPr>
          <w:rFonts w:hint="eastAsia" w:ascii="方正楷体_GBK" w:hAnsi="方正楷体_GBK" w:eastAsia="方正楷体_GBK" w:cs="方正楷体_GBK"/>
          <w:color w:val="auto"/>
          <w:sz w:val="32"/>
          <w:szCs w:val="32"/>
          <w:lang w:eastAsia="zh-CN"/>
        </w:rPr>
        <w:t>。</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应制定生态重建与恢复方案，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严格落实各项生态重建与恢复措施。</w:t>
      </w:r>
      <w:r>
        <w:rPr>
          <w:rFonts w:hint="eastAsia" w:ascii="仿宋_GB2312" w:hAnsi="仿宋_GB2312" w:eastAsia="仿宋_GB2312" w:cs="仿宋_GB2312"/>
          <w:color w:val="auto"/>
          <w:sz w:val="32"/>
          <w:szCs w:val="32"/>
          <w:lang w:eastAsia="zh-CN"/>
        </w:rPr>
        <w:t>建立地表移动观测站进行移动地表变形观测，对于因地表移动所</w:t>
      </w:r>
      <w:r>
        <w:rPr>
          <w:rFonts w:hint="eastAsia" w:ascii="仿宋_GB2312" w:hAnsi="仿宋_GB2312" w:eastAsia="仿宋_GB2312" w:cs="仿宋_GB2312"/>
          <w:color w:val="auto"/>
          <w:sz w:val="32"/>
          <w:szCs w:val="32"/>
          <w:lang w:val="en-US" w:eastAsia="zh-CN"/>
        </w:rPr>
        <w:t>遭</w:t>
      </w:r>
      <w:r>
        <w:rPr>
          <w:rFonts w:hint="eastAsia" w:ascii="仿宋_GB2312" w:hAnsi="仿宋_GB2312" w:eastAsia="仿宋_GB2312" w:cs="仿宋_GB2312"/>
          <w:color w:val="auto"/>
          <w:sz w:val="32"/>
          <w:szCs w:val="32"/>
          <w:lang w:eastAsia="zh-CN"/>
        </w:rPr>
        <w:t>成的局部塌方，应采取充填裂缝、局部平整和植被恢复</w:t>
      </w:r>
      <w:r>
        <w:rPr>
          <w:rFonts w:hint="eastAsia" w:ascii="仿宋_GB2312" w:hAnsi="仿宋_GB2312" w:eastAsia="仿宋_GB2312" w:cs="仿宋_GB2312"/>
          <w:color w:val="auto"/>
          <w:sz w:val="32"/>
          <w:szCs w:val="32"/>
          <w:lang w:val="en-US" w:eastAsia="zh-CN"/>
        </w:rPr>
        <w:t>等措施</w:t>
      </w:r>
      <w:r>
        <w:rPr>
          <w:rFonts w:hint="eastAsia" w:ascii="仿宋_GB2312" w:hAnsi="仿宋_GB2312" w:eastAsia="仿宋_GB2312" w:cs="仿宋_GB2312"/>
          <w:color w:val="auto"/>
          <w:sz w:val="32"/>
          <w:szCs w:val="32"/>
          <w:lang w:eastAsia="zh-CN"/>
        </w:rPr>
        <w:t>及时修复整治；运行期</w:t>
      </w:r>
      <w:r>
        <w:rPr>
          <w:rFonts w:hint="eastAsia" w:ascii="仿宋_GB2312" w:hAnsi="仿宋_GB2312" w:eastAsia="仿宋_GB2312" w:cs="仿宋_GB2312"/>
          <w:color w:val="auto"/>
          <w:sz w:val="32"/>
          <w:szCs w:val="32"/>
          <w:lang w:val="en-US" w:eastAsia="zh-CN"/>
        </w:rPr>
        <w:t>应落实</w:t>
      </w:r>
      <w:r>
        <w:rPr>
          <w:rFonts w:hint="eastAsia" w:ascii="仿宋_GB2312" w:hAnsi="仿宋_GB2312" w:eastAsia="仿宋_GB2312" w:cs="仿宋_GB2312"/>
          <w:color w:val="auto"/>
          <w:sz w:val="32"/>
          <w:szCs w:val="32"/>
          <w:lang w:eastAsia="zh-CN"/>
        </w:rPr>
        <w:t>生态补偿与保证措施；服务期满后</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对井田沉陷区和工业场地等进行复垦恢复，按沉陷区实际情况恢复为耕地、林地和草地等。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）环境风险及保护措施。</w:t>
      </w:r>
      <w:r>
        <w:rPr>
          <w:rFonts w:hint="eastAsia" w:ascii="仿宋_GB2312" w:hAnsi="仿宋_GB2312" w:eastAsia="仿宋_GB2312" w:cs="仿宋_GB2312"/>
          <w:sz w:val="32"/>
          <w:szCs w:val="32"/>
          <w:lang w:val="en-US" w:eastAsia="zh-CN"/>
        </w:rPr>
        <w:t>项目应</w:t>
      </w:r>
      <w:r>
        <w:rPr>
          <w:rFonts w:hint="eastAsia" w:ascii="仿宋_GB2312" w:hAnsi="仿宋_GB2312" w:eastAsia="仿宋_GB2312" w:cs="仿宋_GB2312"/>
          <w:sz w:val="32"/>
          <w:szCs w:val="32"/>
        </w:rPr>
        <w:t>严格落实《报告书》中提出的风险防范措施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0"/>
          <w:sz w:val="32"/>
          <w:szCs w:val="32"/>
        </w:rPr>
        <w:t>编制环境风险应急预案</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pacing w:val="10"/>
          <w:sz w:val="32"/>
          <w:szCs w:val="32"/>
          <w:lang w:val="en-US" w:eastAsia="zh-CN"/>
        </w:rPr>
        <w:t>加强风险点位预警、预防，</w:t>
      </w:r>
      <w:r>
        <w:rPr>
          <w:rFonts w:hint="eastAsia" w:ascii="仿宋_GB2312" w:hAnsi="仿宋_GB2312" w:eastAsia="仿宋_GB2312" w:cs="仿宋_GB2312"/>
          <w:kern w:val="0"/>
          <w:sz w:val="32"/>
          <w:szCs w:val="32"/>
        </w:rPr>
        <w:t>防止风险事故发生。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你单位应建立企业内部生态环境管理机构和制度，明确人员和职责，加强生态环境管理。项目实施必须严格执行环境保护设施与主体工程同时设计、同时施工、同时投产使用的环境保护“三同时”制度。在启动生产设施或者在实际排污之前，建设单位应依法履行排污许可手续。项目建成后，应按规定程序实施竣工环境保护验收</w:t>
      </w:r>
      <w:r>
        <w:rPr>
          <w:rFonts w:hint="eastAsia" w:ascii="仿宋_GB2312" w:hAnsi="仿宋_GB2312" w:eastAsia="仿宋_GB2312" w:cs="仿宋_GB2312"/>
          <w:color w:val="auto"/>
          <w:sz w:val="32"/>
          <w:szCs w:val="32"/>
          <w:lang w:eastAsia="zh-CN"/>
        </w:rPr>
        <w:t>，项目验收满5年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lang w:eastAsia="zh-CN"/>
        </w:rPr>
        <w:t>应组织开展环境影响后评价</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报告书》经批准后，项目的性质、规模、地点或者防治污染的措施发生重大变动的，应当重新报批该项目的《报告书》。自《报告书》批复文件批准之日起，如超过5年方决定开工建设的，《报告书》应当重新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、鸡西市</w:t>
      </w:r>
      <w:r>
        <w:rPr>
          <w:rFonts w:hint="eastAsia" w:ascii="仿宋_GB2312" w:hAnsi="仿宋_GB2312" w:eastAsia="仿宋_GB2312" w:cs="仿宋_GB2312"/>
          <w:color w:val="auto"/>
          <w:sz w:val="32"/>
          <w:szCs w:val="32"/>
          <w:lang w:val="en-US" w:eastAsia="zh-CN"/>
        </w:rPr>
        <w:t>城子河</w:t>
      </w:r>
      <w:r>
        <w:rPr>
          <w:rFonts w:hint="eastAsia" w:ascii="仿宋_GB2312" w:hAnsi="仿宋_GB2312" w:eastAsia="仿宋_GB2312" w:cs="仿宋_GB2312"/>
          <w:color w:val="auto"/>
          <w:sz w:val="32"/>
          <w:szCs w:val="32"/>
          <w:lang w:eastAsia="zh-CN"/>
        </w:rPr>
        <w:t>生态环境局组织开展该项目环境保护事中事后监管工作。你单位应在收到本批复后10日内，将批准后的《</w:t>
      </w:r>
      <w:r>
        <w:rPr>
          <w:rFonts w:hint="eastAsia" w:ascii="仿宋_GB2312" w:hAnsi="仿宋_GB2312" w:eastAsia="仿宋_GB2312" w:cs="仿宋_GB2312"/>
          <w:color w:val="auto"/>
          <w:sz w:val="32"/>
          <w:szCs w:val="32"/>
          <w:lang w:val="en-US" w:eastAsia="zh-CN"/>
        </w:rPr>
        <w:t>报告书</w:t>
      </w:r>
      <w:r>
        <w:rPr>
          <w:rFonts w:hint="eastAsia" w:ascii="仿宋_GB2312" w:hAnsi="仿宋_GB2312" w:eastAsia="仿宋_GB2312" w:cs="仿宋_GB2312"/>
          <w:color w:val="auto"/>
          <w:sz w:val="32"/>
          <w:szCs w:val="32"/>
          <w:lang w:eastAsia="zh-CN"/>
        </w:rPr>
        <w:t>》和批复文件送</w:t>
      </w:r>
      <w:bookmarkStart w:id="0" w:name="_GoBack"/>
      <w:bookmarkEnd w:id="0"/>
      <w:r>
        <w:rPr>
          <w:rFonts w:hint="eastAsia" w:ascii="仿宋_GB2312" w:hAnsi="仿宋_GB2312" w:eastAsia="仿宋_GB2312" w:cs="仿宋_GB2312"/>
          <w:color w:val="auto"/>
          <w:sz w:val="32"/>
          <w:szCs w:val="32"/>
          <w:lang w:eastAsia="zh-CN"/>
        </w:rPr>
        <w:t>至鸡西市</w:t>
      </w:r>
      <w:r>
        <w:rPr>
          <w:rFonts w:hint="eastAsia" w:ascii="仿宋_GB2312" w:hAnsi="仿宋_GB2312" w:eastAsia="仿宋_GB2312" w:cs="仿宋_GB2312"/>
          <w:color w:val="auto"/>
          <w:sz w:val="32"/>
          <w:szCs w:val="32"/>
          <w:lang w:val="en-US" w:eastAsia="zh-CN"/>
        </w:rPr>
        <w:t>城子河</w:t>
      </w:r>
      <w:r>
        <w:rPr>
          <w:rFonts w:hint="eastAsia" w:ascii="仿宋_GB2312" w:hAnsi="仿宋_GB2312" w:eastAsia="仿宋_GB2312" w:cs="仿宋_GB2312"/>
          <w:color w:val="auto"/>
          <w:sz w:val="32"/>
          <w:szCs w:val="32"/>
          <w:lang w:eastAsia="zh-CN"/>
        </w:rPr>
        <w:t>生态环境局，并按规定接受各级生态环境主管部门的日常监督检查。</w:t>
      </w:r>
    </w:p>
    <w:p>
      <w:pPr>
        <w:keepNext w:val="0"/>
        <w:keepLines w:val="0"/>
        <w:pageBreakBefore w:val="0"/>
        <w:kinsoku/>
        <w:wordWrap/>
        <w:overflowPunct/>
        <w:topLinePunct w:val="0"/>
        <w:bidi w:val="0"/>
        <w:spacing w:line="560" w:lineRule="exact"/>
        <w:jc w:val="right"/>
        <w:textAlignment w:val="auto"/>
        <w:rPr>
          <w:rFonts w:hint="default"/>
        </w:rPr>
      </w:pPr>
      <w:r>
        <w:rPr>
          <w:rFonts w:hint="default" w:ascii="Times New Roman" w:hAnsi="Times New Roman" w:eastAsia="仿宋_GB2312" w:cs="Times New Roman"/>
          <w:color w:val="2F5597" w:themeColor="accent5" w:themeShade="BF"/>
          <w:sz w:val="32"/>
          <w:szCs w:val="32"/>
        </w:rPr>
        <w:t xml:space="preserve">                  </w:t>
      </w:r>
      <w:r>
        <w:rPr>
          <w:rFonts w:hint="default" w:ascii="Times New Roman" w:hAnsi="Times New Roman" w:eastAsia="仿宋_GB2312" w:cs="Times New Roman"/>
          <w:color w:val="2F5597" w:themeColor="accent5" w:themeShade="BF"/>
          <w:sz w:val="32"/>
          <w:szCs w:val="32"/>
          <w:highlight w:val="none"/>
        </w:rPr>
        <w:t xml:space="preserve">  </w:t>
      </w:r>
      <w:r>
        <w:rPr>
          <w:rFonts w:hint="default" w:ascii="Times New Roman" w:hAnsi="Times New Roman" w:eastAsia="仿宋_GB2312" w:cs="Times New Roman"/>
          <w:sz w:val="32"/>
          <w:szCs w:val="32"/>
          <w:highlight w:val="none"/>
        </w:rPr>
        <w:t xml:space="preserve">           </w:t>
      </w:r>
    </w:p>
    <w:p>
      <w:pPr>
        <w:rPr>
          <w:rFonts w:hint="default"/>
        </w:rPr>
      </w:pPr>
    </w:p>
    <w:p>
      <w:pPr>
        <w:keepNext w:val="0"/>
        <w:keepLines w:val="0"/>
        <w:pageBreakBefore w:val="0"/>
        <w:kinsoku/>
        <w:wordWrap/>
        <w:overflowPunct/>
        <w:topLinePunct w:val="0"/>
        <w:bidi w:val="0"/>
        <w:spacing w:line="560" w:lineRule="exact"/>
        <w:jc w:val="right"/>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bidi w:val="0"/>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鸡西市生态环境局</w:t>
      </w:r>
    </w:p>
    <w:p>
      <w:pPr>
        <w:keepNext w:val="0"/>
        <w:keepLines w:val="0"/>
        <w:pageBreakBefore w:val="0"/>
        <w:kinsoku/>
        <w:wordWrap/>
        <w:overflowPunct/>
        <w:topLinePunct w:val="0"/>
        <w:bidi w:val="0"/>
        <w:spacing w:line="560" w:lineRule="exact"/>
        <w:jc w:val="right"/>
        <w:textAlignment w:val="auto"/>
        <w:rPr>
          <w:rFonts w:hint="default"/>
        </w:rPr>
      </w:pPr>
      <w:r>
        <w:rPr>
          <w:rFonts w:hint="default" w:ascii="Times New Roman" w:hAnsi="Times New Roman" w:eastAsia="仿宋_GB2312" w:cs="Times New Roman"/>
          <w:sz w:val="32"/>
          <w:szCs w:val="32"/>
          <w:highlight w:val="none"/>
        </w:rPr>
        <w:t xml:space="preserve">                                2024年</w:t>
      </w:r>
      <w:r>
        <w:rPr>
          <w:rFonts w:hint="eastAsia"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日</w:t>
      </w:r>
    </w:p>
    <w:p>
      <w:pPr>
        <w:keepNext w:val="0"/>
        <w:keepLines w:val="0"/>
        <w:pageBreakBefore w:val="0"/>
        <w:pBdr>
          <w:top w:val="single" w:color="auto" w:sz="4" w:space="0"/>
          <w:bottom w:val="single" w:color="auto" w:sz="4" w:space="0"/>
        </w:pBdr>
        <w:kinsoku/>
        <w:wordWrap/>
        <w:overflowPunct/>
        <w:topLinePunct w:val="0"/>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抄 送：鸡西市生</w:t>
      </w:r>
      <w:r>
        <w:rPr>
          <w:rFonts w:hint="default" w:ascii="Times New Roman" w:hAnsi="Times New Roman" w:eastAsia="仿宋_GB2312" w:cs="Times New Roman"/>
          <w:kern w:val="0"/>
          <w:sz w:val="32"/>
          <w:szCs w:val="32"/>
        </w:rPr>
        <w:t>态环境保护综合行政执法局</w:t>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sz w:val="32"/>
          <w:szCs w:val="32"/>
        </w:rPr>
        <w:t>鸡西</w:t>
      </w:r>
      <w:r>
        <w:rPr>
          <w:rFonts w:hint="eastAsia" w:eastAsia="仿宋_GB2312" w:cs="Times New Roman"/>
          <w:sz w:val="32"/>
          <w:szCs w:val="32"/>
          <w:lang w:val="en-US" w:eastAsia="zh-CN"/>
        </w:rPr>
        <w:t>市城子河</w:t>
      </w:r>
      <w:r>
        <w:rPr>
          <w:rFonts w:hint="default" w:ascii="Times New Roman" w:hAnsi="Times New Roman" w:eastAsia="仿宋_GB2312" w:cs="Times New Roman"/>
          <w:sz w:val="32"/>
          <w:szCs w:val="32"/>
        </w:rPr>
        <w:t>生态环境局</w:t>
      </w:r>
    </w:p>
    <w:p>
      <w:pPr>
        <w:keepNext w:val="0"/>
        <w:keepLines w:val="0"/>
        <w:pageBreakBefore w:val="0"/>
        <w:pBdr>
          <w:bottom w:val="single" w:color="auto" w:sz="4" w:space="0"/>
        </w:pBdr>
        <w:kinsoku/>
        <w:wordWrap/>
        <w:overflowPunct/>
        <w:topLinePunct w:val="0"/>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 xml:space="preserve">鸡西市生态环境局办公室        </w:t>
      </w:r>
      <w:r>
        <w:rPr>
          <w:rFonts w:hint="default" w:ascii="Times New Roman" w:hAnsi="Times New Roman" w:eastAsia="仿宋_GB2312" w:cs="Times New Roman"/>
          <w:sz w:val="32"/>
          <w:szCs w:val="32"/>
          <w:highlight w:val="none"/>
        </w:rPr>
        <w:t xml:space="preserve">  2024年</w:t>
      </w:r>
      <w:r>
        <w:rPr>
          <w:rFonts w:hint="eastAsia" w:eastAsia="仿宋_GB2312" w:cs="Times New Roman"/>
          <w:sz w:val="32"/>
          <w:szCs w:val="32"/>
          <w:highlight w:val="none"/>
          <w:lang w:val="en-US" w:eastAsia="zh-CN"/>
        </w:rPr>
        <w:t>11</w:t>
      </w:r>
      <w:r>
        <w:rPr>
          <w:rFonts w:hint="default" w:ascii="Times New Roman" w:hAnsi="Times New Roman" w:eastAsia="仿宋_GB2312" w:cs="Times New Roman"/>
          <w:kern w:val="0"/>
          <w:sz w:val="32"/>
          <w:szCs w:val="32"/>
          <w:highlight w:val="none"/>
        </w:rPr>
        <w:t>月</w:t>
      </w:r>
      <w:r>
        <w:rPr>
          <w:rFonts w:hint="eastAsia"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日</w:t>
      </w:r>
      <w:r>
        <w:rPr>
          <w:rFonts w:hint="default" w:ascii="Times New Roman" w:hAnsi="Times New Roman" w:eastAsia="仿宋_GB2312" w:cs="Times New Roman"/>
          <w:sz w:val="32"/>
          <w:szCs w:val="32"/>
          <w:highlight w:val="none"/>
        </w:rPr>
        <w:t>印发</w:t>
      </w:r>
    </w:p>
    <w:p>
      <w:pPr>
        <w:keepNext w:val="0"/>
        <w:keepLines w:val="0"/>
        <w:pageBreakBefore w:val="0"/>
        <w:kinsoku/>
        <w:wordWrap/>
        <w:overflowPunct/>
        <w:topLinePunct w:val="0"/>
        <w:bidi w:val="0"/>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共印8份</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86"/>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P+89CzAQAASwMAAA4AAABkcnMv&#10;ZTJvRG9jLnhtbK1TS27bMBDdB+gdCO5jyQZSOILpoEGQokDRBkhyAJoiLQL8gUNb8gXaG3TVTfc9&#10;l8/RIS05RbMLuhkNOcM3896MVjeDNWQvI2jvGJ3PakqkE77Vbsvo89P95ZISSNy13HgnGT1IoDfr&#10;dxerPjRy4TtvWhkJgjho+sBol1JoqgpEJy2HmQ/SYVD5aHnCY9xWbeQ9oltTLer6fdX72IbohQTA&#10;27tTkK4LvlJSpK9KgUzEMIq9pWJjsZtsq/WKN9vIQ6fF2AZ/QxeWa4dFz1B3PHGyi/oVlNUievAq&#10;zYS3lVdKC1k4IJt5/Q+bx44HWbigOBDOMsH/gxVf9g+R6BZnR4njFkd0/PH9+PP38dc3Ms/y9AEa&#10;zHoMmJeGWz8wmuJOTiHA+0x8UNHmL1IimIJaH876yiERgZfz5WK5rDEkMDYdsET18jxESB+ltyQ7&#10;jEYcYNGV7z9DOqVOKbma8/famDJE40jP6PXV4qo8OEcQ3DiskXmcms1eGjbDSG7j2wNy63EJGHW4&#10;pZSYTw41zvsyOXFyNqOTq0P4sEvYQWkso56gxmI4sUJt3K68En+fS9bLP7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T/vPQswEAAEsDAAAOAAAAAAAAAAEAIAAAADQBAABkcnMvZTJvRG9j&#10;LnhtbFBLBQYAAAAABgAGAFkBAABZ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YTY0YzY2NWYyNzQ0NTEzMmJlMWQ5ZTU0MzcwMTEifQ=="/>
  </w:docVars>
  <w:rsids>
    <w:rsidRoot w:val="5E4A43D7"/>
    <w:rsid w:val="00455329"/>
    <w:rsid w:val="00484E65"/>
    <w:rsid w:val="004F5D69"/>
    <w:rsid w:val="006157A6"/>
    <w:rsid w:val="006F0A5D"/>
    <w:rsid w:val="007619CB"/>
    <w:rsid w:val="007C2706"/>
    <w:rsid w:val="00921F35"/>
    <w:rsid w:val="00A71BE5"/>
    <w:rsid w:val="00AA28D3"/>
    <w:rsid w:val="00AE2A6A"/>
    <w:rsid w:val="00B4144D"/>
    <w:rsid w:val="00BC7221"/>
    <w:rsid w:val="00C167E9"/>
    <w:rsid w:val="00C24F5E"/>
    <w:rsid w:val="00C408FC"/>
    <w:rsid w:val="00C63B60"/>
    <w:rsid w:val="00D34269"/>
    <w:rsid w:val="00E17DCD"/>
    <w:rsid w:val="00E4763F"/>
    <w:rsid w:val="00EE174A"/>
    <w:rsid w:val="00EF7950"/>
    <w:rsid w:val="00F33E2B"/>
    <w:rsid w:val="036F24AE"/>
    <w:rsid w:val="04D76A46"/>
    <w:rsid w:val="061349F0"/>
    <w:rsid w:val="0754675F"/>
    <w:rsid w:val="07BE007D"/>
    <w:rsid w:val="07D7113E"/>
    <w:rsid w:val="09C83435"/>
    <w:rsid w:val="0AA25A34"/>
    <w:rsid w:val="0C204E48"/>
    <w:rsid w:val="0C3B6140"/>
    <w:rsid w:val="0D3F7F2C"/>
    <w:rsid w:val="10702130"/>
    <w:rsid w:val="1098789D"/>
    <w:rsid w:val="111E1B8C"/>
    <w:rsid w:val="13117BFA"/>
    <w:rsid w:val="14E17B0C"/>
    <w:rsid w:val="157D1577"/>
    <w:rsid w:val="15C97282"/>
    <w:rsid w:val="186B4433"/>
    <w:rsid w:val="196842EC"/>
    <w:rsid w:val="1A512FD2"/>
    <w:rsid w:val="1B2D759B"/>
    <w:rsid w:val="1BE443E9"/>
    <w:rsid w:val="1DA21572"/>
    <w:rsid w:val="1FA37E2C"/>
    <w:rsid w:val="1FD9754F"/>
    <w:rsid w:val="21130FE1"/>
    <w:rsid w:val="23076924"/>
    <w:rsid w:val="23520F0C"/>
    <w:rsid w:val="267F0AD4"/>
    <w:rsid w:val="276709BA"/>
    <w:rsid w:val="2EC658E5"/>
    <w:rsid w:val="2F481A29"/>
    <w:rsid w:val="31126BC0"/>
    <w:rsid w:val="31A35A6A"/>
    <w:rsid w:val="35D54660"/>
    <w:rsid w:val="37294C63"/>
    <w:rsid w:val="393C6ED0"/>
    <w:rsid w:val="397A6356"/>
    <w:rsid w:val="3BF9E743"/>
    <w:rsid w:val="3BFF68E3"/>
    <w:rsid w:val="4012098A"/>
    <w:rsid w:val="40F0234E"/>
    <w:rsid w:val="4104542B"/>
    <w:rsid w:val="412F717A"/>
    <w:rsid w:val="43E4147C"/>
    <w:rsid w:val="443C4228"/>
    <w:rsid w:val="47577F36"/>
    <w:rsid w:val="477C2B8D"/>
    <w:rsid w:val="4812704D"/>
    <w:rsid w:val="48657AC5"/>
    <w:rsid w:val="49470F79"/>
    <w:rsid w:val="4A007AA5"/>
    <w:rsid w:val="4A7F6A87"/>
    <w:rsid w:val="4C4D68A6"/>
    <w:rsid w:val="4C666D40"/>
    <w:rsid w:val="4D4756ED"/>
    <w:rsid w:val="4DEE5E67"/>
    <w:rsid w:val="4EE72FE2"/>
    <w:rsid w:val="56130B60"/>
    <w:rsid w:val="56BA5480"/>
    <w:rsid w:val="58F05189"/>
    <w:rsid w:val="5A963B0E"/>
    <w:rsid w:val="5CBD1826"/>
    <w:rsid w:val="5D186A5C"/>
    <w:rsid w:val="5D557CB0"/>
    <w:rsid w:val="5D736FB8"/>
    <w:rsid w:val="5DB669A1"/>
    <w:rsid w:val="5E4A43D7"/>
    <w:rsid w:val="5EF7101F"/>
    <w:rsid w:val="5F092B01"/>
    <w:rsid w:val="60367925"/>
    <w:rsid w:val="60664036"/>
    <w:rsid w:val="6169640D"/>
    <w:rsid w:val="627A19DB"/>
    <w:rsid w:val="640E2967"/>
    <w:rsid w:val="642A59F3"/>
    <w:rsid w:val="64BB489D"/>
    <w:rsid w:val="6538929B"/>
    <w:rsid w:val="659C46CE"/>
    <w:rsid w:val="68354966"/>
    <w:rsid w:val="69692B1A"/>
    <w:rsid w:val="6A462E5B"/>
    <w:rsid w:val="6AF74155"/>
    <w:rsid w:val="6E5B2C4D"/>
    <w:rsid w:val="6F3B6D06"/>
    <w:rsid w:val="6F7FF5C0"/>
    <w:rsid w:val="744E128A"/>
    <w:rsid w:val="747FE214"/>
    <w:rsid w:val="748F53FE"/>
    <w:rsid w:val="74AF7B19"/>
    <w:rsid w:val="74B310ED"/>
    <w:rsid w:val="7558276C"/>
    <w:rsid w:val="77D00208"/>
    <w:rsid w:val="77EC65B2"/>
    <w:rsid w:val="784A7FBA"/>
    <w:rsid w:val="78A957D5"/>
    <w:rsid w:val="7A494379"/>
    <w:rsid w:val="7B4927AB"/>
    <w:rsid w:val="7BA67BFD"/>
    <w:rsid w:val="7BEE6EAE"/>
    <w:rsid w:val="7C9712F4"/>
    <w:rsid w:val="7CA81753"/>
    <w:rsid w:val="7DF06F0E"/>
    <w:rsid w:val="7E5BCA6B"/>
    <w:rsid w:val="7FA7B4F5"/>
    <w:rsid w:val="7FEEDF88"/>
    <w:rsid w:val="ABEA00F5"/>
    <w:rsid w:val="B9DD6AD6"/>
    <w:rsid w:val="BAFF5791"/>
    <w:rsid w:val="BFD90AAE"/>
    <w:rsid w:val="D7BD9224"/>
    <w:rsid w:val="D7DCEC81"/>
    <w:rsid w:val="DEFF7F02"/>
    <w:rsid w:val="F77C424A"/>
    <w:rsid w:val="F7E1520D"/>
    <w:rsid w:val="FBFE1A26"/>
    <w:rsid w:val="FD6F0C48"/>
    <w:rsid w:val="FEBF4A34"/>
    <w:rsid w:val="FECEC7DA"/>
    <w:rsid w:val="FFEC3A9F"/>
    <w:rsid w:val="FFFE0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widowControl/>
      <w:spacing w:after="100" w:line="276" w:lineRule="auto"/>
      <w:ind w:left="220"/>
      <w:jc w:val="left"/>
    </w:pPr>
    <w:rPr>
      <w:rFonts w:ascii="Calibri" w:hAnsi="Calibri"/>
      <w:kern w:val="0"/>
      <w:sz w:val="22"/>
      <w:szCs w:val="2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customStyle="1" w:styleId="9">
    <w:name w:val="报告表  段"/>
    <w:basedOn w:val="1"/>
    <w:qFormat/>
    <w:uiPriority w:val="0"/>
    <w:pPr>
      <w:adjustRightInd w:val="0"/>
      <w:spacing w:line="360" w:lineRule="auto"/>
      <w:ind w:firstLine="505"/>
    </w:pPr>
    <w:rPr>
      <w:rFonts w:ascii="Calibri" w:hAnsi="Calibri" w:cs="宋体"/>
    </w:rPr>
  </w:style>
  <w:style w:type="character" w:customStyle="1" w:styleId="10">
    <w:name w:val="页眉 Char"/>
    <w:basedOn w:val="8"/>
    <w:link w:val="5"/>
    <w:qFormat/>
    <w:uiPriority w:val="0"/>
    <w:rPr>
      <w:kern w:val="2"/>
      <w:sz w:val="18"/>
      <w:szCs w:val="18"/>
    </w:rPr>
  </w:style>
  <w:style w:type="paragraph" w:styleId="11">
    <w:name w:val="List Paragraph"/>
    <w:basedOn w:val="1"/>
    <w:unhideWhenUsed/>
    <w:qFormat/>
    <w:uiPriority w:val="99"/>
    <w:pPr>
      <w:ind w:firstLine="420" w:firstLineChars="200"/>
    </w:pPr>
  </w:style>
  <w:style w:type="paragraph" w:customStyle="1" w:styleId="12">
    <w:name w:val="表格(新)"/>
    <w:basedOn w:val="1"/>
    <w:qFormat/>
    <w:uiPriority w:val="0"/>
    <w:pPr>
      <w:adjustRightInd w:val="0"/>
      <w:snapToGrid w:val="0"/>
      <w:spacing w:line="240" w:lineRule="auto"/>
      <w:ind w:firstLine="0"/>
      <w:jc w:val="center"/>
    </w:pPr>
    <w:rPr>
      <w:rFonts w:hAnsi="宋体" w:eastAsia="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2377</Words>
  <Characters>2493</Characters>
  <Lines>16</Lines>
  <Paragraphs>4</Paragraphs>
  <TotalTime>5</TotalTime>
  <ScaleCrop>false</ScaleCrop>
  <LinksUpToDate>false</LinksUpToDate>
  <CharactersWithSpaces>2572</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2024-08-09T19:25:00Z</dcterms:created>
  <dc:creator>01</dc:creator>
  <cp:lastModifiedBy>greatwall</cp:lastModifiedBy>
  <cp:lastPrinted>2024-11-05T10:39:39Z</cp:lastPrinted>
  <dcterms:modified xsi:type="dcterms:W3CDTF">2024-11-05T16:53:24Z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F2603B43AD7B494A90323579F33BE185_13</vt:lpwstr>
  </property>
</Properties>
</file>