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40" w:lineRule="exact"/>
        <w:jc w:val="center"/>
        <w:rPr>
          <w:rFonts w:eastAsia="方正小标宋简体"/>
          <w:color w:val="FF0000"/>
          <w:w w:val="57"/>
          <w:sz w:val="100"/>
          <w:szCs w:val="100"/>
        </w:rPr>
      </w:pPr>
    </w:p>
    <w:p>
      <w:pPr>
        <w:spacing w:line="1840" w:lineRule="exact"/>
        <w:jc w:val="center"/>
        <w:rPr>
          <w:rFonts w:eastAsia="方正小标宋简体"/>
          <w:color w:val="FF0000"/>
          <w:w w:val="57"/>
          <w:sz w:val="126"/>
          <w:szCs w:val="126"/>
        </w:rPr>
      </w:pPr>
      <w:r>
        <w:rPr>
          <w:rFonts w:eastAsia="方正小标宋简体"/>
          <w:color w:val="FF0000"/>
          <w:w w:val="57"/>
          <w:sz w:val="126"/>
          <w:szCs w:val="126"/>
        </w:rPr>
        <w:t>鸡西市人民政府办公室文件</w:t>
      </w:r>
    </w:p>
    <w:p>
      <w:pPr>
        <w:spacing w:line="1000" w:lineRule="exact"/>
        <w:jc w:val="center"/>
        <w:rPr>
          <w:rFonts w:eastAsia="仿宋_GB2312"/>
          <w:sz w:val="32"/>
          <w:szCs w:val="32"/>
        </w:rPr>
      </w:pPr>
      <w:r>
        <w:rPr>
          <w:rFonts w:eastAsia="仿宋_GB2312"/>
          <w:sz w:val="32"/>
          <w:szCs w:val="32"/>
        </w:rPr>
        <w:t>鸡政办</w:t>
      </w:r>
      <w:r>
        <w:rPr>
          <w:rFonts w:hint="eastAsia" w:eastAsia="仿宋_GB2312"/>
          <w:sz w:val="32"/>
          <w:szCs w:val="32"/>
        </w:rPr>
        <w:t>规</w:t>
      </w:r>
      <w:r>
        <w:rPr>
          <w:rFonts w:eastAsia="仿宋_GB2312"/>
          <w:sz w:val="32"/>
          <w:szCs w:val="32"/>
        </w:rPr>
        <w:t>〔20</w:t>
      </w:r>
      <w:r>
        <w:rPr>
          <w:rFonts w:hint="eastAsia" w:eastAsia="仿宋_GB2312"/>
          <w:sz w:val="32"/>
          <w:szCs w:val="32"/>
        </w:rPr>
        <w:t>22</w:t>
      </w:r>
      <w:r>
        <w:rPr>
          <w:rFonts w:eastAsia="仿宋_GB2312"/>
          <w:sz w:val="32"/>
          <w:szCs w:val="32"/>
        </w:rPr>
        <w:t>〕</w:t>
      </w:r>
      <w:r>
        <w:rPr>
          <w:rFonts w:hint="eastAsia" w:eastAsia="仿宋_GB2312"/>
          <w:sz w:val="32"/>
          <w:szCs w:val="32"/>
        </w:rPr>
        <w:t>8</w:t>
      </w:r>
      <w:r>
        <w:rPr>
          <w:rFonts w:eastAsia="仿宋_GB2312"/>
          <w:sz w:val="32"/>
          <w:szCs w:val="32"/>
        </w:rPr>
        <w:t>号</w:t>
      </w:r>
    </w:p>
    <w:p>
      <w:pPr>
        <w:spacing w:line="1000" w:lineRule="exact"/>
        <w:jc w:val="center"/>
        <w:rPr>
          <w:rFonts w:eastAsia="方正小标宋简体"/>
          <w:sz w:val="32"/>
          <w:szCs w:val="32"/>
        </w:rPr>
      </w:pPr>
      <w:r>
        <w:rPr>
          <w:rFonts w:eastAsia="方正小标宋简体"/>
          <w:sz w:val="32"/>
          <w:szCs w:val="32"/>
        </w:rPr>
        <w:pict>
          <v:line id="直线 4" o:spid="_x0000_s1026" o:spt="20" style="position:absolute;left:0pt;margin-left:0pt;margin-top:15.6pt;height:0pt;width:441pt;z-index:251658240;mso-width-relative:page;mso-height-relative:page;" stroked="t" coordsize="21600,21600" o:gfxdata="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NeXnTvUAAAABgEAAA8AAAAAAAAAAQAgAAAA&#10;OAAAAGRycy9kb3ducmV2LnhtbFBLAQIUABQAAAAIAIdO4kBBmIWkwAEAAFcDAAAOAAAAAAAAAAEA&#10;IAAAADkBAABkcnMvZTJvRG9jLnhtbFBLBQYAAAAABgAGAFkBAABrBQAAAAA=&#10;">
            <v:path arrowok="t"/>
            <v:fill focussize="0,0"/>
            <v:stroke weight="1.25pt" color="#FF0000"/>
            <v:imagedata o:title=""/>
            <o:lock v:ext="edit"/>
          </v:line>
        </w:pict>
      </w:r>
    </w:p>
    <w:p/>
    <w:p>
      <w:pPr>
        <w:spacing w:line="0" w:lineRule="atLeast"/>
        <w:jc w:val="center"/>
        <w:rPr>
          <w:rFonts w:eastAsia="方正小标宋简体"/>
          <w:sz w:val="44"/>
          <w:szCs w:val="44"/>
        </w:rPr>
      </w:pPr>
      <w:r>
        <w:rPr>
          <w:rFonts w:hint="eastAsia" w:eastAsia="方正小标宋简体"/>
          <w:sz w:val="44"/>
          <w:szCs w:val="44"/>
        </w:rPr>
        <w:t>鸡西市人民政府办公室印发</w:t>
      </w:r>
    </w:p>
    <w:p>
      <w:pPr>
        <w:spacing w:line="0" w:lineRule="atLeast"/>
        <w:jc w:val="center"/>
        <w:rPr>
          <w:rFonts w:eastAsia="方正小标宋简体"/>
          <w:sz w:val="44"/>
          <w:szCs w:val="44"/>
        </w:rPr>
      </w:pPr>
      <w:bookmarkStart w:id="0" w:name="_GoBack"/>
      <w:r>
        <w:rPr>
          <w:rFonts w:hint="eastAsia" w:eastAsia="方正小标宋简体"/>
          <w:sz w:val="44"/>
          <w:szCs w:val="44"/>
        </w:rPr>
        <w:t>鸡西市支持数字经济加快发展若干</w:t>
      </w:r>
    </w:p>
    <w:p>
      <w:pPr>
        <w:spacing w:line="0" w:lineRule="atLeast"/>
        <w:jc w:val="center"/>
        <w:rPr>
          <w:rFonts w:eastAsia="方正小标宋简体"/>
          <w:sz w:val="44"/>
          <w:szCs w:val="44"/>
        </w:rPr>
      </w:pPr>
      <w:r>
        <w:rPr>
          <w:rFonts w:hint="eastAsia" w:eastAsia="方正小标宋简体"/>
          <w:sz w:val="44"/>
          <w:szCs w:val="44"/>
        </w:rPr>
        <w:t>政策措施（试行）</w:t>
      </w:r>
      <w:bookmarkEnd w:id="0"/>
      <w:r>
        <w:rPr>
          <w:rFonts w:hint="eastAsia" w:eastAsia="方正小标宋简体"/>
          <w:sz w:val="44"/>
          <w:szCs w:val="44"/>
        </w:rPr>
        <w:t>的通知</w:t>
      </w:r>
    </w:p>
    <w:p>
      <w:pPr>
        <w:spacing w:line="560" w:lineRule="exact"/>
        <w:ind w:firstLine="640" w:firstLineChars="200"/>
        <w:rPr>
          <w:rFonts w:eastAsia="仿宋_GB2312"/>
          <w:sz w:val="32"/>
          <w:szCs w:val="32"/>
        </w:rPr>
      </w:pPr>
    </w:p>
    <w:p>
      <w:pPr>
        <w:spacing w:line="560" w:lineRule="exact"/>
        <w:rPr>
          <w:rFonts w:eastAsia="仿宋_GB2312"/>
          <w:sz w:val="32"/>
          <w:szCs w:val="32"/>
        </w:rPr>
      </w:pPr>
      <w:r>
        <w:rPr>
          <w:rFonts w:hint="eastAsia" w:eastAsia="仿宋_GB2312"/>
          <w:sz w:val="32"/>
          <w:szCs w:val="32"/>
        </w:rPr>
        <w:t>县（市）区人民政府，市政府各直属单位：</w:t>
      </w:r>
    </w:p>
    <w:p>
      <w:pPr>
        <w:spacing w:line="560" w:lineRule="exact"/>
        <w:ind w:firstLine="640" w:firstLineChars="200"/>
        <w:rPr>
          <w:rFonts w:eastAsia="仿宋_GB2312"/>
          <w:sz w:val="32"/>
          <w:szCs w:val="32"/>
        </w:rPr>
      </w:pPr>
      <w:r>
        <w:rPr>
          <w:rFonts w:hint="eastAsia" w:eastAsia="仿宋_GB2312"/>
          <w:sz w:val="32"/>
          <w:szCs w:val="32"/>
        </w:rPr>
        <w:t>《鸡西市支持数字经济加快发展若干政策措施（试行）》业经2022年4月24日市政府16届第5次常务会议讨论通过，现予印发，请认真贯彻执行。</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4160" w:firstLineChars="1300"/>
        <w:rPr>
          <w:rFonts w:eastAsia="仿宋_GB2312"/>
          <w:sz w:val="32"/>
          <w:szCs w:val="32"/>
        </w:rPr>
      </w:pPr>
      <w:r>
        <w:rPr>
          <w:rFonts w:hint="eastAsia" w:eastAsia="仿宋_GB2312"/>
          <w:sz w:val="32"/>
          <w:szCs w:val="32"/>
        </w:rPr>
        <w:t>鸡西市人民政府办公室</w:t>
      </w:r>
    </w:p>
    <w:p>
      <w:pPr>
        <w:spacing w:line="560" w:lineRule="exact"/>
        <w:ind w:firstLine="4480" w:firstLineChars="1400"/>
        <w:rPr>
          <w:rFonts w:eastAsia="仿宋_GB2312"/>
          <w:sz w:val="32"/>
          <w:szCs w:val="32"/>
        </w:rPr>
      </w:pPr>
      <w:r>
        <w:rPr>
          <w:rFonts w:hint="eastAsia" w:eastAsia="仿宋_GB2312"/>
          <w:sz w:val="32"/>
          <w:szCs w:val="32"/>
        </w:rPr>
        <w:t>2022年4月26日</w:t>
      </w:r>
    </w:p>
    <w:p>
      <w:pPr>
        <w:spacing w:line="560" w:lineRule="exact"/>
        <w:ind w:firstLine="640" w:firstLineChars="200"/>
        <w:rPr>
          <w:rFonts w:eastAsia="仿宋_GB2312"/>
          <w:sz w:val="32"/>
          <w:szCs w:val="32"/>
        </w:rPr>
      </w:pPr>
      <w:r>
        <w:rPr>
          <w:rFonts w:hint="eastAsia" w:eastAsia="仿宋_GB2312"/>
          <w:sz w:val="32"/>
          <w:szCs w:val="32"/>
        </w:rPr>
        <w:t>（此件公开发布）</w:t>
      </w:r>
    </w:p>
    <w:p>
      <w:pPr>
        <w:spacing w:line="0" w:lineRule="atLeast"/>
        <w:jc w:val="center"/>
        <w:rPr>
          <w:rFonts w:eastAsia="方正小标宋简体"/>
          <w:sz w:val="44"/>
          <w:szCs w:val="44"/>
        </w:rPr>
      </w:pPr>
      <w:r>
        <w:rPr>
          <w:rFonts w:hint="eastAsia" w:eastAsia="方正小标宋简体"/>
          <w:sz w:val="44"/>
          <w:szCs w:val="44"/>
        </w:rPr>
        <w:br w:type="page"/>
      </w:r>
      <w:r>
        <w:rPr>
          <w:rFonts w:hint="eastAsia" w:eastAsia="方正小标宋简体"/>
          <w:sz w:val="44"/>
          <w:szCs w:val="44"/>
        </w:rPr>
        <w:t>鸡西市支持数字经济加快发展</w:t>
      </w:r>
    </w:p>
    <w:p>
      <w:pPr>
        <w:spacing w:line="0" w:lineRule="atLeast"/>
        <w:jc w:val="center"/>
        <w:rPr>
          <w:rFonts w:eastAsia="方正小标宋简体"/>
          <w:sz w:val="44"/>
          <w:szCs w:val="44"/>
        </w:rPr>
      </w:pPr>
      <w:r>
        <w:rPr>
          <w:rFonts w:hint="eastAsia" w:eastAsia="方正小标宋简体"/>
          <w:sz w:val="44"/>
          <w:szCs w:val="44"/>
        </w:rPr>
        <w:t>若干政策措施（试行）</w:t>
      </w:r>
    </w:p>
    <w:p>
      <w:pPr>
        <w:spacing w:line="560" w:lineRule="exact"/>
        <w:ind w:firstLine="640" w:firstLineChars="200"/>
        <w:rPr>
          <w:rFonts w:eastAsia="楷体_GB2312"/>
          <w:sz w:val="32"/>
          <w:szCs w:val="32"/>
        </w:rPr>
      </w:pPr>
    </w:p>
    <w:p>
      <w:pPr>
        <w:spacing w:line="560" w:lineRule="exact"/>
        <w:ind w:firstLine="640" w:firstLineChars="200"/>
        <w:rPr>
          <w:rFonts w:eastAsia="仿宋_GB2312"/>
          <w:sz w:val="32"/>
          <w:szCs w:val="32"/>
        </w:rPr>
      </w:pPr>
      <w:r>
        <w:rPr>
          <w:rFonts w:hint="eastAsia" w:eastAsia="仿宋_GB2312"/>
          <w:sz w:val="32"/>
          <w:szCs w:val="32"/>
        </w:rPr>
        <w:t>为加快数字产业化、产业数字化进程，做强做优做大数字经济，打造数字经济发展新优势，结合我市实际，制定本政策措施。</w:t>
      </w:r>
    </w:p>
    <w:p>
      <w:pPr>
        <w:spacing w:line="560" w:lineRule="exact"/>
        <w:ind w:firstLine="640" w:firstLineChars="200"/>
        <w:rPr>
          <w:rFonts w:eastAsia="黑体"/>
          <w:sz w:val="32"/>
          <w:szCs w:val="32"/>
        </w:rPr>
      </w:pPr>
      <w:r>
        <w:rPr>
          <w:rFonts w:hint="eastAsia" w:eastAsia="黑体"/>
          <w:sz w:val="32"/>
          <w:szCs w:val="32"/>
        </w:rPr>
        <w:t>一、培育引进市场主体</w:t>
      </w:r>
    </w:p>
    <w:p>
      <w:pPr>
        <w:spacing w:line="560" w:lineRule="exact"/>
        <w:ind w:firstLine="640" w:firstLineChars="200"/>
        <w:rPr>
          <w:rFonts w:eastAsia="仿宋_GB2312"/>
          <w:sz w:val="32"/>
          <w:szCs w:val="32"/>
        </w:rPr>
      </w:pPr>
      <w:r>
        <w:rPr>
          <w:rFonts w:hint="eastAsia" w:eastAsia="仿宋_GB2312"/>
          <w:sz w:val="32"/>
          <w:szCs w:val="32"/>
        </w:rPr>
        <w:t>（一）支持引进龙头企业。围绕集成电路、高清晰新型显示、电子产品制造、智能可穿戴、数字通信、机器人、大数据、软件、信息安全、数字创意设计等重点发展产业，加快引进龙头企业。对引进企业总投资在</w:t>
      </w:r>
      <w:r>
        <w:rPr>
          <w:rFonts w:eastAsia="仿宋_GB2312"/>
          <w:sz w:val="32"/>
          <w:szCs w:val="32"/>
        </w:rPr>
        <w:t>5000</w:t>
      </w:r>
      <w:r>
        <w:rPr>
          <w:rFonts w:hint="eastAsia" w:eastAsia="仿宋_GB2312"/>
          <w:sz w:val="32"/>
          <w:szCs w:val="32"/>
        </w:rPr>
        <w:t>万元至</w:t>
      </w:r>
      <w:r>
        <w:rPr>
          <w:rFonts w:eastAsia="仿宋_GB2312"/>
          <w:sz w:val="32"/>
          <w:szCs w:val="32"/>
        </w:rPr>
        <w:t>2</w:t>
      </w:r>
      <w:r>
        <w:rPr>
          <w:rFonts w:hint="eastAsia" w:eastAsia="仿宋_GB2312"/>
          <w:sz w:val="32"/>
          <w:szCs w:val="32"/>
        </w:rPr>
        <w:t>亿元的项目，按照同期市场报价利率，给予市级新增贷款5年期限贴息政策，每年单个项目的贴息额度最高不超过</w:t>
      </w:r>
      <w:r>
        <w:rPr>
          <w:rFonts w:eastAsia="仿宋_GB2312"/>
          <w:sz w:val="32"/>
          <w:szCs w:val="32"/>
        </w:rPr>
        <w:t>200</w:t>
      </w:r>
      <w:r>
        <w:rPr>
          <w:rFonts w:hint="eastAsia" w:eastAsia="仿宋_GB2312"/>
          <w:sz w:val="32"/>
          <w:szCs w:val="32"/>
        </w:rPr>
        <w:t>万元；对引进企业总投资在</w:t>
      </w:r>
      <w:r>
        <w:rPr>
          <w:rFonts w:eastAsia="仿宋_GB2312"/>
          <w:sz w:val="32"/>
          <w:szCs w:val="32"/>
        </w:rPr>
        <w:t>2</w:t>
      </w:r>
      <w:r>
        <w:rPr>
          <w:rFonts w:hint="eastAsia" w:eastAsia="仿宋_GB2312"/>
          <w:sz w:val="32"/>
          <w:szCs w:val="32"/>
        </w:rPr>
        <w:t>亿元至</w:t>
      </w:r>
      <w:r>
        <w:rPr>
          <w:rFonts w:eastAsia="仿宋_GB2312"/>
          <w:sz w:val="32"/>
          <w:szCs w:val="32"/>
        </w:rPr>
        <w:t>5</w:t>
      </w:r>
      <w:r>
        <w:rPr>
          <w:rFonts w:hint="eastAsia" w:eastAsia="仿宋_GB2312"/>
          <w:sz w:val="32"/>
          <w:szCs w:val="32"/>
        </w:rPr>
        <w:t>亿元和</w:t>
      </w:r>
      <w:r>
        <w:rPr>
          <w:rFonts w:eastAsia="仿宋_GB2312"/>
          <w:sz w:val="32"/>
          <w:szCs w:val="32"/>
        </w:rPr>
        <w:t>5</w:t>
      </w:r>
      <w:r>
        <w:rPr>
          <w:rFonts w:hint="eastAsia" w:eastAsia="仿宋_GB2312"/>
          <w:sz w:val="32"/>
          <w:szCs w:val="32"/>
        </w:rPr>
        <w:t>亿元以上的项目，按照同期市场报价利率，享受省级新增贷款5年期限贴息政策，每年单个项目贴息额度分别不超过</w:t>
      </w:r>
      <w:r>
        <w:rPr>
          <w:rFonts w:eastAsia="仿宋_GB2312"/>
          <w:sz w:val="32"/>
          <w:szCs w:val="32"/>
        </w:rPr>
        <w:t>500</w:t>
      </w:r>
      <w:r>
        <w:rPr>
          <w:rFonts w:hint="eastAsia" w:eastAsia="仿宋_GB2312"/>
          <w:sz w:val="32"/>
          <w:szCs w:val="32"/>
        </w:rPr>
        <w:t>万元和</w:t>
      </w:r>
      <w:r>
        <w:rPr>
          <w:rFonts w:eastAsia="仿宋_GB2312"/>
          <w:sz w:val="32"/>
          <w:szCs w:val="32"/>
        </w:rPr>
        <w:t>1000</w:t>
      </w:r>
      <w:r>
        <w:rPr>
          <w:rFonts w:hint="eastAsia" w:eastAsia="仿宋_GB2312"/>
          <w:sz w:val="32"/>
          <w:szCs w:val="32"/>
        </w:rPr>
        <w:t>万元。参照我市关于投资奖励的有关规定，对固定资产投资</w:t>
      </w:r>
      <w:r>
        <w:rPr>
          <w:rFonts w:eastAsia="仿宋_GB2312"/>
          <w:sz w:val="32"/>
          <w:szCs w:val="32"/>
        </w:rPr>
        <w:t>5000</w:t>
      </w:r>
      <w:r>
        <w:rPr>
          <w:rFonts w:hint="eastAsia" w:eastAsia="仿宋_GB2312"/>
          <w:sz w:val="32"/>
          <w:szCs w:val="32"/>
        </w:rPr>
        <w:t>万元至</w:t>
      </w:r>
      <w:r>
        <w:rPr>
          <w:rFonts w:eastAsia="仿宋_GB2312"/>
          <w:sz w:val="32"/>
          <w:szCs w:val="32"/>
        </w:rPr>
        <w:t>1</w:t>
      </w:r>
      <w:r>
        <w:rPr>
          <w:rFonts w:hint="eastAsia" w:eastAsia="仿宋_GB2312"/>
          <w:sz w:val="32"/>
          <w:szCs w:val="32"/>
        </w:rPr>
        <w:t>亿元（不含）的项目，按固定资产投资额的</w:t>
      </w:r>
      <w:r>
        <w:rPr>
          <w:rFonts w:eastAsia="仿宋_GB2312"/>
          <w:sz w:val="32"/>
          <w:szCs w:val="32"/>
        </w:rPr>
        <w:t>7%</w:t>
      </w:r>
      <w:r>
        <w:rPr>
          <w:rFonts w:hint="eastAsia" w:eastAsia="仿宋_GB2312"/>
          <w:sz w:val="32"/>
          <w:szCs w:val="32"/>
        </w:rPr>
        <w:t>给予市级奖励；对固定资产投资</w:t>
      </w:r>
      <w:r>
        <w:rPr>
          <w:rFonts w:eastAsia="仿宋_GB2312"/>
          <w:sz w:val="32"/>
          <w:szCs w:val="32"/>
        </w:rPr>
        <w:t>1</w:t>
      </w:r>
      <w:r>
        <w:rPr>
          <w:rFonts w:hint="eastAsia" w:eastAsia="仿宋_GB2312"/>
          <w:sz w:val="32"/>
          <w:szCs w:val="32"/>
        </w:rPr>
        <w:t>亿元至</w:t>
      </w:r>
      <w:r>
        <w:rPr>
          <w:rFonts w:eastAsia="仿宋_GB2312"/>
          <w:sz w:val="32"/>
          <w:szCs w:val="32"/>
        </w:rPr>
        <w:t>5</w:t>
      </w:r>
      <w:r>
        <w:rPr>
          <w:rFonts w:hint="eastAsia" w:eastAsia="仿宋_GB2312"/>
          <w:sz w:val="32"/>
          <w:szCs w:val="32"/>
        </w:rPr>
        <w:t>亿元（不含）的项目，按固定资产投资额的</w:t>
      </w:r>
      <w:r>
        <w:rPr>
          <w:rFonts w:eastAsia="仿宋_GB2312"/>
          <w:sz w:val="32"/>
          <w:szCs w:val="32"/>
        </w:rPr>
        <w:t>8%</w:t>
      </w:r>
      <w:r>
        <w:rPr>
          <w:rFonts w:hint="eastAsia" w:eastAsia="仿宋_GB2312"/>
          <w:sz w:val="32"/>
          <w:szCs w:val="32"/>
        </w:rPr>
        <w:t>给予市级奖励；对固定资产投资</w:t>
      </w:r>
      <w:r>
        <w:rPr>
          <w:rFonts w:eastAsia="仿宋_GB2312"/>
          <w:sz w:val="32"/>
          <w:szCs w:val="32"/>
        </w:rPr>
        <w:t>5</w:t>
      </w:r>
      <w:r>
        <w:rPr>
          <w:rFonts w:hint="eastAsia" w:eastAsia="仿宋_GB2312"/>
          <w:sz w:val="32"/>
          <w:szCs w:val="32"/>
        </w:rPr>
        <w:t>亿元以上的项目，按固定资产投资额的</w:t>
      </w:r>
      <w:r>
        <w:rPr>
          <w:rFonts w:eastAsia="仿宋_GB2312"/>
          <w:sz w:val="32"/>
          <w:szCs w:val="32"/>
        </w:rPr>
        <w:t>9%</w:t>
      </w:r>
      <w:r>
        <w:rPr>
          <w:rFonts w:hint="eastAsia" w:eastAsia="仿宋_GB2312"/>
          <w:sz w:val="32"/>
          <w:szCs w:val="32"/>
        </w:rPr>
        <w:t>给予市级奖励；对固定资产投资</w:t>
      </w:r>
      <w:r>
        <w:rPr>
          <w:rFonts w:eastAsia="仿宋_GB2312"/>
          <w:sz w:val="32"/>
          <w:szCs w:val="32"/>
        </w:rPr>
        <w:t>20</w:t>
      </w:r>
      <w:r>
        <w:rPr>
          <w:rFonts w:hint="eastAsia" w:eastAsia="仿宋_GB2312"/>
          <w:sz w:val="32"/>
          <w:szCs w:val="32"/>
        </w:rPr>
        <w:t>亿元以上的重大项目，采取</w:t>
      </w:r>
      <w:r>
        <w:rPr>
          <w:rFonts w:eastAsia="仿宋_GB2312"/>
          <w:sz w:val="32"/>
          <w:szCs w:val="32"/>
        </w:rPr>
        <w:t>“</w:t>
      </w:r>
      <w:r>
        <w:rPr>
          <w:rFonts w:hint="eastAsia" w:eastAsia="仿宋_GB2312"/>
          <w:sz w:val="32"/>
          <w:szCs w:val="32"/>
        </w:rPr>
        <w:t>一事一议</w:t>
      </w:r>
      <w:r>
        <w:rPr>
          <w:rFonts w:eastAsia="仿宋_GB2312"/>
          <w:sz w:val="32"/>
          <w:szCs w:val="32"/>
        </w:rPr>
        <w:t>”</w:t>
      </w:r>
      <w:r>
        <w:rPr>
          <w:rFonts w:hint="eastAsia" w:eastAsia="仿宋_GB2312"/>
          <w:sz w:val="32"/>
          <w:szCs w:val="32"/>
        </w:rPr>
        <w:t>方式研究市级奖励扶持政策。参照我市关于对地方财政贡献奖励的有关规定，从引进企业正式投产运营之日起，前3年按企业对地方财政贡献额度</w:t>
      </w:r>
      <w:r>
        <w:rPr>
          <w:rFonts w:eastAsia="仿宋_GB2312"/>
          <w:sz w:val="32"/>
          <w:szCs w:val="32"/>
        </w:rPr>
        <w:t>100%</w:t>
      </w:r>
      <w:r>
        <w:rPr>
          <w:rFonts w:hint="eastAsia" w:eastAsia="仿宋_GB2312"/>
          <w:sz w:val="32"/>
          <w:szCs w:val="32"/>
        </w:rPr>
        <w:t>、后2年按企业对地方财政贡献额度</w:t>
      </w:r>
      <w:r>
        <w:rPr>
          <w:rFonts w:eastAsia="仿宋_GB2312"/>
          <w:sz w:val="32"/>
          <w:szCs w:val="32"/>
        </w:rPr>
        <w:t>50%</w:t>
      </w:r>
      <w:r>
        <w:rPr>
          <w:rFonts w:hint="eastAsia" w:eastAsia="仿宋_GB2312"/>
          <w:sz w:val="32"/>
          <w:szCs w:val="32"/>
        </w:rPr>
        <w:t>申请享受市级贡献奖励。（责任单位：市商务局（市投资合作促进局）、市工信局、市财政局、市委宣传部，县（市）区政府）</w:t>
      </w:r>
    </w:p>
    <w:p>
      <w:pPr>
        <w:spacing w:line="560" w:lineRule="exact"/>
        <w:ind w:firstLine="640" w:firstLineChars="200"/>
        <w:rPr>
          <w:rFonts w:eastAsia="仿宋_GB2312"/>
          <w:sz w:val="32"/>
          <w:szCs w:val="32"/>
        </w:rPr>
      </w:pPr>
      <w:r>
        <w:rPr>
          <w:rFonts w:hint="eastAsia" w:eastAsia="仿宋_GB2312"/>
          <w:sz w:val="32"/>
          <w:szCs w:val="32"/>
        </w:rPr>
        <w:t>（二）支持骨干企业做大做优。对营业收入首次超过</w:t>
      </w:r>
      <w:r>
        <w:rPr>
          <w:rFonts w:eastAsia="仿宋_GB2312"/>
          <w:sz w:val="32"/>
          <w:szCs w:val="32"/>
        </w:rPr>
        <w:t>1</w:t>
      </w:r>
      <w:r>
        <w:rPr>
          <w:rFonts w:hint="eastAsia" w:eastAsia="仿宋_GB2312"/>
          <w:sz w:val="32"/>
          <w:szCs w:val="32"/>
        </w:rPr>
        <w:t>亿元、</w:t>
      </w:r>
      <w:r>
        <w:rPr>
          <w:rFonts w:eastAsia="仿宋_GB2312"/>
          <w:sz w:val="32"/>
          <w:szCs w:val="32"/>
        </w:rPr>
        <w:t>5</w:t>
      </w:r>
      <w:r>
        <w:rPr>
          <w:rFonts w:hint="eastAsia" w:eastAsia="仿宋_GB2312"/>
          <w:sz w:val="32"/>
          <w:szCs w:val="32"/>
        </w:rPr>
        <w:t>亿元、</w:t>
      </w:r>
      <w:r>
        <w:rPr>
          <w:rFonts w:eastAsia="仿宋_GB2312"/>
          <w:sz w:val="32"/>
          <w:szCs w:val="32"/>
        </w:rPr>
        <w:t>10</w:t>
      </w:r>
      <w:r>
        <w:rPr>
          <w:rFonts w:hint="eastAsia" w:eastAsia="仿宋_GB2312"/>
          <w:sz w:val="32"/>
          <w:szCs w:val="32"/>
        </w:rPr>
        <w:t>亿元的我市数字制造企业，除分别享受一次性</w:t>
      </w:r>
      <w:r>
        <w:rPr>
          <w:rFonts w:eastAsia="仿宋_GB2312"/>
          <w:sz w:val="32"/>
          <w:szCs w:val="32"/>
        </w:rPr>
        <w:t>100</w:t>
      </w:r>
      <w:r>
        <w:rPr>
          <w:rFonts w:hint="eastAsia" w:eastAsia="仿宋_GB2312"/>
          <w:sz w:val="32"/>
          <w:szCs w:val="32"/>
        </w:rPr>
        <w:t>万元、</w:t>
      </w:r>
      <w:r>
        <w:rPr>
          <w:rFonts w:eastAsia="仿宋_GB2312"/>
          <w:sz w:val="32"/>
          <w:szCs w:val="32"/>
        </w:rPr>
        <w:t>300</w:t>
      </w:r>
      <w:r>
        <w:rPr>
          <w:rFonts w:hint="eastAsia" w:eastAsia="仿宋_GB2312"/>
          <w:sz w:val="32"/>
          <w:szCs w:val="32"/>
        </w:rPr>
        <w:t>万元、</w:t>
      </w:r>
      <w:r>
        <w:rPr>
          <w:rFonts w:eastAsia="仿宋_GB2312"/>
          <w:sz w:val="32"/>
          <w:szCs w:val="32"/>
        </w:rPr>
        <w:t>500</w:t>
      </w:r>
      <w:r>
        <w:rPr>
          <w:rFonts w:hint="eastAsia" w:eastAsia="仿宋_GB2312"/>
          <w:sz w:val="32"/>
          <w:szCs w:val="32"/>
        </w:rPr>
        <w:t>万元省级奖励外，再按其获得省级奖励资金的</w:t>
      </w:r>
      <w:r>
        <w:rPr>
          <w:rFonts w:eastAsia="仿宋_GB2312"/>
          <w:sz w:val="32"/>
          <w:szCs w:val="32"/>
        </w:rPr>
        <w:t>20%</w:t>
      </w:r>
      <w:r>
        <w:rPr>
          <w:rFonts w:hint="eastAsia" w:eastAsia="仿宋_GB2312"/>
          <w:sz w:val="32"/>
          <w:szCs w:val="32"/>
        </w:rPr>
        <w:t>给予市级一次性奖励。对全国电子信息百强、软件百强、互联网百强企业在我市落户且投资超过</w:t>
      </w:r>
      <w:r>
        <w:rPr>
          <w:rFonts w:eastAsia="仿宋_GB2312"/>
          <w:sz w:val="32"/>
          <w:szCs w:val="32"/>
        </w:rPr>
        <w:t>2</w:t>
      </w:r>
      <w:r>
        <w:rPr>
          <w:rFonts w:hint="eastAsia" w:eastAsia="仿宋_GB2312"/>
          <w:sz w:val="32"/>
          <w:szCs w:val="32"/>
        </w:rPr>
        <w:t>亿元的，除享受一次性</w:t>
      </w:r>
      <w:r>
        <w:rPr>
          <w:rFonts w:eastAsia="仿宋_GB2312"/>
          <w:sz w:val="32"/>
          <w:szCs w:val="32"/>
        </w:rPr>
        <w:t>200</w:t>
      </w:r>
      <w:r>
        <w:rPr>
          <w:rFonts w:hint="eastAsia" w:eastAsia="仿宋_GB2312"/>
          <w:sz w:val="32"/>
          <w:szCs w:val="32"/>
        </w:rPr>
        <w:t>万元省级奖励外，再按其获得省级奖励资金的</w:t>
      </w:r>
      <w:r>
        <w:rPr>
          <w:rFonts w:eastAsia="仿宋_GB2312"/>
          <w:sz w:val="32"/>
          <w:szCs w:val="32"/>
        </w:rPr>
        <w:t>20%</w:t>
      </w:r>
      <w:r>
        <w:rPr>
          <w:rFonts w:hint="eastAsia" w:eastAsia="仿宋_GB2312"/>
          <w:sz w:val="32"/>
          <w:szCs w:val="32"/>
        </w:rPr>
        <w:t>给予市级一次性奖励。对我市企业首次进入全国电子信息百强、软件百强、互联网百强且在我市入统纳税的，除享受一次性</w:t>
      </w:r>
      <w:r>
        <w:rPr>
          <w:rFonts w:eastAsia="仿宋_GB2312"/>
          <w:sz w:val="32"/>
          <w:szCs w:val="32"/>
        </w:rPr>
        <w:t>200</w:t>
      </w:r>
      <w:r>
        <w:rPr>
          <w:rFonts w:hint="eastAsia" w:eastAsia="仿宋_GB2312"/>
          <w:sz w:val="32"/>
          <w:szCs w:val="32"/>
        </w:rPr>
        <w:t>万元省级奖励外，再按其获得省级奖励资金的</w:t>
      </w:r>
      <w:r>
        <w:rPr>
          <w:rFonts w:eastAsia="仿宋_GB2312"/>
          <w:sz w:val="32"/>
          <w:szCs w:val="32"/>
        </w:rPr>
        <w:t>20%</w:t>
      </w:r>
      <w:r>
        <w:rPr>
          <w:rFonts w:hint="eastAsia" w:eastAsia="仿宋_GB2312"/>
          <w:sz w:val="32"/>
          <w:szCs w:val="32"/>
        </w:rPr>
        <w:t>给予市级一次性奖励。对我市企业成长为“独角兽”“瞪羚”企业的，按贡献率给予特殊奖励。（责任单位：市发改委、市工信局、市科技局、市财政局，县（市）区政府）</w:t>
      </w:r>
    </w:p>
    <w:p>
      <w:pPr>
        <w:spacing w:line="560" w:lineRule="exact"/>
        <w:ind w:firstLine="640" w:firstLineChars="200"/>
        <w:rPr>
          <w:rFonts w:eastAsia="仿宋_GB2312"/>
          <w:sz w:val="32"/>
          <w:szCs w:val="32"/>
        </w:rPr>
      </w:pPr>
      <w:r>
        <w:rPr>
          <w:rFonts w:hint="eastAsia" w:eastAsia="仿宋_GB2312"/>
          <w:sz w:val="32"/>
          <w:szCs w:val="32"/>
        </w:rPr>
        <w:t>（三）支持发展总部经济。对数字经济领域世界和国内</w:t>
      </w:r>
      <w:r>
        <w:rPr>
          <w:rFonts w:eastAsia="仿宋_GB2312"/>
          <w:sz w:val="32"/>
          <w:szCs w:val="32"/>
        </w:rPr>
        <w:t>500</w:t>
      </w:r>
      <w:r>
        <w:rPr>
          <w:rFonts w:hint="eastAsia" w:eastAsia="仿宋_GB2312"/>
          <w:sz w:val="32"/>
          <w:szCs w:val="32"/>
        </w:rPr>
        <w:t>强、龙头企业及境内外上市企业来我市设立企业（集团）总部、区域总部和功能性总部的，5年内分别按其主营业务收入的</w:t>
      </w:r>
      <w:r>
        <w:rPr>
          <w:rFonts w:eastAsia="仿宋_GB2312"/>
          <w:sz w:val="32"/>
          <w:szCs w:val="32"/>
        </w:rPr>
        <w:t>1%</w:t>
      </w:r>
      <w:r>
        <w:rPr>
          <w:rFonts w:hint="eastAsia" w:eastAsia="仿宋_GB2312"/>
          <w:sz w:val="32"/>
          <w:szCs w:val="32"/>
        </w:rPr>
        <w:t>、</w:t>
      </w:r>
      <w:r>
        <w:rPr>
          <w:rFonts w:eastAsia="仿宋_GB2312"/>
          <w:sz w:val="32"/>
          <w:szCs w:val="32"/>
        </w:rPr>
        <w:t>0.8%</w:t>
      </w:r>
      <w:r>
        <w:rPr>
          <w:rFonts w:hint="eastAsia" w:eastAsia="仿宋_GB2312"/>
          <w:sz w:val="32"/>
          <w:szCs w:val="32"/>
        </w:rPr>
        <w:t>、</w:t>
      </w:r>
      <w:r>
        <w:rPr>
          <w:rFonts w:eastAsia="仿宋_GB2312"/>
          <w:sz w:val="32"/>
          <w:szCs w:val="32"/>
        </w:rPr>
        <w:t>0.5%</w:t>
      </w:r>
      <w:r>
        <w:rPr>
          <w:rFonts w:hint="eastAsia" w:eastAsia="仿宋_GB2312"/>
          <w:sz w:val="32"/>
          <w:szCs w:val="32"/>
        </w:rPr>
        <w:t>，分别享受每年最高</w:t>
      </w:r>
      <w:r>
        <w:rPr>
          <w:rFonts w:eastAsia="仿宋_GB2312"/>
          <w:sz w:val="32"/>
          <w:szCs w:val="32"/>
        </w:rPr>
        <w:t>1000</w:t>
      </w:r>
      <w:r>
        <w:rPr>
          <w:rFonts w:hint="eastAsia" w:eastAsia="仿宋_GB2312"/>
          <w:sz w:val="32"/>
          <w:szCs w:val="32"/>
        </w:rPr>
        <w:t>万元、</w:t>
      </w:r>
      <w:r>
        <w:rPr>
          <w:rFonts w:eastAsia="仿宋_GB2312"/>
          <w:sz w:val="32"/>
          <w:szCs w:val="32"/>
        </w:rPr>
        <w:t>500</w:t>
      </w:r>
      <w:r>
        <w:rPr>
          <w:rFonts w:hint="eastAsia" w:eastAsia="仿宋_GB2312"/>
          <w:sz w:val="32"/>
          <w:szCs w:val="32"/>
        </w:rPr>
        <w:t>万元、</w:t>
      </w:r>
      <w:r>
        <w:rPr>
          <w:rFonts w:eastAsia="仿宋_GB2312"/>
          <w:sz w:val="32"/>
          <w:szCs w:val="32"/>
        </w:rPr>
        <w:t>300</w:t>
      </w:r>
      <w:r>
        <w:rPr>
          <w:rFonts w:hint="eastAsia" w:eastAsia="仿宋_GB2312"/>
          <w:sz w:val="32"/>
          <w:szCs w:val="32"/>
        </w:rPr>
        <w:t>万元省级奖励。同时再参照我市关于总部经济项目奖励的有关规定，从总部经济项目正式运营之日起，年度对地方财政贡献额度达到</w:t>
      </w:r>
      <w:r>
        <w:rPr>
          <w:rFonts w:eastAsia="仿宋_GB2312"/>
          <w:sz w:val="32"/>
          <w:szCs w:val="32"/>
        </w:rPr>
        <w:t>200</w:t>
      </w:r>
      <w:r>
        <w:rPr>
          <w:rFonts w:hint="eastAsia" w:eastAsia="仿宋_GB2312"/>
          <w:sz w:val="32"/>
          <w:szCs w:val="32"/>
        </w:rPr>
        <w:t>万元以上的，按地方财政贡献额度的</w:t>
      </w:r>
      <w:r>
        <w:rPr>
          <w:rFonts w:eastAsia="仿宋_GB2312"/>
          <w:sz w:val="32"/>
          <w:szCs w:val="32"/>
        </w:rPr>
        <w:t>50%</w:t>
      </w:r>
      <w:r>
        <w:rPr>
          <w:rFonts w:hint="eastAsia" w:eastAsia="仿宋_GB2312"/>
          <w:sz w:val="32"/>
          <w:szCs w:val="32"/>
        </w:rPr>
        <w:t>给予市级奖励；年度对地方财政贡献额度达到</w:t>
      </w:r>
      <w:r>
        <w:rPr>
          <w:rFonts w:eastAsia="仿宋_GB2312"/>
          <w:sz w:val="32"/>
          <w:szCs w:val="32"/>
        </w:rPr>
        <w:t>1000</w:t>
      </w:r>
      <w:r>
        <w:rPr>
          <w:rFonts w:hint="eastAsia" w:eastAsia="仿宋_GB2312"/>
          <w:sz w:val="32"/>
          <w:szCs w:val="32"/>
        </w:rPr>
        <w:t>万元以上的，按地方财政贡献额度的</w:t>
      </w:r>
      <w:r>
        <w:rPr>
          <w:rFonts w:eastAsia="仿宋_GB2312"/>
          <w:sz w:val="32"/>
          <w:szCs w:val="32"/>
        </w:rPr>
        <w:t>60%</w:t>
      </w:r>
      <w:r>
        <w:rPr>
          <w:rFonts w:hint="eastAsia" w:eastAsia="仿宋_GB2312"/>
          <w:sz w:val="32"/>
          <w:szCs w:val="32"/>
        </w:rPr>
        <w:t>给予市级奖励；年度对地方财政贡献额度达到</w:t>
      </w:r>
      <w:r>
        <w:rPr>
          <w:rFonts w:eastAsia="仿宋_GB2312"/>
          <w:sz w:val="32"/>
          <w:szCs w:val="32"/>
        </w:rPr>
        <w:t>2000</w:t>
      </w:r>
      <w:r>
        <w:rPr>
          <w:rFonts w:hint="eastAsia" w:eastAsia="仿宋_GB2312"/>
          <w:sz w:val="32"/>
          <w:szCs w:val="32"/>
        </w:rPr>
        <w:t>万元以上的，按地方财政贡献额度的</w:t>
      </w:r>
      <w:r>
        <w:rPr>
          <w:rFonts w:eastAsia="仿宋_GB2312"/>
          <w:sz w:val="32"/>
          <w:szCs w:val="32"/>
        </w:rPr>
        <w:t>70%</w:t>
      </w:r>
      <w:r>
        <w:rPr>
          <w:rFonts w:hint="eastAsia" w:eastAsia="仿宋_GB2312"/>
          <w:sz w:val="32"/>
          <w:szCs w:val="32"/>
        </w:rPr>
        <w:t>给予市级奖励。（责任单位：市发改委、市商务局（市投资合作促进局）、市财政局，县（市）区政府）</w:t>
      </w:r>
    </w:p>
    <w:p>
      <w:pPr>
        <w:spacing w:line="560" w:lineRule="exact"/>
        <w:ind w:firstLine="640" w:firstLineChars="200"/>
        <w:rPr>
          <w:rFonts w:eastAsia="仿宋_GB2312"/>
          <w:sz w:val="32"/>
          <w:szCs w:val="32"/>
        </w:rPr>
      </w:pPr>
      <w:r>
        <w:rPr>
          <w:rFonts w:hint="eastAsia" w:eastAsia="仿宋_GB2312"/>
          <w:sz w:val="32"/>
          <w:szCs w:val="32"/>
        </w:rPr>
        <w:t>（四）支持平台招商。鼓励建设数字经济领域社会性质的招商平台，对每年招商签约落地项目达</w:t>
      </w:r>
      <w:r>
        <w:rPr>
          <w:rFonts w:eastAsia="仿宋_GB2312"/>
          <w:sz w:val="32"/>
          <w:szCs w:val="32"/>
        </w:rPr>
        <w:t>10</w:t>
      </w:r>
      <w:r>
        <w:rPr>
          <w:rFonts w:hint="eastAsia" w:eastAsia="仿宋_GB2312"/>
          <w:sz w:val="32"/>
          <w:szCs w:val="32"/>
        </w:rPr>
        <w:t>家（单个设计类企业研发设计人员不低于</w:t>
      </w:r>
      <w:r>
        <w:rPr>
          <w:rFonts w:eastAsia="仿宋_GB2312"/>
          <w:sz w:val="32"/>
          <w:szCs w:val="32"/>
        </w:rPr>
        <w:t>20</w:t>
      </w:r>
      <w:r>
        <w:rPr>
          <w:rFonts w:hint="eastAsia" w:eastAsia="仿宋_GB2312"/>
          <w:sz w:val="32"/>
          <w:szCs w:val="32"/>
        </w:rPr>
        <w:t>人、单个制造类和平台类项目实际固定资产投资不低于</w:t>
      </w:r>
      <w:r>
        <w:rPr>
          <w:rFonts w:eastAsia="仿宋_GB2312"/>
          <w:sz w:val="32"/>
          <w:szCs w:val="32"/>
        </w:rPr>
        <w:t>5000</w:t>
      </w:r>
      <w:r>
        <w:rPr>
          <w:rFonts w:hint="eastAsia" w:eastAsia="仿宋_GB2312"/>
          <w:sz w:val="32"/>
          <w:szCs w:val="32"/>
        </w:rPr>
        <w:t>万元）的平台，除享受每个平台</w:t>
      </w:r>
      <w:r>
        <w:rPr>
          <w:rFonts w:eastAsia="仿宋_GB2312"/>
          <w:sz w:val="32"/>
          <w:szCs w:val="32"/>
        </w:rPr>
        <w:t>100</w:t>
      </w:r>
      <w:r>
        <w:rPr>
          <w:rFonts w:hint="eastAsia" w:eastAsia="仿宋_GB2312"/>
          <w:sz w:val="32"/>
          <w:szCs w:val="32"/>
        </w:rPr>
        <w:t>万元，每超过</w:t>
      </w:r>
      <w:r>
        <w:rPr>
          <w:rFonts w:eastAsia="仿宋_GB2312"/>
          <w:sz w:val="32"/>
          <w:szCs w:val="32"/>
        </w:rPr>
        <w:t>1</w:t>
      </w:r>
      <w:r>
        <w:rPr>
          <w:rFonts w:hint="eastAsia" w:eastAsia="仿宋_GB2312"/>
          <w:sz w:val="32"/>
          <w:szCs w:val="32"/>
        </w:rPr>
        <w:t>家增加</w:t>
      </w:r>
      <w:r>
        <w:rPr>
          <w:rFonts w:eastAsia="仿宋_GB2312"/>
          <w:sz w:val="32"/>
          <w:szCs w:val="32"/>
        </w:rPr>
        <w:t>10</w:t>
      </w:r>
      <w:r>
        <w:rPr>
          <w:rFonts w:hint="eastAsia" w:eastAsia="仿宋_GB2312"/>
          <w:sz w:val="32"/>
          <w:szCs w:val="32"/>
        </w:rPr>
        <w:t>万元，最高</w:t>
      </w:r>
      <w:r>
        <w:rPr>
          <w:rFonts w:eastAsia="仿宋_GB2312"/>
          <w:sz w:val="32"/>
          <w:szCs w:val="32"/>
        </w:rPr>
        <w:t>300</w:t>
      </w:r>
      <w:r>
        <w:rPr>
          <w:rFonts w:hint="eastAsia" w:eastAsia="仿宋_GB2312"/>
          <w:sz w:val="32"/>
          <w:szCs w:val="32"/>
        </w:rPr>
        <w:t>万元的省级奖励外，再按其获得省级奖励资金的</w:t>
      </w:r>
      <w:r>
        <w:rPr>
          <w:rFonts w:eastAsia="仿宋_GB2312"/>
          <w:sz w:val="32"/>
          <w:szCs w:val="32"/>
        </w:rPr>
        <w:t>20%</w:t>
      </w:r>
      <w:r>
        <w:rPr>
          <w:rFonts w:hint="eastAsia" w:eastAsia="仿宋_GB2312"/>
          <w:sz w:val="32"/>
          <w:szCs w:val="32"/>
        </w:rPr>
        <w:t>给予市级一次性奖励。对每年招商签约落地项目</w:t>
      </w:r>
      <w:r>
        <w:rPr>
          <w:rFonts w:eastAsia="仿宋_GB2312"/>
          <w:sz w:val="32"/>
          <w:szCs w:val="32"/>
        </w:rPr>
        <w:t>5</w:t>
      </w:r>
      <w:r>
        <w:rPr>
          <w:rFonts w:hint="eastAsia" w:eastAsia="仿宋_GB2312"/>
          <w:sz w:val="32"/>
          <w:szCs w:val="32"/>
        </w:rPr>
        <w:t>家以上且不足</w:t>
      </w:r>
      <w:r>
        <w:rPr>
          <w:rFonts w:eastAsia="仿宋_GB2312"/>
          <w:sz w:val="32"/>
          <w:szCs w:val="32"/>
        </w:rPr>
        <w:t>10</w:t>
      </w:r>
      <w:r>
        <w:rPr>
          <w:rFonts w:hint="eastAsia" w:eastAsia="仿宋_GB2312"/>
          <w:sz w:val="32"/>
          <w:szCs w:val="32"/>
        </w:rPr>
        <w:t>家（单个设计类企业研发设计人员不低于</w:t>
      </w:r>
      <w:r>
        <w:rPr>
          <w:rFonts w:eastAsia="仿宋_GB2312"/>
          <w:sz w:val="32"/>
          <w:szCs w:val="32"/>
        </w:rPr>
        <w:t>20</w:t>
      </w:r>
      <w:r>
        <w:rPr>
          <w:rFonts w:hint="eastAsia" w:eastAsia="仿宋_GB2312"/>
          <w:sz w:val="32"/>
          <w:szCs w:val="32"/>
        </w:rPr>
        <w:t>人、单个制造类和平台类项目实际固定资产投资不低于</w:t>
      </w:r>
      <w:r>
        <w:rPr>
          <w:rFonts w:eastAsia="仿宋_GB2312"/>
          <w:sz w:val="32"/>
          <w:szCs w:val="32"/>
        </w:rPr>
        <w:t>5000</w:t>
      </w:r>
      <w:r>
        <w:rPr>
          <w:rFonts w:hint="eastAsia" w:eastAsia="仿宋_GB2312"/>
          <w:sz w:val="32"/>
          <w:szCs w:val="32"/>
        </w:rPr>
        <w:t>万元）的平台，按签约落地项目每家</w:t>
      </w:r>
      <w:r>
        <w:rPr>
          <w:rFonts w:eastAsia="仿宋_GB2312"/>
          <w:sz w:val="32"/>
          <w:szCs w:val="32"/>
        </w:rPr>
        <w:t>5</w:t>
      </w:r>
      <w:r>
        <w:rPr>
          <w:rFonts w:hint="eastAsia" w:eastAsia="仿宋_GB2312"/>
          <w:sz w:val="32"/>
          <w:szCs w:val="32"/>
        </w:rPr>
        <w:t>万元标准给予市级奖励。（责任单位：市发改委、市商务局（市投资合作促进局）、市财政局，县（市）区政府）</w:t>
      </w:r>
    </w:p>
    <w:p>
      <w:pPr>
        <w:spacing w:line="560" w:lineRule="exact"/>
        <w:ind w:firstLine="640" w:firstLineChars="200"/>
        <w:rPr>
          <w:rFonts w:eastAsia="黑体"/>
          <w:sz w:val="32"/>
          <w:szCs w:val="32"/>
        </w:rPr>
      </w:pPr>
      <w:r>
        <w:rPr>
          <w:rFonts w:hint="eastAsia" w:eastAsia="黑体"/>
          <w:sz w:val="32"/>
          <w:szCs w:val="32"/>
        </w:rPr>
        <w:t>二、延伸壮大数字产业链</w:t>
      </w:r>
    </w:p>
    <w:p>
      <w:pPr>
        <w:spacing w:line="560" w:lineRule="exact"/>
        <w:ind w:firstLine="640" w:firstLineChars="200"/>
        <w:rPr>
          <w:rFonts w:eastAsia="仿宋_GB2312"/>
          <w:sz w:val="32"/>
          <w:szCs w:val="32"/>
        </w:rPr>
      </w:pPr>
      <w:r>
        <w:rPr>
          <w:rFonts w:hint="eastAsia" w:eastAsia="仿宋_GB2312"/>
          <w:sz w:val="32"/>
          <w:szCs w:val="32"/>
        </w:rPr>
        <w:t>（五）支持全产业链招商。鼓励数字经济领域企业开展产业链和供应链招商，对于引进固定资产投资</w:t>
      </w:r>
      <w:r>
        <w:rPr>
          <w:rFonts w:eastAsia="仿宋_GB2312"/>
          <w:sz w:val="32"/>
          <w:szCs w:val="32"/>
        </w:rPr>
        <w:t>5000</w:t>
      </w:r>
      <w:r>
        <w:rPr>
          <w:rFonts w:hint="eastAsia" w:eastAsia="仿宋_GB2312"/>
          <w:sz w:val="32"/>
          <w:szCs w:val="32"/>
        </w:rPr>
        <w:t>万元至</w:t>
      </w:r>
      <w:r>
        <w:rPr>
          <w:rFonts w:eastAsia="仿宋_GB2312"/>
          <w:sz w:val="32"/>
          <w:szCs w:val="32"/>
        </w:rPr>
        <w:t>1</w:t>
      </w:r>
      <w:r>
        <w:rPr>
          <w:rFonts w:hint="eastAsia" w:eastAsia="仿宋_GB2312"/>
          <w:sz w:val="32"/>
          <w:szCs w:val="32"/>
        </w:rPr>
        <w:t>亿元（不含）项目的，按引进项目固定资产投资额的</w:t>
      </w:r>
      <w:r>
        <w:rPr>
          <w:rFonts w:eastAsia="仿宋_GB2312"/>
          <w:sz w:val="32"/>
          <w:szCs w:val="32"/>
        </w:rPr>
        <w:t>0.3%</w:t>
      </w:r>
      <w:r>
        <w:rPr>
          <w:rFonts w:hint="eastAsia" w:eastAsia="仿宋_GB2312"/>
          <w:sz w:val="32"/>
          <w:szCs w:val="32"/>
        </w:rPr>
        <w:t>给予实施招商企业市级奖励；对于引进固定资产投资超亿元项目的，按引进项目固定资产投资额的</w:t>
      </w:r>
      <w:r>
        <w:rPr>
          <w:rFonts w:eastAsia="仿宋_GB2312"/>
          <w:sz w:val="32"/>
          <w:szCs w:val="32"/>
        </w:rPr>
        <w:t>1%</w:t>
      </w:r>
      <w:r>
        <w:rPr>
          <w:rFonts w:hint="eastAsia" w:eastAsia="仿宋_GB2312"/>
          <w:sz w:val="32"/>
          <w:szCs w:val="32"/>
        </w:rPr>
        <w:t>给予实施招商企业省级奖励，最高奖励</w:t>
      </w:r>
      <w:r>
        <w:rPr>
          <w:rFonts w:eastAsia="仿宋_GB2312"/>
          <w:sz w:val="32"/>
          <w:szCs w:val="32"/>
        </w:rPr>
        <w:t>2000</w:t>
      </w:r>
      <w:r>
        <w:rPr>
          <w:rFonts w:hint="eastAsia" w:eastAsia="仿宋_GB2312"/>
          <w:sz w:val="32"/>
          <w:szCs w:val="32"/>
        </w:rPr>
        <w:t>万元，同时再按其获得省级奖励资金的</w:t>
      </w:r>
      <w:r>
        <w:rPr>
          <w:rFonts w:eastAsia="仿宋_GB2312"/>
          <w:sz w:val="32"/>
          <w:szCs w:val="32"/>
        </w:rPr>
        <w:t>10%</w:t>
      </w:r>
      <w:r>
        <w:rPr>
          <w:rFonts w:hint="eastAsia" w:eastAsia="仿宋_GB2312"/>
          <w:sz w:val="32"/>
          <w:szCs w:val="32"/>
        </w:rPr>
        <w:t>给予市级一次性奖励。存量企业围绕产业链和供应链扩大投资，享受同等招商引资优惠政策。（责任单位：市发改委、市工信局、市商务局（市投资合作促进局）、市财政局，县（市）区政府）</w:t>
      </w:r>
    </w:p>
    <w:p>
      <w:pPr>
        <w:spacing w:line="560" w:lineRule="exact"/>
        <w:ind w:firstLine="640" w:firstLineChars="200"/>
        <w:rPr>
          <w:rFonts w:eastAsia="仿宋_GB2312"/>
          <w:sz w:val="32"/>
          <w:szCs w:val="32"/>
        </w:rPr>
      </w:pPr>
      <w:r>
        <w:rPr>
          <w:rFonts w:hint="eastAsia" w:eastAsia="仿宋_GB2312"/>
          <w:sz w:val="32"/>
          <w:szCs w:val="32"/>
        </w:rPr>
        <w:t>（六）支持数字经济供应链创新发展。支持头部企业在我市布局建设智能仓储、智能配送项目，打造未来物流网络，在协调干线运输能力、航空包机补贴等方面给予支持。对数字经济领域企业原材料、零配件和产成品运输实施绿色通道，给予降低物流成本的政策支持。（责任单位：市发改委、市商务局（市投资合作促进局）、市交通运输局、市财政局，县（市）区政府）</w:t>
      </w:r>
    </w:p>
    <w:p>
      <w:pPr>
        <w:spacing w:line="560" w:lineRule="exact"/>
        <w:ind w:firstLine="640" w:firstLineChars="200"/>
        <w:rPr>
          <w:rFonts w:eastAsia="仿宋_GB2312"/>
          <w:sz w:val="32"/>
          <w:szCs w:val="32"/>
        </w:rPr>
      </w:pPr>
      <w:r>
        <w:rPr>
          <w:rFonts w:hint="eastAsia" w:eastAsia="仿宋_GB2312"/>
          <w:sz w:val="32"/>
          <w:szCs w:val="32"/>
        </w:rPr>
        <w:t>（七）支持产业链创新示范。围绕发展数字产业开展产品示范评选活动，对技术创新水平较高、市场竞争力突出、在我市生产且年销售收入不低于</w:t>
      </w:r>
      <w:r>
        <w:rPr>
          <w:rFonts w:eastAsia="仿宋_GB2312"/>
          <w:sz w:val="32"/>
          <w:szCs w:val="32"/>
        </w:rPr>
        <w:t>1000</w:t>
      </w:r>
      <w:r>
        <w:rPr>
          <w:rFonts w:hint="eastAsia" w:eastAsia="仿宋_GB2312"/>
          <w:sz w:val="32"/>
          <w:szCs w:val="32"/>
        </w:rPr>
        <w:t>万元的智能硬件和软件产品，被评选认定为全省年度示范项目的，除享受</w:t>
      </w:r>
      <w:r>
        <w:rPr>
          <w:rFonts w:eastAsia="仿宋_GB2312"/>
          <w:sz w:val="32"/>
          <w:szCs w:val="32"/>
        </w:rPr>
        <w:t>50</w:t>
      </w:r>
      <w:r>
        <w:rPr>
          <w:rFonts w:hint="eastAsia" w:eastAsia="仿宋_GB2312"/>
          <w:sz w:val="32"/>
          <w:szCs w:val="32"/>
        </w:rPr>
        <w:t>万元省级奖励外，再给予</w:t>
      </w:r>
      <w:r>
        <w:rPr>
          <w:rFonts w:eastAsia="仿宋_GB2312"/>
          <w:sz w:val="32"/>
          <w:szCs w:val="32"/>
        </w:rPr>
        <w:t>50</w:t>
      </w:r>
      <w:r>
        <w:rPr>
          <w:rFonts w:hint="eastAsia" w:eastAsia="仿宋_GB2312"/>
          <w:sz w:val="32"/>
          <w:szCs w:val="32"/>
        </w:rPr>
        <w:t>万元市级奖励。（责任单位：市工信局、市发改委、市财政局）</w:t>
      </w:r>
    </w:p>
    <w:p>
      <w:pPr>
        <w:spacing w:line="560" w:lineRule="exact"/>
        <w:ind w:firstLine="640" w:firstLineChars="200"/>
        <w:rPr>
          <w:rFonts w:eastAsia="仿宋_GB2312"/>
          <w:sz w:val="32"/>
          <w:szCs w:val="32"/>
        </w:rPr>
      </w:pPr>
      <w:r>
        <w:rPr>
          <w:rFonts w:hint="eastAsia" w:eastAsia="仿宋_GB2312"/>
          <w:sz w:val="32"/>
          <w:szCs w:val="32"/>
        </w:rPr>
        <w:t>（八）支持数字产业集聚建设。整合相关资源，支持建设数字经济产业园区，推动数字经济项目向产业园区集聚，培育壮大优势特色数字产业集群。对进入数字经济园区且主营业务收入达到</w:t>
      </w:r>
      <w:r>
        <w:rPr>
          <w:rFonts w:eastAsia="仿宋_GB2312"/>
          <w:sz w:val="32"/>
          <w:szCs w:val="32"/>
        </w:rPr>
        <w:t>1</w:t>
      </w:r>
      <w:r>
        <w:rPr>
          <w:rFonts w:hint="eastAsia" w:eastAsia="仿宋_GB2312"/>
          <w:sz w:val="32"/>
          <w:szCs w:val="32"/>
        </w:rPr>
        <w:t>亿元至</w:t>
      </w:r>
      <w:r>
        <w:rPr>
          <w:rFonts w:eastAsia="仿宋_GB2312"/>
          <w:sz w:val="32"/>
          <w:szCs w:val="32"/>
        </w:rPr>
        <w:t>5</w:t>
      </w:r>
      <w:r>
        <w:rPr>
          <w:rFonts w:hint="eastAsia" w:eastAsia="仿宋_GB2312"/>
          <w:sz w:val="32"/>
          <w:szCs w:val="32"/>
        </w:rPr>
        <w:t>亿元（不含）、</w:t>
      </w:r>
      <w:r>
        <w:rPr>
          <w:rFonts w:eastAsia="仿宋_GB2312"/>
          <w:sz w:val="32"/>
          <w:szCs w:val="32"/>
        </w:rPr>
        <w:t>5</w:t>
      </w:r>
      <w:r>
        <w:rPr>
          <w:rFonts w:hint="eastAsia" w:eastAsia="仿宋_GB2312"/>
          <w:sz w:val="32"/>
          <w:szCs w:val="32"/>
        </w:rPr>
        <w:t>亿元至</w:t>
      </w:r>
      <w:r>
        <w:rPr>
          <w:rFonts w:eastAsia="仿宋_GB2312"/>
          <w:sz w:val="32"/>
          <w:szCs w:val="32"/>
        </w:rPr>
        <w:t>10</w:t>
      </w:r>
      <w:r>
        <w:rPr>
          <w:rFonts w:hint="eastAsia" w:eastAsia="仿宋_GB2312"/>
          <w:sz w:val="32"/>
          <w:szCs w:val="32"/>
        </w:rPr>
        <w:t>亿元（不含）、</w:t>
      </w:r>
      <w:r>
        <w:rPr>
          <w:rFonts w:eastAsia="仿宋_GB2312"/>
          <w:sz w:val="32"/>
          <w:szCs w:val="32"/>
        </w:rPr>
        <w:t>10</w:t>
      </w:r>
      <w:r>
        <w:rPr>
          <w:rFonts w:hint="eastAsia" w:eastAsia="仿宋_GB2312"/>
          <w:sz w:val="32"/>
          <w:szCs w:val="32"/>
        </w:rPr>
        <w:t>亿元以上的数字经济企业，分别按其对地方经济贡献新增部分的</w:t>
      </w:r>
      <w:r>
        <w:rPr>
          <w:rFonts w:eastAsia="仿宋_GB2312"/>
          <w:sz w:val="32"/>
          <w:szCs w:val="32"/>
        </w:rPr>
        <w:t>30%</w:t>
      </w:r>
      <w:r>
        <w:rPr>
          <w:rFonts w:hint="eastAsia" w:eastAsia="仿宋_GB2312"/>
          <w:sz w:val="32"/>
          <w:szCs w:val="32"/>
        </w:rPr>
        <w:t>、</w:t>
      </w:r>
      <w:r>
        <w:rPr>
          <w:rFonts w:eastAsia="仿宋_GB2312"/>
          <w:sz w:val="32"/>
          <w:szCs w:val="32"/>
        </w:rPr>
        <w:t>40%</w:t>
      </w:r>
      <w:r>
        <w:rPr>
          <w:rFonts w:hint="eastAsia" w:eastAsia="仿宋_GB2312"/>
          <w:sz w:val="32"/>
          <w:szCs w:val="32"/>
        </w:rPr>
        <w:t>、</w:t>
      </w:r>
      <w:r>
        <w:rPr>
          <w:rFonts w:eastAsia="仿宋_GB2312"/>
          <w:sz w:val="32"/>
          <w:szCs w:val="32"/>
        </w:rPr>
        <w:t>50%</w:t>
      </w:r>
      <w:r>
        <w:rPr>
          <w:rFonts w:hint="eastAsia" w:eastAsia="仿宋_GB2312"/>
          <w:sz w:val="32"/>
          <w:szCs w:val="32"/>
        </w:rPr>
        <w:t>，连续5年给予新增贡献奖励。其中，主营业务收入在</w:t>
      </w:r>
      <w:r>
        <w:rPr>
          <w:rFonts w:eastAsia="仿宋_GB2312"/>
          <w:sz w:val="32"/>
          <w:szCs w:val="32"/>
        </w:rPr>
        <w:t>1</w:t>
      </w:r>
      <w:r>
        <w:rPr>
          <w:rFonts w:hint="eastAsia" w:eastAsia="仿宋_GB2312"/>
          <w:sz w:val="32"/>
          <w:szCs w:val="32"/>
        </w:rPr>
        <w:t>亿元至</w:t>
      </w:r>
      <w:r>
        <w:rPr>
          <w:rFonts w:eastAsia="仿宋_GB2312"/>
          <w:sz w:val="32"/>
          <w:szCs w:val="32"/>
        </w:rPr>
        <w:t>5</w:t>
      </w:r>
      <w:r>
        <w:rPr>
          <w:rFonts w:hint="eastAsia" w:eastAsia="仿宋_GB2312"/>
          <w:sz w:val="32"/>
          <w:szCs w:val="32"/>
        </w:rPr>
        <w:t>亿元（不含）、</w:t>
      </w:r>
      <w:r>
        <w:rPr>
          <w:rFonts w:eastAsia="仿宋_GB2312"/>
          <w:sz w:val="32"/>
          <w:szCs w:val="32"/>
        </w:rPr>
        <w:t>5</w:t>
      </w:r>
      <w:r>
        <w:rPr>
          <w:rFonts w:hint="eastAsia" w:eastAsia="仿宋_GB2312"/>
          <w:sz w:val="32"/>
          <w:szCs w:val="32"/>
        </w:rPr>
        <w:t>亿元至</w:t>
      </w:r>
      <w:r>
        <w:rPr>
          <w:rFonts w:eastAsia="仿宋_GB2312"/>
          <w:sz w:val="32"/>
          <w:szCs w:val="32"/>
        </w:rPr>
        <w:t>10</w:t>
      </w:r>
      <w:r>
        <w:rPr>
          <w:rFonts w:hint="eastAsia" w:eastAsia="仿宋_GB2312"/>
          <w:sz w:val="32"/>
          <w:szCs w:val="32"/>
        </w:rPr>
        <w:t>亿元（不含）的数字经济企业，可申请享受市级新增贡献奖励；主营业务收入超过</w:t>
      </w:r>
      <w:r>
        <w:rPr>
          <w:rFonts w:eastAsia="仿宋_GB2312"/>
          <w:sz w:val="32"/>
          <w:szCs w:val="32"/>
        </w:rPr>
        <w:t>10</w:t>
      </w:r>
      <w:r>
        <w:rPr>
          <w:rFonts w:hint="eastAsia" w:eastAsia="仿宋_GB2312"/>
          <w:sz w:val="32"/>
          <w:szCs w:val="32"/>
        </w:rPr>
        <w:t>亿元的数字经济企业，可享受省级新增贡献奖励，5年期结束后，再按其获得省级奖励资金总额的</w:t>
      </w:r>
      <w:r>
        <w:rPr>
          <w:rFonts w:eastAsia="仿宋_GB2312"/>
          <w:sz w:val="32"/>
          <w:szCs w:val="32"/>
        </w:rPr>
        <w:t>20%</w:t>
      </w:r>
      <w:r>
        <w:rPr>
          <w:rFonts w:hint="eastAsia" w:eastAsia="仿宋_GB2312"/>
          <w:sz w:val="32"/>
          <w:szCs w:val="32"/>
        </w:rPr>
        <w:t>给予市级一次性奖励。对通过招商引资进入数字经济园区的数字经济企业，参照我市关于对地方财政贡献奖励的有关规定，从其正式投产运营之日起计算，前3年按企业对地方财政贡献额度</w:t>
      </w:r>
      <w:r>
        <w:rPr>
          <w:rFonts w:eastAsia="仿宋_GB2312"/>
          <w:sz w:val="32"/>
          <w:szCs w:val="32"/>
        </w:rPr>
        <w:t>100%</w:t>
      </w:r>
      <w:r>
        <w:rPr>
          <w:rFonts w:hint="eastAsia" w:eastAsia="仿宋_GB2312"/>
          <w:sz w:val="32"/>
          <w:szCs w:val="32"/>
        </w:rPr>
        <w:t>、后2年按企业对地方财政贡献额度</w:t>
      </w:r>
      <w:r>
        <w:rPr>
          <w:rFonts w:eastAsia="仿宋_GB2312"/>
          <w:sz w:val="32"/>
          <w:szCs w:val="32"/>
        </w:rPr>
        <w:t>50%</w:t>
      </w:r>
      <w:r>
        <w:rPr>
          <w:rFonts w:hint="eastAsia" w:eastAsia="仿宋_GB2312"/>
          <w:sz w:val="32"/>
          <w:szCs w:val="32"/>
        </w:rPr>
        <w:t>申请享受市级贡献奖励。本政策措施中的市级新增贡献奖励与市级贡献奖励不可在同一年度内同时享受，符合条件的企业可自主选择其中一种市级奖励政策。（责任单位：鸡西经济开发区管委会、市商务局（市投资合作促进局）、市发改委、市财政局）</w:t>
      </w:r>
    </w:p>
    <w:p>
      <w:pPr>
        <w:spacing w:line="560" w:lineRule="exact"/>
        <w:ind w:firstLine="640" w:firstLineChars="200"/>
        <w:rPr>
          <w:rFonts w:eastAsia="仿宋_GB2312"/>
          <w:sz w:val="32"/>
          <w:szCs w:val="32"/>
        </w:rPr>
      </w:pPr>
      <w:r>
        <w:rPr>
          <w:rFonts w:hint="eastAsia" w:eastAsia="仿宋_GB2312"/>
          <w:sz w:val="32"/>
          <w:szCs w:val="32"/>
        </w:rPr>
        <w:t>（九）支持数字经济园区建设。数字经济企业承租机关事业单位房屋进行生产经营的，前3年免承租费。数字经济企业利用存量土地新建工业厂房，工业用地出让期限内，在符合规划、不改变用途的前提下不再增收土地价款。对利用园区建设的标准化厂房进行生产的企业，前3年供企业免费使用，之后可租可购，对先租后购的，租金可抵后期购房款项。对数字经济建设项目，优先安排项目用地。对信息网络产业、信息技术服务、平台经济等经营服务项目，可参照商服用途落实用地。对数字经济发展较快的开发区基础设施建设项目给予政府债券支持。（责任单位：市国有资产监督管理局、市自然资源和规划局、鸡西经济开发区管委会、市财政局，县（市）区政府）</w:t>
      </w:r>
    </w:p>
    <w:p>
      <w:pPr>
        <w:spacing w:line="560" w:lineRule="exact"/>
        <w:ind w:firstLine="640" w:firstLineChars="200"/>
        <w:rPr>
          <w:rFonts w:eastAsia="黑体"/>
          <w:sz w:val="32"/>
          <w:szCs w:val="32"/>
        </w:rPr>
      </w:pPr>
      <w:r>
        <w:rPr>
          <w:rFonts w:hint="eastAsia" w:eastAsia="黑体"/>
          <w:sz w:val="32"/>
          <w:szCs w:val="32"/>
        </w:rPr>
        <w:t>三、推进产业数字化转型升级</w:t>
      </w:r>
    </w:p>
    <w:p>
      <w:pPr>
        <w:spacing w:line="560" w:lineRule="exact"/>
        <w:ind w:firstLine="640" w:firstLineChars="200"/>
        <w:rPr>
          <w:rFonts w:eastAsia="仿宋_GB2312"/>
          <w:sz w:val="32"/>
          <w:szCs w:val="32"/>
        </w:rPr>
      </w:pPr>
      <w:r>
        <w:rPr>
          <w:rFonts w:hint="eastAsia" w:eastAsia="仿宋_GB2312"/>
          <w:sz w:val="32"/>
          <w:szCs w:val="32"/>
        </w:rPr>
        <w:t>（十）支持传统产业数字化赋能。实施产业数字化行动，推动传统产业数字化改造升级。对关键业务环节全面数字化规模以上企业比例达到</w:t>
      </w:r>
      <w:r>
        <w:rPr>
          <w:rFonts w:eastAsia="仿宋_GB2312"/>
          <w:sz w:val="32"/>
          <w:szCs w:val="32"/>
        </w:rPr>
        <w:t>50%</w:t>
      </w:r>
      <w:r>
        <w:rPr>
          <w:rFonts w:hint="eastAsia" w:eastAsia="仿宋_GB2312"/>
          <w:sz w:val="32"/>
          <w:szCs w:val="32"/>
        </w:rPr>
        <w:t>的县（市）区，每个完成数字化改造企业，除享受</w:t>
      </w:r>
      <w:r>
        <w:rPr>
          <w:rFonts w:eastAsia="仿宋_GB2312"/>
          <w:sz w:val="32"/>
          <w:szCs w:val="32"/>
        </w:rPr>
        <w:t>10</w:t>
      </w:r>
      <w:r>
        <w:rPr>
          <w:rFonts w:hint="eastAsia" w:eastAsia="仿宋_GB2312"/>
          <w:sz w:val="32"/>
          <w:szCs w:val="32"/>
        </w:rPr>
        <w:t>万元省级奖励外，再按其获得省级奖励资金的</w:t>
      </w:r>
      <w:r>
        <w:rPr>
          <w:rFonts w:eastAsia="仿宋_GB2312"/>
          <w:sz w:val="32"/>
          <w:szCs w:val="32"/>
        </w:rPr>
        <w:t>50%</w:t>
      </w:r>
      <w:r>
        <w:rPr>
          <w:rFonts w:hint="eastAsia" w:eastAsia="仿宋_GB2312"/>
          <w:sz w:val="32"/>
          <w:szCs w:val="32"/>
        </w:rPr>
        <w:t>给予市级一次性奖励。按有关规定，对智能工厂、数字化车间建设给予奖励。（责任单位：市工信局、市财政局，县（市）区政府）</w:t>
      </w:r>
    </w:p>
    <w:p>
      <w:pPr>
        <w:spacing w:line="560" w:lineRule="exact"/>
        <w:ind w:firstLine="640" w:firstLineChars="200"/>
        <w:rPr>
          <w:rFonts w:eastAsia="仿宋_GB2312"/>
          <w:sz w:val="32"/>
          <w:szCs w:val="32"/>
        </w:rPr>
      </w:pPr>
      <w:r>
        <w:rPr>
          <w:rFonts w:hint="eastAsia" w:eastAsia="仿宋_GB2312"/>
          <w:sz w:val="32"/>
          <w:szCs w:val="32"/>
        </w:rPr>
        <w:t>（十一）支持产业园区数字化改造。支持电信运营商等企业在大型厂区、各类开发区和数字产业集聚区，加快建设</w:t>
      </w:r>
      <w:r>
        <w:rPr>
          <w:rFonts w:eastAsia="仿宋_GB2312"/>
          <w:sz w:val="32"/>
          <w:szCs w:val="32"/>
        </w:rPr>
        <w:t>5G</w:t>
      </w:r>
      <w:r>
        <w:rPr>
          <w:rFonts w:hint="eastAsia" w:eastAsia="仿宋_GB2312"/>
          <w:sz w:val="32"/>
          <w:szCs w:val="32"/>
        </w:rPr>
        <w:t>专网、千兆光网、数据中心等数字化基础设施。建立通信基站用电报审安装绿色通道，支持数字经济领域企业不受电压等级和用电量限制参与电力市场化交易。优先争取风电、光伏建设指标，支持数字产业园区新能源源网荷储一体化配套建设。（责任单位：市工信局、市通信管理办公室、市发改委、鸡西供电公司，县（市）区政府）</w:t>
      </w:r>
    </w:p>
    <w:p>
      <w:pPr>
        <w:spacing w:line="560" w:lineRule="exact"/>
        <w:ind w:firstLine="640" w:firstLineChars="200"/>
        <w:rPr>
          <w:rFonts w:eastAsia="仿宋_GB2312"/>
          <w:sz w:val="32"/>
          <w:szCs w:val="32"/>
        </w:rPr>
      </w:pPr>
      <w:r>
        <w:rPr>
          <w:rFonts w:hint="eastAsia" w:eastAsia="仿宋_GB2312"/>
          <w:sz w:val="32"/>
          <w:szCs w:val="32"/>
        </w:rPr>
        <w:t>（十二）支持数字化转型促进中心建设。推动数字技术与实体经济深度融合，促进产业数字化转型。支持数字经济领域龙头企业和行业协会建设产业数字化转型促进中心，面向产业链上下游企业和行业内中小微企业提供需求撮合、转型咨询、解决方案等服务。对认定的省级产业数字化转型促进中心，除享受</w:t>
      </w:r>
      <w:r>
        <w:rPr>
          <w:rFonts w:eastAsia="仿宋_GB2312"/>
          <w:sz w:val="32"/>
          <w:szCs w:val="32"/>
        </w:rPr>
        <w:t>50</w:t>
      </w:r>
      <w:r>
        <w:rPr>
          <w:rFonts w:hint="eastAsia" w:eastAsia="仿宋_GB2312"/>
          <w:sz w:val="32"/>
          <w:szCs w:val="32"/>
        </w:rPr>
        <w:t>万元省级奖励外，再按其获得省级奖励资金的</w:t>
      </w:r>
      <w:r>
        <w:rPr>
          <w:rFonts w:eastAsia="仿宋_GB2312"/>
          <w:sz w:val="32"/>
          <w:szCs w:val="32"/>
        </w:rPr>
        <w:t>20%</w:t>
      </w:r>
      <w:r>
        <w:rPr>
          <w:rFonts w:hint="eastAsia" w:eastAsia="仿宋_GB2312"/>
          <w:sz w:val="32"/>
          <w:szCs w:val="32"/>
        </w:rPr>
        <w:t>给予市级一次性奖励。（责任单位：市发改委、市财政局）</w:t>
      </w:r>
    </w:p>
    <w:p>
      <w:pPr>
        <w:spacing w:line="560" w:lineRule="exact"/>
        <w:ind w:firstLine="640" w:firstLineChars="200"/>
        <w:rPr>
          <w:rFonts w:eastAsia="仿宋_GB2312"/>
          <w:sz w:val="32"/>
          <w:szCs w:val="32"/>
        </w:rPr>
      </w:pPr>
      <w:r>
        <w:rPr>
          <w:rFonts w:hint="eastAsia" w:eastAsia="仿宋_GB2312"/>
          <w:sz w:val="32"/>
          <w:szCs w:val="32"/>
        </w:rPr>
        <w:t>（十三）支持电子商务加快发展。对新认定的国家电子商务示范基地、示范企业和数字商务企业，除分别享受</w:t>
      </w:r>
      <w:r>
        <w:rPr>
          <w:rFonts w:eastAsia="仿宋_GB2312"/>
          <w:sz w:val="32"/>
          <w:szCs w:val="32"/>
        </w:rPr>
        <w:t>30</w:t>
      </w:r>
      <w:r>
        <w:rPr>
          <w:rFonts w:hint="eastAsia" w:eastAsia="仿宋_GB2312"/>
          <w:sz w:val="32"/>
          <w:szCs w:val="32"/>
        </w:rPr>
        <w:t>万元、</w:t>
      </w:r>
      <w:r>
        <w:rPr>
          <w:rFonts w:eastAsia="仿宋_GB2312"/>
          <w:sz w:val="32"/>
          <w:szCs w:val="32"/>
        </w:rPr>
        <w:t>20</w:t>
      </w:r>
      <w:r>
        <w:rPr>
          <w:rFonts w:hint="eastAsia" w:eastAsia="仿宋_GB2312"/>
          <w:sz w:val="32"/>
          <w:szCs w:val="32"/>
        </w:rPr>
        <w:t>万元、</w:t>
      </w:r>
      <w:r>
        <w:rPr>
          <w:rFonts w:eastAsia="仿宋_GB2312"/>
          <w:sz w:val="32"/>
          <w:szCs w:val="32"/>
        </w:rPr>
        <w:t>10</w:t>
      </w:r>
      <w:r>
        <w:rPr>
          <w:rFonts w:hint="eastAsia" w:eastAsia="仿宋_GB2312"/>
          <w:sz w:val="32"/>
          <w:szCs w:val="32"/>
        </w:rPr>
        <w:t>万元省级奖励外，市级再分别给予</w:t>
      </w:r>
      <w:r>
        <w:rPr>
          <w:rFonts w:eastAsia="仿宋_GB2312"/>
          <w:sz w:val="32"/>
          <w:szCs w:val="32"/>
        </w:rPr>
        <w:t>15</w:t>
      </w:r>
      <w:r>
        <w:rPr>
          <w:rFonts w:hint="eastAsia" w:eastAsia="仿宋_GB2312"/>
          <w:sz w:val="32"/>
          <w:szCs w:val="32"/>
        </w:rPr>
        <w:t>万元、</w:t>
      </w:r>
      <w:r>
        <w:rPr>
          <w:rFonts w:eastAsia="仿宋_GB2312"/>
          <w:sz w:val="32"/>
          <w:szCs w:val="32"/>
        </w:rPr>
        <w:t>10</w:t>
      </w:r>
      <w:r>
        <w:rPr>
          <w:rFonts w:hint="eastAsia" w:eastAsia="仿宋_GB2312"/>
          <w:sz w:val="32"/>
          <w:szCs w:val="32"/>
        </w:rPr>
        <w:t>万元、</w:t>
      </w:r>
      <w:r>
        <w:rPr>
          <w:rFonts w:eastAsia="仿宋_GB2312"/>
          <w:sz w:val="32"/>
          <w:szCs w:val="32"/>
        </w:rPr>
        <w:t>5</w:t>
      </w:r>
      <w:r>
        <w:rPr>
          <w:rFonts w:hint="eastAsia" w:eastAsia="仿宋_GB2312"/>
          <w:sz w:val="32"/>
          <w:szCs w:val="32"/>
        </w:rPr>
        <w:t>万元一次性运营补助奖励。对新认定的省、市级电子商务示范基地、示范企业和数字商务企业，按我市支持发展电子商务的相关政策执行。对电商企业实现市内生产实物类商品网络零售额</w:t>
      </w:r>
      <w:r>
        <w:rPr>
          <w:rFonts w:eastAsia="仿宋_GB2312"/>
          <w:sz w:val="32"/>
          <w:szCs w:val="32"/>
        </w:rPr>
        <w:t>1000</w:t>
      </w:r>
      <w:r>
        <w:rPr>
          <w:rFonts w:hint="eastAsia" w:eastAsia="仿宋_GB2312"/>
          <w:sz w:val="32"/>
          <w:szCs w:val="32"/>
        </w:rPr>
        <w:t>万元以上、同比增长</w:t>
      </w:r>
      <w:r>
        <w:rPr>
          <w:rFonts w:eastAsia="仿宋_GB2312"/>
          <w:sz w:val="32"/>
          <w:szCs w:val="32"/>
        </w:rPr>
        <w:t>10%</w:t>
      </w:r>
      <w:r>
        <w:rPr>
          <w:rFonts w:hint="eastAsia" w:eastAsia="仿宋_GB2312"/>
          <w:sz w:val="32"/>
          <w:szCs w:val="32"/>
        </w:rPr>
        <w:t>以上并在市内入统纳税的给予奖励。其中，符合条件且网络零售额在</w:t>
      </w:r>
      <w:r>
        <w:rPr>
          <w:rFonts w:eastAsia="仿宋_GB2312"/>
          <w:sz w:val="32"/>
          <w:szCs w:val="32"/>
        </w:rPr>
        <w:t>1000</w:t>
      </w:r>
      <w:r>
        <w:rPr>
          <w:rFonts w:hint="eastAsia" w:eastAsia="仿宋_GB2312"/>
          <w:sz w:val="32"/>
          <w:szCs w:val="32"/>
        </w:rPr>
        <w:t>万元至</w:t>
      </w:r>
      <w:r>
        <w:rPr>
          <w:rFonts w:eastAsia="仿宋_GB2312"/>
          <w:sz w:val="32"/>
          <w:szCs w:val="32"/>
        </w:rPr>
        <w:t>3000</w:t>
      </w:r>
      <w:r>
        <w:rPr>
          <w:rFonts w:hint="eastAsia" w:eastAsia="仿宋_GB2312"/>
          <w:sz w:val="32"/>
          <w:szCs w:val="32"/>
        </w:rPr>
        <w:t>万元（不含）的，在申报年度内对新增网络零售额按不超过</w:t>
      </w:r>
      <w:r>
        <w:rPr>
          <w:rFonts w:eastAsia="仿宋_GB2312"/>
          <w:sz w:val="32"/>
          <w:szCs w:val="32"/>
        </w:rPr>
        <w:t>3%</w:t>
      </w:r>
      <w:r>
        <w:rPr>
          <w:rFonts w:hint="eastAsia" w:eastAsia="仿宋_GB2312"/>
          <w:sz w:val="32"/>
          <w:szCs w:val="32"/>
        </w:rPr>
        <w:t>的比例给予市级奖励，最高奖励</w:t>
      </w:r>
      <w:r>
        <w:rPr>
          <w:rFonts w:eastAsia="仿宋_GB2312"/>
          <w:sz w:val="32"/>
          <w:szCs w:val="32"/>
        </w:rPr>
        <w:t>80</w:t>
      </w:r>
      <w:r>
        <w:rPr>
          <w:rFonts w:hint="eastAsia" w:eastAsia="仿宋_GB2312"/>
          <w:sz w:val="32"/>
          <w:szCs w:val="32"/>
        </w:rPr>
        <w:t>万元；符合条件且网络零售额达</w:t>
      </w:r>
      <w:r>
        <w:rPr>
          <w:rFonts w:eastAsia="仿宋_GB2312"/>
          <w:sz w:val="32"/>
          <w:szCs w:val="32"/>
        </w:rPr>
        <w:t>3000</w:t>
      </w:r>
      <w:r>
        <w:rPr>
          <w:rFonts w:hint="eastAsia" w:eastAsia="仿宋_GB2312"/>
          <w:sz w:val="32"/>
          <w:szCs w:val="32"/>
        </w:rPr>
        <w:t>万元以上的，在申报年度内对新增网络零售额按不超过</w:t>
      </w:r>
      <w:r>
        <w:rPr>
          <w:rFonts w:eastAsia="仿宋_GB2312"/>
          <w:sz w:val="32"/>
          <w:szCs w:val="32"/>
        </w:rPr>
        <w:t>5%</w:t>
      </w:r>
      <w:r>
        <w:rPr>
          <w:rFonts w:hint="eastAsia" w:eastAsia="仿宋_GB2312"/>
          <w:sz w:val="32"/>
          <w:szCs w:val="32"/>
        </w:rPr>
        <w:t>的比例享受省级奖励，最高奖励</w:t>
      </w:r>
      <w:r>
        <w:rPr>
          <w:rFonts w:eastAsia="仿宋_GB2312"/>
          <w:sz w:val="32"/>
          <w:szCs w:val="32"/>
        </w:rPr>
        <w:t>200</w:t>
      </w:r>
      <w:r>
        <w:rPr>
          <w:rFonts w:hint="eastAsia" w:eastAsia="仿宋_GB2312"/>
          <w:sz w:val="32"/>
          <w:szCs w:val="32"/>
        </w:rPr>
        <w:t>万元。（责任单位：市商务局（市投资合作促进局）、市财政局）</w:t>
      </w:r>
    </w:p>
    <w:p>
      <w:pPr>
        <w:spacing w:line="560" w:lineRule="exact"/>
        <w:ind w:firstLine="640" w:firstLineChars="200"/>
        <w:rPr>
          <w:rFonts w:eastAsia="黑体"/>
          <w:sz w:val="32"/>
          <w:szCs w:val="32"/>
        </w:rPr>
      </w:pPr>
      <w:r>
        <w:rPr>
          <w:rFonts w:hint="eastAsia" w:eastAsia="黑体"/>
          <w:sz w:val="32"/>
          <w:szCs w:val="32"/>
        </w:rPr>
        <w:t>四、推动数字技术创新与成果转化</w:t>
      </w:r>
    </w:p>
    <w:p>
      <w:pPr>
        <w:spacing w:line="560" w:lineRule="exact"/>
        <w:ind w:firstLine="640" w:firstLineChars="200"/>
        <w:rPr>
          <w:rFonts w:eastAsia="仿宋_GB2312"/>
          <w:sz w:val="32"/>
          <w:szCs w:val="32"/>
        </w:rPr>
      </w:pPr>
      <w:r>
        <w:rPr>
          <w:rFonts w:hint="eastAsia" w:eastAsia="仿宋_GB2312"/>
          <w:sz w:val="32"/>
          <w:szCs w:val="32"/>
        </w:rPr>
        <w:t>（十四）支持创新平台建设。鼓励数字经济领域龙头骨干企业牵头、产业链上下游共同参与、产学研深度合作，共同创建科技创新平台。对新认定的国家产业创新中心、国家工程研究中心、国家技术创新中心和国家制造业创新中心，除享受</w:t>
      </w:r>
      <w:r>
        <w:rPr>
          <w:rFonts w:eastAsia="仿宋_GB2312"/>
          <w:sz w:val="32"/>
          <w:szCs w:val="32"/>
        </w:rPr>
        <w:t>1000</w:t>
      </w:r>
      <w:r>
        <w:rPr>
          <w:rFonts w:hint="eastAsia" w:eastAsia="仿宋_GB2312"/>
          <w:sz w:val="32"/>
          <w:szCs w:val="32"/>
        </w:rPr>
        <w:t>万元省级建设资金补助外，再按其获得省级补助资金的2</w:t>
      </w:r>
      <w:r>
        <w:rPr>
          <w:rFonts w:eastAsia="仿宋_GB2312"/>
          <w:sz w:val="32"/>
          <w:szCs w:val="32"/>
        </w:rPr>
        <w:t>0%</w:t>
      </w:r>
      <w:r>
        <w:rPr>
          <w:rFonts w:hint="eastAsia" w:eastAsia="仿宋_GB2312"/>
          <w:sz w:val="32"/>
          <w:szCs w:val="32"/>
        </w:rPr>
        <w:t>给予市级一次性奖励。上述平台建成运行后，</w:t>
      </w:r>
      <w:r>
        <w:rPr>
          <w:rFonts w:eastAsia="仿宋_GB2312"/>
          <w:sz w:val="32"/>
          <w:szCs w:val="32"/>
        </w:rPr>
        <w:t>5</w:t>
      </w:r>
      <w:r>
        <w:rPr>
          <w:rFonts w:hint="eastAsia" w:eastAsia="仿宋_GB2312"/>
          <w:sz w:val="32"/>
          <w:szCs w:val="32"/>
        </w:rPr>
        <w:t>年内省级给予一定研发经费支持。对实质引进的国家级科技创新平台的分支机构，除享受</w:t>
      </w:r>
      <w:r>
        <w:rPr>
          <w:rFonts w:eastAsia="仿宋_GB2312"/>
          <w:sz w:val="32"/>
          <w:szCs w:val="32"/>
        </w:rPr>
        <w:t>500</w:t>
      </w:r>
      <w:r>
        <w:rPr>
          <w:rFonts w:hint="eastAsia" w:eastAsia="仿宋_GB2312"/>
          <w:sz w:val="32"/>
          <w:szCs w:val="32"/>
        </w:rPr>
        <w:t>万元省级一次性奖励外，再按其获得省级奖励资金的2</w:t>
      </w:r>
      <w:r>
        <w:rPr>
          <w:rFonts w:eastAsia="仿宋_GB2312"/>
          <w:sz w:val="32"/>
          <w:szCs w:val="32"/>
        </w:rPr>
        <w:t>0%</w:t>
      </w:r>
      <w:r>
        <w:rPr>
          <w:rFonts w:hint="eastAsia" w:eastAsia="仿宋_GB2312"/>
          <w:sz w:val="32"/>
          <w:szCs w:val="32"/>
        </w:rPr>
        <w:t>给予市级一次性奖励。对新认定的省级产业创新中心、省级工程研究中心、省级技术创新中心和省级制造业创新中心，给予</w:t>
      </w:r>
      <w:r>
        <w:rPr>
          <w:rFonts w:eastAsia="仿宋_GB2312"/>
          <w:sz w:val="32"/>
          <w:szCs w:val="32"/>
        </w:rPr>
        <w:t>200</w:t>
      </w:r>
      <w:r>
        <w:rPr>
          <w:rFonts w:hint="eastAsia" w:eastAsia="仿宋_GB2312"/>
          <w:sz w:val="32"/>
          <w:szCs w:val="32"/>
        </w:rPr>
        <w:t>万元市级一次性建设资金补助。（责任单位：市科技局、市工信局、市发改委、市财政局）</w:t>
      </w:r>
    </w:p>
    <w:p>
      <w:pPr>
        <w:spacing w:line="560" w:lineRule="exact"/>
        <w:ind w:firstLine="640" w:firstLineChars="200"/>
        <w:rPr>
          <w:rFonts w:eastAsia="仿宋_GB2312"/>
          <w:sz w:val="32"/>
          <w:szCs w:val="32"/>
        </w:rPr>
      </w:pPr>
      <w:r>
        <w:rPr>
          <w:rFonts w:hint="eastAsia" w:eastAsia="仿宋_GB2312"/>
          <w:sz w:val="32"/>
          <w:szCs w:val="32"/>
        </w:rPr>
        <w:t>（十五）支持关键技术攻关转化。围绕数字经济重点发展产业，每年采取揭榜挂帅等方式组织实施关键共性技术攻关项目，享受每个项目最高</w:t>
      </w:r>
      <w:r>
        <w:rPr>
          <w:rFonts w:eastAsia="仿宋_GB2312"/>
          <w:sz w:val="32"/>
          <w:szCs w:val="32"/>
        </w:rPr>
        <w:t>1000</w:t>
      </w:r>
      <w:r>
        <w:rPr>
          <w:rFonts w:hint="eastAsia" w:eastAsia="仿宋_GB2312"/>
          <w:sz w:val="32"/>
          <w:szCs w:val="32"/>
        </w:rPr>
        <w:t>万元省级资金支持。支持数字经济领域重大科技成果转化项目，享受单个项目最高</w:t>
      </w:r>
      <w:r>
        <w:rPr>
          <w:rFonts w:eastAsia="仿宋_GB2312"/>
          <w:sz w:val="32"/>
          <w:szCs w:val="32"/>
        </w:rPr>
        <w:t>1000</w:t>
      </w:r>
      <w:r>
        <w:rPr>
          <w:rFonts w:hint="eastAsia" w:eastAsia="仿宋_GB2312"/>
          <w:sz w:val="32"/>
          <w:szCs w:val="32"/>
        </w:rPr>
        <w:t>万元的省级资金支持。对已享受本条政策措施规定的省级资金支持项目，再按其获得省级支持资金的</w:t>
      </w:r>
      <w:r>
        <w:rPr>
          <w:rFonts w:eastAsia="仿宋_GB2312"/>
          <w:sz w:val="32"/>
          <w:szCs w:val="32"/>
        </w:rPr>
        <w:t>10%</w:t>
      </w:r>
      <w:r>
        <w:rPr>
          <w:rFonts w:hint="eastAsia" w:eastAsia="仿宋_GB2312"/>
          <w:sz w:val="32"/>
          <w:szCs w:val="32"/>
        </w:rPr>
        <w:t>给予市级一次性奖励。（责任单位：市科技局、市财政局）</w:t>
      </w:r>
    </w:p>
    <w:p>
      <w:pPr>
        <w:spacing w:line="560" w:lineRule="exact"/>
        <w:ind w:firstLine="640" w:firstLineChars="200"/>
        <w:rPr>
          <w:rFonts w:eastAsia="仿宋_GB2312"/>
          <w:sz w:val="32"/>
          <w:szCs w:val="32"/>
        </w:rPr>
      </w:pPr>
      <w:r>
        <w:rPr>
          <w:rFonts w:hint="eastAsia" w:eastAsia="仿宋_GB2312"/>
          <w:sz w:val="32"/>
          <w:szCs w:val="32"/>
        </w:rPr>
        <w:t>（十六）支持知识产权创造。支持数字经济企业、高等院校和科研院所开展专利导航，建立专利预申请补助机制，对提出申请国际、国家专利的，经评优认定后，根据拟申请专利类型，享受最高</w:t>
      </w:r>
      <w:r>
        <w:rPr>
          <w:rFonts w:eastAsia="仿宋_GB2312"/>
          <w:sz w:val="32"/>
          <w:szCs w:val="32"/>
        </w:rPr>
        <w:t>20</w:t>
      </w:r>
      <w:r>
        <w:rPr>
          <w:rFonts w:hint="eastAsia" w:eastAsia="仿宋_GB2312"/>
          <w:sz w:val="32"/>
          <w:szCs w:val="32"/>
        </w:rPr>
        <w:t>万元的省级补贴，用于专利申请过程中的各项费用。对获得中国专利金奖、银奖和优秀奖的，除分别享受</w:t>
      </w:r>
      <w:r>
        <w:rPr>
          <w:rFonts w:eastAsia="仿宋_GB2312"/>
          <w:sz w:val="32"/>
          <w:szCs w:val="32"/>
        </w:rPr>
        <w:t>50</w:t>
      </w:r>
      <w:r>
        <w:rPr>
          <w:rFonts w:hint="eastAsia" w:eastAsia="仿宋_GB2312"/>
          <w:sz w:val="32"/>
          <w:szCs w:val="32"/>
        </w:rPr>
        <w:t>万元、</w:t>
      </w:r>
      <w:r>
        <w:rPr>
          <w:rFonts w:eastAsia="仿宋_GB2312"/>
          <w:sz w:val="32"/>
          <w:szCs w:val="32"/>
        </w:rPr>
        <w:t>20</w:t>
      </w:r>
      <w:r>
        <w:rPr>
          <w:rFonts w:hint="eastAsia" w:eastAsia="仿宋_GB2312"/>
          <w:sz w:val="32"/>
          <w:szCs w:val="32"/>
        </w:rPr>
        <w:t>万元和</w:t>
      </w:r>
      <w:r>
        <w:rPr>
          <w:rFonts w:eastAsia="仿宋_GB2312"/>
          <w:sz w:val="32"/>
          <w:szCs w:val="32"/>
        </w:rPr>
        <w:t>10</w:t>
      </w:r>
      <w:r>
        <w:rPr>
          <w:rFonts w:hint="eastAsia" w:eastAsia="仿宋_GB2312"/>
          <w:sz w:val="32"/>
          <w:szCs w:val="32"/>
        </w:rPr>
        <w:t>万元的省级奖励外，再按其获得省级奖励资金的</w:t>
      </w:r>
      <w:r>
        <w:rPr>
          <w:rFonts w:eastAsia="仿宋_GB2312"/>
          <w:sz w:val="32"/>
          <w:szCs w:val="32"/>
        </w:rPr>
        <w:t>20%</w:t>
      </w:r>
      <w:r>
        <w:rPr>
          <w:rFonts w:hint="eastAsia" w:eastAsia="仿宋_GB2312"/>
          <w:sz w:val="32"/>
          <w:szCs w:val="32"/>
        </w:rPr>
        <w:t>给予市级一次性奖励。（责任单位：市市场监管局、市财政局）</w:t>
      </w:r>
    </w:p>
    <w:p>
      <w:pPr>
        <w:spacing w:line="560" w:lineRule="exact"/>
        <w:ind w:firstLine="640" w:firstLineChars="200"/>
        <w:rPr>
          <w:rFonts w:eastAsia="仿宋_GB2312"/>
          <w:sz w:val="32"/>
          <w:szCs w:val="32"/>
        </w:rPr>
      </w:pPr>
      <w:r>
        <w:rPr>
          <w:rFonts w:hint="eastAsia" w:eastAsia="仿宋_GB2312"/>
          <w:sz w:val="32"/>
          <w:szCs w:val="32"/>
        </w:rPr>
        <w:t>（十七）支持创新创业。鼓励各类孵化载体面向大学生团队提供免费的孵化场地，支持在数字经济领域创新创业。打造为数字经济中小微企业服务的专业融资增信平台，支持数字企业与担保公司、保险公司和银行签订合作协议，最高可获得</w:t>
      </w:r>
      <w:r>
        <w:rPr>
          <w:rFonts w:eastAsia="仿宋_GB2312"/>
          <w:sz w:val="32"/>
          <w:szCs w:val="32"/>
        </w:rPr>
        <w:t>2000</w:t>
      </w:r>
      <w:r>
        <w:rPr>
          <w:rFonts w:hint="eastAsia" w:eastAsia="仿宋_GB2312"/>
          <w:sz w:val="32"/>
          <w:szCs w:val="32"/>
        </w:rPr>
        <w:t>万元的科技担保贷款和</w:t>
      </w:r>
      <w:r>
        <w:rPr>
          <w:rFonts w:eastAsia="仿宋_GB2312"/>
          <w:sz w:val="32"/>
          <w:szCs w:val="32"/>
        </w:rPr>
        <w:t>300</w:t>
      </w:r>
      <w:r>
        <w:rPr>
          <w:rFonts w:hint="eastAsia" w:eastAsia="仿宋_GB2312"/>
          <w:sz w:val="32"/>
          <w:szCs w:val="32"/>
        </w:rPr>
        <w:t>万元的科技保证保险贷款。鼓励政府性融资担保机构为符合条件的中小微企业提供融资增信支持，鼓励银行业金融机构加大信贷支持力度。对符合条件的中小微企业给予贷款贴息政策支持。（责任单位：市金融办、市财政局、市人民银行、鸡西银保监分局，县（市）区政府）</w:t>
      </w:r>
    </w:p>
    <w:p>
      <w:pPr>
        <w:spacing w:line="560" w:lineRule="exact"/>
        <w:ind w:firstLine="640" w:firstLineChars="200"/>
        <w:rPr>
          <w:rFonts w:eastAsia="黑体"/>
          <w:sz w:val="32"/>
          <w:szCs w:val="32"/>
        </w:rPr>
      </w:pPr>
      <w:r>
        <w:rPr>
          <w:rFonts w:hint="eastAsia" w:eastAsia="黑体"/>
          <w:sz w:val="32"/>
          <w:szCs w:val="32"/>
        </w:rPr>
        <w:t>五、营造良好发展生态</w:t>
      </w:r>
    </w:p>
    <w:p>
      <w:pPr>
        <w:spacing w:line="560" w:lineRule="exact"/>
        <w:ind w:firstLine="640" w:firstLineChars="200"/>
        <w:rPr>
          <w:rFonts w:eastAsia="仿宋_GB2312"/>
          <w:sz w:val="32"/>
          <w:szCs w:val="32"/>
        </w:rPr>
      </w:pPr>
      <w:r>
        <w:rPr>
          <w:rFonts w:hint="eastAsia" w:eastAsia="仿宋_GB2312"/>
          <w:sz w:val="32"/>
          <w:szCs w:val="32"/>
        </w:rPr>
        <w:t>（十八）支持数字基础设施建设。各级国土空间规划要为数字基础设施建设预留空间，协调解决通信基础设施坐标系信息不匹配等问题，保障全市信息通信产业的规划与发展。落实省相关政策，采取有效措施，推动信息基础设施与建筑物、构筑物等空间同步设计、建设和验收。依法免费开放公共设施和国有企业所属建筑物，利用路灯、监控杆、办公楼等公共资源，支持建设基站、机房等通信基础设施。（责任单位：市自然资源和规划局、市通信管理办公室、市工信局、市市场监管局、市委网信办、市发改委、市住建局、鸡西供电公司，县（市）区政府）</w:t>
      </w:r>
    </w:p>
    <w:p>
      <w:pPr>
        <w:spacing w:line="560" w:lineRule="exact"/>
        <w:ind w:firstLine="640" w:firstLineChars="200"/>
        <w:rPr>
          <w:rFonts w:eastAsia="仿宋_GB2312"/>
          <w:sz w:val="32"/>
          <w:szCs w:val="32"/>
        </w:rPr>
      </w:pPr>
      <w:r>
        <w:rPr>
          <w:rFonts w:hint="eastAsia" w:eastAsia="仿宋_GB2312"/>
          <w:sz w:val="32"/>
          <w:szCs w:val="32"/>
        </w:rPr>
        <w:t>（十九）支持创新金融服务。设立1亿元市级数字经济发展资金，支持数字经济加速发展。鼓励金融机构围绕全市数字经济发展的各类融资需求，畅通融资渠道，创新融资产品。鼓励银行业金融机构优化数字经济领域企业信贷审批流程，开展知识产权、股权、应收账款等质押贷款，扩大信用贷款规模。鼓励企业在我市设立数字经济发展基金。支持企业对接多层次资本市场上市挂牌，按规定分阶段享受省级、市级特殊奖励。其中，省级最高奖励1000万元、市级最高奖励1000万元，同时再按企业获得省级、市级特殊奖励总额的10%给予市级一次性奖励。对市内上市公司再融资并用于市内投资的，按实际到账金额的</w:t>
      </w:r>
      <w:r>
        <w:rPr>
          <w:rFonts w:eastAsia="仿宋_GB2312"/>
          <w:sz w:val="32"/>
          <w:szCs w:val="32"/>
        </w:rPr>
        <w:t>2.5%</w:t>
      </w:r>
      <w:r>
        <w:rPr>
          <w:rFonts w:hint="eastAsia" w:eastAsia="仿宋_GB2312"/>
          <w:sz w:val="32"/>
          <w:szCs w:val="32"/>
        </w:rPr>
        <w:t>享受省级奖励，最高</w:t>
      </w:r>
      <w:r>
        <w:rPr>
          <w:rFonts w:eastAsia="仿宋_GB2312"/>
          <w:sz w:val="32"/>
          <w:szCs w:val="32"/>
        </w:rPr>
        <w:t>500</w:t>
      </w:r>
      <w:r>
        <w:rPr>
          <w:rFonts w:hint="eastAsia" w:eastAsia="仿宋_GB2312"/>
          <w:sz w:val="32"/>
          <w:szCs w:val="32"/>
        </w:rPr>
        <w:t>万元，同时再按其获得省级奖励资金的</w:t>
      </w:r>
      <w:r>
        <w:rPr>
          <w:rFonts w:eastAsia="仿宋_GB2312"/>
          <w:sz w:val="32"/>
          <w:szCs w:val="32"/>
        </w:rPr>
        <w:t>20%</w:t>
      </w:r>
      <w:r>
        <w:rPr>
          <w:rFonts w:hint="eastAsia" w:eastAsia="仿宋_GB2312"/>
          <w:sz w:val="32"/>
          <w:szCs w:val="32"/>
        </w:rPr>
        <w:t>给予市级一次性奖励。（责任单位：市金融办、市人民银行、鸡西银保监分局、市财政局）</w:t>
      </w:r>
    </w:p>
    <w:p>
      <w:pPr>
        <w:spacing w:line="560" w:lineRule="exact"/>
        <w:ind w:firstLine="640" w:firstLineChars="200"/>
        <w:rPr>
          <w:rFonts w:eastAsia="仿宋_GB2312"/>
          <w:sz w:val="32"/>
          <w:szCs w:val="32"/>
        </w:rPr>
      </w:pPr>
      <w:r>
        <w:rPr>
          <w:rFonts w:hint="eastAsia" w:eastAsia="仿宋_GB2312"/>
          <w:sz w:val="32"/>
          <w:szCs w:val="32"/>
        </w:rPr>
        <w:t>符合本政策措施条件的企业和项目，同时符合我市其他扶持政策规定的，按照从高不重复原则予以支持，另有规定除外。本政策措施自印发之日起试行，试行期为1年。</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Borders>
              <w:left w:val="nil"/>
              <w:right w:val="nil"/>
            </w:tcBorders>
          </w:tcPr>
          <w:p>
            <w:pPr>
              <w:spacing w:line="500" w:lineRule="exact"/>
              <w:rPr>
                <w:rFonts w:eastAsia="仿宋_GB2312"/>
                <w:sz w:val="28"/>
                <w:szCs w:val="28"/>
              </w:rPr>
            </w:pPr>
            <w:r>
              <w:rPr>
                <w:rFonts w:hint="eastAsia" w:eastAsia="仿宋_GB2312"/>
                <w:sz w:val="28"/>
                <w:szCs w:val="28"/>
              </w:rPr>
              <w:t>抄送：市委办公室。</w:t>
            </w:r>
          </w:p>
          <w:p>
            <w:pPr>
              <w:spacing w:line="500" w:lineRule="exact"/>
              <w:ind w:firstLine="840" w:firstLineChars="300"/>
              <w:rPr>
                <w:rFonts w:eastAsia="仿宋_GB2312"/>
                <w:sz w:val="28"/>
                <w:szCs w:val="28"/>
              </w:rPr>
            </w:pPr>
            <w:r>
              <w:rPr>
                <w:rFonts w:hint="eastAsia" w:eastAsia="仿宋_GB2312"/>
                <w:sz w:val="28"/>
                <w:szCs w:val="28"/>
              </w:rPr>
              <w:t>市人大常委会办公室，市政协办公室，市中级法院，市检察院。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Borders>
              <w:left w:val="nil"/>
              <w:right w:val="nil"/>
            </w:tcBorders>
          </w:tcPr>
          <w:p>
            <w:pPr>
              <w:spacing w:line="500" w:lineRule="exact"/>
              <w:rPr>
                <w:rFonts w:eastAsia="仿宋_GB2312"/>
                <w:sz w:val="28"/>
                <w:szCs w:val="28"/>
              </w:rPr>
            </w:pPr>
            <w:r>
              <w:rPr>
                <w:rFonts w:eastAsia="仿宋_GB2312"/>
                <w:sz w:val="28"/>
                <w:szCs w:val="28"/>
              </w:rPr>
              <w:t>鸡西市人民政府办公室                     20</w:t>
            </w:r>
            <w:r>
              <w:rPr>
                <w:rFonts w:hint="eastAsia" w:eastAsia="仿宋_GB2312"/>
                <w:sz w:val="28"/>
                <w:szCs w:val="28"/>
              </w:rPr>
              <w:t>22</w:t>
            </w:r>
            <w:r>
              <w:rPr>
                <w:rFonts w:eastAsia="仿宋_GB2312"/>
                <w:sz w:val="28"/>
                <w:szCs w:val="28"/>
              </w:rPr>
              <w:t>年</w:t>
            </w:r>
            <w:r>
              <w:rPr>
                <w:rFonts w:hint="eastAsia" w:eastAsia="仿宋_GB2312"/>
                <w:sz w:val="28"/>
                <w:szCs w:val="28"/>
              </w:rPr>
              <w:t>4</w:t>
            </w:r>
            <w:r>
              <w:rPr>
                <w:rFonts w:eastAsia="仿宋_GB2312"/>
                <w:sz w:val="28"/>
                <w:szCs w:val="28"/>
              </w:rPr>
              <w:t>月</w:t>
            </w:r>
            <w:r>
              <w:rPr>
                <w:rFonts w:hint="eastAsia" w:eastAsia="仿宋_GB2312"/>
                <w:sz w:val="28"/>
                <w:szCs w:val="28"/>
              </w:rPr>
              <w:t>26</w:t>
            </w:r>
            <w:r>
              <w:rPr>
                <w:rFonts w:eastAsia="仿宋_GB2312"/>
                <w:sz w:val="28"/>
                <w:szCs w:val="28"/>
              </w:rPr>
              <w:t>日印发</w:t>
            </w:r>
          </w:p>
        </w:tc>
      </w:tr>
    </w:tbl>
    <w:p>
      <w:pPr>
        <w:spacing w:line="500" w:lineRule="exact"/>
        <w:ind w:firstLine="7520" w:firstLineChars="2350"/>
        <w:rPr>
          <w:rFonts w:eastAsia="仿宋_GB2312"/>
          <w:sz w:val="32"/>
          <w:szCs w:val="32"/>
        </w:rPr>
      </w:pPr>
    </w:p>
    <w:sectPr>
      <w:headerReference r:id="rId5" w:type="first"/>
      <w:headerReference r:id="rId3" w:type="default"/>
      <w:footerReference r:id="rId6" w:type="default"/>
      <w:headerReference r:id="rId4" w:type="even"/>
      <w:footerReference r:id="rId7" w:type="even"/>
      <w:pgSz w:w="11906" w:h="16838"/>
      <w:pgMar w:top="1588" w:right="1588" w:bottom="1134" w:left="1588"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tab/>
    </w:r>
    <w:r>
      <w:rPr>
        <w:sz w:val="24"/>
        <w:szCs w:val="24"/>
      </w:rPr>
      <w:t>－</w:t>
    </w:r>
    <w:r>
      <w:rPr>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r>
      <w:rPr>
        <w:rFonts w:hint="eastAsia"/>
        <w:sz w:val="24"/>
        <w:szCs w:val="24"/>
      </w:rPr>
      <w:t xml:space="preserve"> </w:t>
    </w:r>
    <w:r>
      <w:rPr>
        <w:sz w:val="24"/>
        <w:szCs w:val="24"/>
      </w:rPr>
      <w:t>－</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4"/>
        <w:szCs w:val="24"/>
      </w:rPr>
      <w:t>－</w:t>
    </w:r>
    <w:r>
      <w:rPr>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w:t>
    </w:r>
    <w:r>
      <w:rPr>
        <w:sz w:val="24"/>
        <w:szCs w:val="24"/>
      </w:rPr>
      <w:fldChar w:fldCharType="end"/>
    </w:r>
    <w:r>
      <w:rPr>
        <w:rFonts w:hint="eastAsia"/>
        <w:sz w:val="24"/>
        <w:szCs w:val="24"/>
      </w:rPr>
      <w:t xml:space="preserve"> </w:t>
    </w:r>
    <w:r>
      <w:rPr>
        <w:sz w:val="24"/>
        <w:szCs w:val="24"/>
      </w:rPr>
      <w:t>－</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0BF04C2"/>
    <w:rsid w:val="00006B55"/>
    <w:rsid w:val="00054E07"/>
    <w:rsid w:val="00060EF6"/>
    <w:rsid w:val="00075548"/>
    <w:rsid w:val="000A7260"/>
    <w:rsid w:val="000A7286"/>
    <w:rsid w:val="000C69E2"/>
    <w:rsid w:val="000D6333"/>
    <w:rsid w:val="001074C0"/>
    <w:rsid w:val="00184AC3"/>
    <w:rsid w:val="001C55C8"/>
    <w:rsid w:val="001E0B2D"/>
    <w:rsid w:val="001E1A51"/>
    <w:rsid w:val="001F3541"/>
    <w:rsid w:val="002045F0"/>
    <w:rsid w:val="00214A90"/>
    <w:rsid w:val="00214C5D"/>
    <w:rsid w:val="0021629E"/>
    <w:rsid w:val="00220726"/>
    <w:rsid w:val="00226E8B"/>
    <w:rsid w:val="00253F80"/>
    <w:rsid w:val="00256FEA"/>
    <w:rsid w:val="002748ED"/>
    <w:rsid w:val="002A217A"/>
    <w:rsid w:val="002A5020"/>
    <w:rsid w:val="002E30CD"/>
    <w:rsid w:val="002E4549"/>
    <w:rsid w:val="002F2336"/>
    <w:rsid w:val="00306357"/>
    <w:rsid w:val="0030676F"/>
    <w:rsid w:val="00312333"/>
    <w:rsid w:val="0031385B"/>
    <w:rsid w:val="00372CE0"/>
    <w:rsid w:val="00382FE4"/>
    <w:rsid w:val="0039163D"/>
    <w:rsid w:val="003C0C57"/>
    <w:rsid w:val="0040006D"/>
    <w:rsid w:val="00426D19"/>
    <w:rsid w:val="0044318D"/>
    <w:rsid w:val="00450990"/>
    <w:rsid w:val="00456507"/>
    <w:rsid w:val="004568BC"/>
    <w:rsid w:val="00457D22"/>
    <w:rsid w:val="00460D84"/>
    <w:rsid w:val="00486DC7"/>
    <w:rsid w:val="004B246B"/>
    <w:rsid w:val="004D1DEC"/>
    <w:rsid w:val="004D362E"/>
    <w:rsid w:val="004F2B41"/>
    <w:rsid w:val="004F41C2"/>
    <w:rsid w:val="00517855"/>
    <w:rsid w:val="00536DD9"/>
    <w:rsid w:val="00566151"/>
    <w:rsid w:val="0056688E"/>
    <w:rsid w:val="00585662"/>
    <w:rsid w:val="00585928"/>
    <w:rsid w:val="0059566F"/>
    <w:rsid w:val="005A3B4D"/>
    <w:rsid w:val="005B27F6"/>
    <w:rsid w:val="005D6FD4"/>
    <w:rsid w:val="005F0B89"/>
    <w:rsid w:val="00614A2B"/>
    <w:rsid w:val="00617E56"/>
    <w:rsid w:val="00620AD7"/>
    <w:rsid w:val="00644DC2"/>
    <w:rsid w:val="00661953"/>
    <w:rsid w:val="00676F88"/>
    <w:rsid w:val="006928A7"/>
    <w:rsid w:val="006A2B6E"/>
    <w:rsid w:val="006D0727"/>
    <w:rsid w:val="006D3527"/>
    <w:rsid w:val="006E4DA0"/>
    <w:rsid w:val="006E708A"/>
    <w:rsid w:val="006F7416"/>
    <w:rsid w:val="00716A7C"/>
    <w:rsid w:val="00732F6D"/>
    <w:rsid w:val="0074333A"/>
    <w:rsid w:val="00747C1C"/>
    <w:rsid w:val="007610EC"/>
    <w:rsid w:val="00772AE8"/>
    <w:rsid w:val="007B001B"/>
    <w:rsid w:val="007B7932"/>
    <w:rsid w:val="007C27D1"/>
    <w:rsid w:val="007C3155"/>
    <w:rsid w:val="007E4318"/>
    <w:rsid w:val="007F5040"/>
    <w:rsid w:val="00854AF2"/>
    <w:rsid w:val="00897622"/>
    <w:rsid w:val="008B2247"/>
    <w:rsid w:val="008B445F"/>
    <w:rsid w:val="008C29BA"/>
    <w:rsid w:val="008C7AE8"/>
    <w:rsid w:val="008C7B58"/>
    <w:rsid w:val="008E3584"/>
    <w:rsid w:val="008F39F3"/>
    <w:rsid w:val="008F78F7"/>
    <w:rsid w:val="0090336F"/>
    <w:rsid w:val="00906BFF"/>
    <w:rsid w:val="009223F7"/>
    <w:rsid w:val="00925853"/>
    <w:rsid w:val="00932D5F"/>
    <w:rsid w:val="00944622"/>
    <w:rsid w:val="00971F06"/>
    <w:rsid w:val="0098533E"/>
    <w:rsid w:val="009A1ACA"/>
    <w:rsid w:val="009D65B5"/>
    <w:rsid w:val="009E3C80"/>
    <w:rsid w:val="00A0527E"/>
    <w:rsid w:val="00A163C4"/>
    <w:rsid w:val="00A23790"/>
    <w:rsid w:val="00A56035"/>
    <w:rsid w:val="00A56C99"/>
    <w:rsid w:val="00A86C53"/>
    <w:rsid w:val="00A91380"/>
    <w:rsid w:val="00A946DE"/>
    <w:rsid w:val="00AA0C1C"/>
    <w:rsid w:val="00AE7D62"/>
    <w:rsid w:val="00B01E15"/>
    <w:rsid w:val="00B322F3"/>
    <w:rsid w:val="00B3257E"/>
    <w:rsid w:val="00B558FE"/>
    <w:rsid w:val="00B83B6E"/>
    <w:rsid w:val="00B936C1"/>
    <w:rsid w:val="00B96FE8"/>
    <w:rsid w:val="00BA0E8A"/>
    <w:rsid w:val="00BA1DE3"/>
    <w:rsid w:val="00BD21D5"/>
    <w:rsid w:val="00BF6741"/>
    <w:rsid w:val="00BF67CD"/>
    <w:rsid w:val="00C02F6F"/>
    <w:rsid w:val="00C0316B"/>
    <w:rsid w:val="00C0481F"/>
    <w:rsid w:val="00C0755A"/>
    <w:rsid w:val="00C108B7"/>
    <w:rsid w:val="00C201ED"/>
    <w:rsid w:val="00C35D98"/>
    <w:rsid w:val="00C45B78"/>
    <w:rsid w:val="00C469DA"/>
    <w:rsid w:val="00C509D9"/>
    <w:rsid w:val="00C71089"/>
    <w:rsid w:val="00C911BD"/>
    <w:rsid w:val="00CB5F5F"/>
    <w:rsid w:val="00CC601D"/>
    <w:rsid w:val="00CD4FAB"/>
    <w:rsid w:val="00CF14A2"/>
    <w:rsid w:val="00D07185"/>
    <w:rsid w:val="00D1709D"/>
    <w:rsid w:val="00D45459"/>
    <w:rsid w:val="00D5043C"/>
    <w:rsid w:val="00D60B98"/>
    <w:rsid w:val="00D745D4"/>
    <w:rsid w:val="00D80AC5"/>
    <w:rsid w:val="00D85EA4"/>
    <w:rsid w:val="00D936DF"/>
    <w:rsid w:val="00DE7887"/>
    <w:rsid w:val="00DF3F09"/>
    <w:rsid w:val="00DF52F7"/>
    <w:rsid w:val="00E00BA5"/>
    <w:rsid w:val="00E12187"/>
    <w:rsid w:val="00E15691"/>
    <w:rsid w:val="00E3463F"/>
    <w:rsid w:val="00E4456E"/>
    <w:rsid w:val="00E55A83"/>
    <w:rsid w:val="00E62DCA"/>
    <w:rsid w:val="00E67637"/>
    <w:rsid w:val="00E753C6"/>
    <w:rsid w:val="00E7557C"/>
    <w:rsid w:val="00EA0AB2"/>
    <w:rsid w:val="00EB2619"/>
    <w:rsid w:val="00ED7687"/>
    <w:rsid w:val="00F2148D"/>
    <w:rsid w:val="00F26C5F"/>
    <w:rsid w:val="00F4180D"/>
    <w:rsid w:val="00F41C2B"/>
    <w:rsid w:val="00F4662C"/>
    <w:rsid w:val="00F54376"/>
    <w:rsid w:val="00F82110"/>
    <w:rsid w:val="00F9194F"/>
    <w:rsid w:val="00FB178D"/>
    <w:rsid w:val="00FC708E"/>
    <w:rsid w:val="00FC7ED2"/>
    <w:rsid w:val="00FE7E17"/>
    <w:rsid w:val="00FF00A5"/>
    <w:rsid w:val="00FF1564"/>
    <w:rsid w:val="3DFF4EFB"/>
    <w:rsid w:val="70BF04C2"/>
    <w:rsid w:val="7B6DC3E7"/>
    <w:rsid w:val="7DDD8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szCs w:val="21"/>
    </w:rPr>
  </w:style>
  <w:style w:type="paragraph" w:styleId="3">
    <w:name w:val="Date"/>
    <w:basedOn w:val="1"/>
    <w:next w:val="1"/>
    <w:link w:val="11"/>
    <w:qFormat/>
    <w:uiPriority w:val="0"/>
    <w:pPr>
      <w:ind w:left="100" w:leftChars="2500"/>
    </w:pPr>
  </w:style>
  <w:style w:type="paragraph" w:styleId="4">
    <w:name w:val="Balloon Text"/>
    <w:basedOn w:val="1"/>
    <w:link w:val="12"/>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纯文本 Char"/>
    <w:basedOn w:val="8"/>
    <w:link w:val="2"/>
    <w:qFormat/>
    <w:uiPriority w:val="0"/>
    <w:rPr>
      <w:rFonts w:ascii="宋体" w:hAnsi="Courier New"/>
      <w:kern w:val="2"/>
      <w:sz w:val="21"/>
      <w:szCs w:val="21"/>
    </w:rPr>
  </w:style>
  <w:style w:type="character" w:customStyle="1" w:styleId="11">
    <w:name w:val="日期 Char"/>
    <w:basedOn w:val="8"/>
    <w:link w:val="3"/>
    <w:qFormat/>
    <w:uiPriority w:val="0"/>
    <w:rPr>
      <w:kern w:val="2"/>
      <w:sz w:val="21"/>
      <w:szCs w:val="24"/>
    </w:rPr>
  </w:style>
  <w:style w:type="character" w:customStyle="1" w:styleId="12">
    <w:name w:val="批注框文本 Char"/>
    <w:basedOn w:val="8"/>
    <w:link w:val="4"/>
    <w:qFormat/>
    <w:uiPriority w:val="0"/>
    <w:rPr>
      <w:kern w:val="2"/>
      <w:sz w:val="18"/>
      <w:szCs w:val="18"/>
    </w:rPr>
  </w:style>
  <w:style w:type="character" w:customStyle="1" w:styleId="13">
    <w:name w:val="页脚 Char"/>
    <w:basedOn w:val="8"/>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C:\home\greatwall\Desktop\&#21150;&#21457;&#12289;&#21150;&#3526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办发、办规.dotx</Template>
  <Company>Microsoft</Company>
  <Pages>11</Pages>
  <Words>5525</Words>
  <Characters>313</Characters>
  <Lines>2</Lines>
  <Paragraphs>11</Paragraphs>
  <TotalTime>3</TotalTime>
  <ScaleCrop>false</ScaleCrop>
  <LinksUpToDate>false</LinksUpToDate>
  <CharactersWithSpaces>5827</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2022-04-26T22:09:00Z</dcterms:created>
  <dc:creator>greatwall</dc:creator>
  <cp:lastModifiedBy>greatwall</cp:lastModifiedBy>
  <dcterms:modified xsi:type="dcterms:W3CDTF">2022-04-27T16:27:54Z</dcterms:modified>
  <dc:title>城子河区人民政府文件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