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pPr>
      <w:bookmarkStart w:id="0" w:name="_Toc26037203"/>
      <w:r>
        <w:rPr>
          <w:rFonts w:ascii="Times New Roman" w:hAnsi="Times New Roman" w:cs="Times New Roman"/>
        </w:rPr>
        <w:t xml:space="preserve">  </w:t>
      </w:r>
    </w:p>
    <w:p>
      <w:pPr>
        <w:spacing w:line="660" w:lineRule="exact"/>
        <w:jc w:val="center"/>
      </w:pPr>
    </w:p>
    <w:p>
      <w:pPr>
        <w:spacing w:line="660" w:lineRule="exact"/>
        <w:jc w:val="center"/>
      </w:pPr>
    </w:p>
    <w:p>
      <w:pPr>
        <w:spacing w:line="660" w:lineRule="exact"/>
        <w:jc w:val="center"/>
      </w:pPr>
    </w:p>
    <w:p>
      <w:pPr>
        <w:spacing w:line="600" w:lineRule="exact"/>
      </w:pPr>
    </w:p>
    <w:p>
      <w:pPr>
        <w:spacing w:line="600" w:lineRule="exact"/>
      </w:pPr>
    </w:p>
    <w:p>
      <w:pPr>
        <w:spacing w:line="600" w:lineRule="exact"/>
      </w:pPr>
    </w:p>
    <w:p>
      <w:pPr>
        <w:keepNext w:val="0"/>
        <w:keepLines w:val="0"/>
        <w:pageBreakBefore w:val="0"/>
        <w:kinsoku/>
        <w:wordWrap/>
        <w:overflowPunct/>
        <w:topLinePunct w:val="0"/>
        <w:autoSpaceDE/>
        <w:autoSpaceDN/>
        <w:bidi w:val="0"/>
        <w:adjustRightInd/>
        <w:snapToGrid/>
        <w:spacing w:line="360" w:lineRule="auto"/>
        <w:jc w:val="center"/>
        <w:textAlignment w:val="auto"/>
      </w:pPr>
      <w:r>
        <w:rPr>
          <w:rFonts w:hint="default" w:ascii="Times New Roman" w:hAnsi="Times New Roman" w:eastAsia="仿宋_GB2312" w:cs="Times New Roman"/>
          <w:kern w:val="0"/>
          <w:sz w:val="32"/>
          <w:lang w:val="en-US" w:eastAsia="zh-CN" w:bidi="ar-SA"/>
        </w:rPr>
        <w:t>鸡农</w:t>
      </w:r>
      <w:r>
        <w:rPr>
          <w:rFonts w:hint="eastAsia" w:eastAsia="仿宋_GB2312" w:cs="Times New Roman"/>
          <w:kern w:val="0"/>
          <w:sz w:val="32"/>
          <w:lang w:val="en-US" w:eastAsia="zh-CN" w:bidi="ar-SA"/>
        </w:rPr>
        <w:t>规</w:t>
      </w:r>
      <w:r>
        <w:rPr>
          <w:rFonts w:hint="default" w:ascii="Times New Roman" w:hAnsi="Times New Roman" w:eastAsia="仿宋_GB2312" w:cs="Times New Roman"/>
          <w:kern w:val="0"/>
          <w:sz w:val="32"/>
          <w:lang w:val="en-US" w:eastAsia="zh-CN" w:bidi="ar-SA"/>
        </w:rPr>
        <w:t>〔202</w:t>
      </w:r>
      <w:r>
        <w:rPr>
          <w:rFonts w:hint="eastAsia" w:ascii="Times New Roman" w:hAnsi="Times New Roman" w:eastAsia="仿宋_GB2312" w:cs="Times New Roman"/>
          <w:kern w:val="0"/>
          <w:sz w:val="32"/>
          <w:lang w:val="en-US" w:eastAsia="zh-CN" w:bidi="ar-SA"/>
        </w:rPr>
        <w:t>2</w:t>
      </w:r>
      <w:r>
        <w:rPr>
          <w:rFonts w:hint="default" w:ascii="Times New Roman" w:hAnsi="Times New Roman" w:eastAsia="仿宋_GB2312" w:cs="Times New Roman"/>
          <w:kern w:val="0"/>
          <w:sz w:val="32"/>
          <w:lang w:val="en-US" w:eastAsia="zh-CN" w:bidi="ar-SA"/>
        </w:rPr>
        <w:t>〕</w:t>
      </w:r>
      <w:r>
        <w:rPr>
          <w:rFonts w:hint="eastAsia" w:eastAsia="仿宋_GB2312" w:cs="Times New Roman"/>
          <w:kern w:val="0"/>
          <w:sz w:val="32"/>
          <w:lang w:val="en-US" w:eastAsia="zh-CN" w:bidi="ar-SA"/>
        </w:rPr>
        <w:t>6</w:t>
      </w:r>
      <w:r>
        <w:rPr>
          <w:rFonts w:hint="default" w:ascii="Times New Roman" w:hAnsi="Times New Roman" w:eastAsia="仿宋_GB2312" w:cs="Times New Roman"/>
          <w:kern w:val="0"/>
          <w:sz w:val="32"/>
          <w:lang w:val="en-US" w:eastAsia="zh-CN" w:bidi="ar-SA"/>
        </w:rPr>
        <w:t>号</w:t>
      </w:r>
    </w:p>
    <w:p>
      <w:pPr>
        <w:keepNext w:val="0"/>
        <w:keepLines w:val="0"/>
        <w:pageBreakBefore w:val="0"/>
        <w:kinsoku/>
        <w:wordWrap/>
        <w:overflowPunct/>
        <w:topLinePunct w:val="0"/>
        <w:autoSpaceDE/>
        <w:autoSpaceDN/>
        <w:bidi w:val="0"/>
        <w:adjustRightInd/>
        <w:snapToGrid/>
        <w:spacing w:line="360" w:lineRule="auto"/>
        <w:jc w:val="center"/>
        <w:textAlignment w:val="auto"/>
      </w:pPr>
    </w:p>
    <w:bookmarkEnd w:id="0"/>
    <w:p>
      <w:pPr>
        <w:pStyle w:val="18"/>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关于印发《鸡西市“渔政亮剑202</w:t>
      </w:r>
      <w:r>
        <w:rPr>
          <w:rFonts w:hint="default" w:ascii="Times New Roman" w:hAnsi="Times New Roman" w:eastAsia="方正小标宋简体" w:cs="Times New Roman"/>
          <w:sz w:val="44"/>
          <w:lang w:val="en-US" w:eastAsia="zh-CN"/>
        </w:rPr>
        <w:t>2</w:t>
      </w:r>
      <w:r>
        <w:rPr>
          <w:rFonts w:hint="default" w:ascii="Times New Roman" w:hAnsi="Times New Roman" w:eastAsia="方正小标宋简体" w:cs="Times New Roman"/>
          <w:sz w:val="44"/>
        </w:rPr>
        <w:t>”系列</w:t>
      </w:r>
    </w:p>
    <w:p>
      <w:pPr>
        <w:pStyle w:val="18"/>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专项执法行动方案》的通知</w:t>
      </w:r>
    </w:p>
    <w:p>
      <w:pPr>
        <w:pStyle w:val="18"/>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 w:val="32"/>
        </w:rPr>
      </w:pPr>
    </w:p>
    <w:p>
      <w:pPr>
        <w:pStyle w:val="18"/>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各县（市）农业农村局</w:t>
      </w:r>
      <w:r>
        <w:rPr>
          <w:rFonts w:hint="default" w:ascii="Times New Roman" w:hAnsi="Times New Roman" w:eastAsia="仿宋_GB2312" w:cs="Times New Roman"/>
          <w:sz w:val="32"/>
          <w:lang w:eastAsia="zh-CN"/>
        </w:rPr>
        <w:t>、鸡西市农业综合执法支队</w:t>
      </w:r>
      <w:r>
        <w:rPr>
          <w:rFonts w:hint="default" w:ascii="Times New Roman" w:hAnsi="Times New Roman" w:eastAsia="仿宋_GB2312" w:cs="Times New Roman"/>
          <w:sz w:val="32"/>
        </w:rPr>
        <w:t>：</w:t>
      </w:r>
    </w:p>
    <w:p>
      <w:pPr>
        <w:pStyle w:val="18"/>
        <w:keepNext w:val="0"/>
        <w:keepLines w:val="0"/>
        <w:pageBreakBefore w:val="0"/>
        <w:kinsoku/>
        <w:wordWrap/>
        <w:overflowPunct/>
        <w:topLinePunct w:val="0"/>
        <w:autoSpaceDE/>
        <w:autoSpaceDN/>
        <w:bidi w:val="0"/>
        <w:adjustRightInd/>
        <w:snapToGrid/>
        <w:spacing w:line="360" w:lineRule="auto"/>
        <w:ind w:firstLine="64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为严厉打击各类涉渔违法违规行为，进一步规范渔业生产秩序，推动我市渔业高质量发展，推进渔业水域生态文明建设，按照黑龙江省农业农村厅《关于印发&lt;黑龙江省“渔政亮剑202</w:t>
      </w:r>
      <w:r>
        <w:rPr>
          <w:rFonts w:hint="default" w:ascii="Times New Roman" w:hAnsi="Times New Roman" w:eastAsia="仿宋_GB2312" w:cs="Times New Roman"/>
          <w:sz w:val="32"/>
          <w:lang w:val="en-US" w:eastAsia="zh-CN"/>
        </w:rPr>
        <w:t>2</w:t>
      </w:r>
      <w:r>
        <w:rPr>
          <w:rFonts w:hint="default" w:ascii="Times New Roman" w:hAnsi="Times New Roman" w:eastAsia="仿宋_GB2312" w:cs="Times New Roman"/>
          <w:sz w:val="32"/>
        </w:rPr>
        <w:t>”系列专项执法行动方案&gt;的通知》要求，我局决定202</w:t>
      </w:r>
      <w:r>
        <w:rPr>
          <w:rFonts w:hint="default" w:ascii="Times New Roman" w:hAnsi="Times New Roman" w:eastAsia="仿宋_GB2312" w:cs="Times New Roman"/>
          <w:sz w:val="32"/>
          <w:lang w:val="en-US" w:eastAsia="zh-CN"/>
        </w:rPr>
        <w:t>2</w:t>
      </w:r>
      <w:r>
        <w:rPr>
          <w:rFonts w:hint="default" w:ascii="Times New Roman" w:hAnsi="Times New Roman" w:eastAsia="仿宋_GB2312" w:cs="Times New Roman"/>
          <w:sz w:val="32"/>
        </w:rPr>
        <w:t>年继续组织开展“渔政亮剑”系列专项执法行动。现将《鸡西市“渔政亮剑202</w:t>
      </w:r>
      <w:r>
        <w:rPr>
          <w:rFonts w:hint="default" w:ascii="Times New Roman" w:hAnsi="Times New Roman" w:eastAsia="仿宋_GB2312" w:cs="Times New Roman"/>
          <w:sz w:val="32"/>
          <w:lang w:val="en-US" w:eastAsia="zh-CN"/>
        </w:rPr>
        <w:t>2</w:t>
      </w:r>
      <w:r>
        <w:rPr>
          <w:rFonts w:hint="default" w:ascii="Times New Roman" w:hAnsi="Times New Roman" w:eastAsia="仿宋_GB2312" w:cs="Times New Roman"/>
          <w:sz w:val="32"/>
        </w:rPr>
        <w:t>”系列专项执法行动方案》印发给你们，请遵照执行。</w:t>
      </w:r>
    </w:p>
    <w:p>
      <w:pPr>
        <w:pStyle w:val="18"/>
        <w:keepNext w:val="0"/>
        <w:keepLines w:val="0"/>
        <w:pageBreakBefore w:val="0"/>
        <w:kinsoku/>
        <w:wordWrap/>
        <w:overflowPunct/>
        <w:topLinePunct w:val="0"/>
        <w:autoSpaceDE/>
        <w:autoSpaceDN/>
        <w:bidi w:val="0"/>
        <w:adjustRightInd/>
        <w:snapToGrid/>
        <w:spacing w:line="360" w:lineRule="auto"/>
        <w:ind w:firstLine="64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联系人及联系方式：</w:t>
      </w:r>
    </w:p>
    <w:p>
      <w:pPr>
        <w:pStyle w:val="18"/>
        <w:keepNext w:val="0"/>
        <w:keepLines w:val="0"/>
        <w:pageBreakBefore w:val="0"/>
        <w:kinsoku/>
        <w:wordWrap/>
        <w:overflowPunct/>
        <w:topLinePunct w:val="0"/>
        <w:autoSpaceDE/>
        <w:autoSpaceDN/>
        <w:bidi w:val="0"/>
        <w:adjustRightInd/>
        <w:snapToGrid/>
        <w:spacing w:line="360" w:lineRule="auto"/>
        <w:ind w:firstLine="64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rPr>
        <w:t>鸡西市农业农村局渔业渔政</w:t>
      </w:r>
      <w:r>
        <w:rPr>
          <w:rFonts w:hint="default" w:ascii="Times New Roman" w:hAnsi="Times New Roman" w:eastAsia="仿宋_GB2312" w:cs="Times New Roman"/>
          <w:sz w:val="32"/>
          <w:lang w:eastAsia="zh-CN"/>
        </w:rPr>
        <w:t>管理办公室</w:t>
      </w:r>
      <w:r>
        <w:rPr>
          <w:rFonts w:hint="default" w:ascii="Times New Roman" w:hAnsi="Times New Roman" w:eastAsia="仿宋_GB2312" w:cs="Times New Roman"/>
          <w:sz w:val="32"/>
        </w:rPr>
        <w:t xml:space="preserve">  </w:t>
      </w:r>
      <w:r>
        <w:rPr>
          <w:rFonts w:hint="default" w:ascii="Times New Roman" w:hAnsi="Times New Roman" w:eastAsia="仿宋_GB2312" w:cs="Times New Roman"/>
          <w:sz w:val="32"/>
          <w:lang w:eastAsia="zh-CN"/>
        </w:rPr>
        <w:t>陈贤彬</w:t>
      </w:r>
    </w:p>
    <w:p>
      <w:pPr>
        <w:pStyle w:val="18"/>
        <w:keepNext w:val="0"/>
        <w:keepLines w:val="0"/>
        <w:pageBreakBefore w:val="0"/>
        <w:kinsoku/>
        <w:wordWrap/>
        <w:overflowPunct/>
        <w:topLinePunct w:val="0"/>
        <w:autoSpaceDE/>
        <w:autoSpaceDN/>
        <w:bidi w:val="0"/>
        <w:adjustRightInd/>
        <w:snapToGrid/>
        <w:spacing w:line="360" w:lineRule="auto"/>
        <w:ind w:firstLine="64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电话：0467-2376971</w:t>
      </w:r>
    </w:p>
    <w:p>
      <w:pPr>
        <w:pStyle w:val="18"/>
        <w:keepNext w:val="0"/>
        <w:keepLines w:val="0"/>
        <w:pageBreakBefore w:val="0"/>
        <w:kinsoku/>
        <w:wordWrap/>
        <w:overflowPunct/>
        <w:topLinePunct w:val="0"/>
        <w:autoSpaceDE/>
        <w:autoSpaceDN/>
        <w:bidi w:val="0"/>
        <w:adjustRightInd/>
        <w:snapToGrid/>
        <w:spacing w:line="360" w:lineRule="auto"/>
        <w:ind w:firstLine="64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邮箱：jx</w:t>
      </w:r>
      <w:r>
        <w:rPr>
          <w:rFonts w:hint="default" w:ascii="Times New Roman" w:hAnsi="Times New Roman" w:eastAsia="仿宋_GB2312" w:cs="Times New Roman"/>
          <w:sz w:val="32"/>
          <w:lang w:val="en"/>
        </w:rPr>
        <w:t>yyyzb</w:t>
      </w:r>
      <w:r>
        <w:rPr>
          <w:rFonts w:hint="default" w:ascii="Times New Roman" w:hAnsi="Times New Roman" w:eastAsia="仿宋_GB2312" w:cs="Times New Roman"/>
          <w:sz w:val="32"/>
        </w:rPr>
        <w:t>@163com</w:t>
      </w:r>
    </w:p>
    <w:p>
      <w:pPr>
        <w:pStyle w:val="18"/>
        <w:keepNext w:val="0"/>
        <w:keepLines w:val="0"/>
        <w:pageBreakBefore w:val="0"/>
        <w:kinsoku/>
        <w:wordWrap/>
        <w:overflowPunct/>
        <w:topLinePunct w:val="0"/>
        <w:autoSpaceDE/>
        <w:autoSpaceDN/>
        <w:bidi w:val="0"/>
        <w:adjustRightInd/>
        <w:snapToGrid/>
        <w:spacing w:line="360" w:lineRule="auto"/>
        <w:ind w:firstLine="640"/>
        <w:textAlignment w:val="auto"/>
        <w:rPr>
          <w:rFonts w:hint="default" w:ascii="Times New Roman" w:hAnsi="Times New Roman" w:eastAsia="仿宋_GB2312" w:cs="Times New Roman"/>
          <w:sz w:val="32"/>
        </w:rPr>
      </w:pPr>
    </w:p>
    <w:p>
      <w:pPr>
        <w:pStyle w:val="18"/>
        <w:keepNext w:val="0"/>
        <w:keepLines w:val="0"/>
        <w:pageBreakBefore w:val="0"/>
        <w:kinsoku/>
        <w:wordWrap/>
        <w:overflowPunct/>
        <w:topLinePunct w:val="0"/>
        <w:autoSpaceDE/>
        <w:autoSpaceDN/>
        <w:bidi w:val="0"/>
        <w:adjustRightInd/>
        <w:snapToGrid/>
        <w:spacing w:line="360" w:lineRule="auto"/>
        <w:ind w:firstLine="640"/>
        <w:textAlignment w:val="auto"/>
        <w:rPr>
          <w:rFonts w:hint="default" w:ascii="Times New Roman" w:hAnsi="Times New Roman" w:eastAsia="仿宋_GB2312" w:cs="Times New Roman"/>
          <w:sz w:val="32"/>
        </w:rPr>
      </w:pPr>
    </w:p>
    <w:p>
      <w:pPr>
        <w:pStyle w:val="18"/>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lang w:eastAsia="zh-CN"/>
        </w:rPr>
        <w:t xml:space="preserve">                           </w:t>
      </w:r>
      <w:r>
        <w:rPr>
          <w:rFonts w:hint="eastAsia" w:eastAsia="仿宋_GB2312" w:cs="Times New Roman"/>
          <w:sz w:val="32"/>
          <w:lang w:eastAsia="zh-CN"/>
        </w:rPr>
        <w:t>鸡</w:t>
      </w:r>
      <w:r>
        <w:rPr>
          <w:rFonts w:hint="default" w:ascii="Times New Roman" w:hAnsi="Times New Roman" w:eastAsia="仿宋_GB2312" w:cs="Times New Roman"/>
          <w:sz w:val="32"/>
        </w:rPr>
        <w:t>西市农业农村局</w:t>
      </w:r>
    </w:p>
    <w:p>
      <w:pPr>
        <w:pStyle w:val="18"/>
        <w:keepNext w:val="0"/>
        <w:keepLines w:val="0"/>
        <w:pageBreakBefore w:val="0"/>
        <w:kinsoku/>
        <w:wordWrap/>
        <w:overflowPunct/>
        <w:topLinePunct w:val="0"/>
        <w:autoSpaceDE/>
        <w:autoSpaceDN/>
        <w:bidi w:val="0"/>
        <w:adjustRightInd/>
        <w:snapToGrid/>
        <w:spacing w:line="360" w:lineRule="auto"/>
        <w:ind w:firstLine="5120" w:firstLineChars="16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202</w:t>
      </w:r>
      <w:r>
        <w:rPr>
          <w:rFonts w:hint="eastAsia" w:eastAsia="仿宋_GB2312" w:cs="Times New Roman"/>
          <w:sz w:val="32"/>
          <w:lang w:val="en-US" w:eastAsia="zh-CN"/>
        </w:rPr>
        <w:t>2</w:t>
      </w:r>
      <w:r>
        <w:rPr>
          <w:rFonts w:hint="default" w:ascii="Times New Roman" w:hAnsi="Times New Roman" w:eastAsia="仿宋_GB2312" w:cs="Times New Roman"/>
          <w:sz w:val="32"/>
        </w:rPr>
        <w:t>年</w:t>
      </w:r>
      <w:r>
        <w:rPr>
          <w:rFonts w:hint="eastAsia" w:eastAsia="仿宋_GB2312" w:cs="Times New Roman"/>
          <w:sz w:val="32"/>
          <w:lang w:val="en-US" w:eastAsia="zh-CN"/>
        </w:rPr>
        <w:t>5</w:t>
      </w:r>
      <w:r>
        <w:rPr>
          <w:rFonts w:hint="default" w:ascii="Times New Roman" w:hAnsi="Times New Roman" w:eastAsia="仿宋_GB2312" w:cs="Times New Roman"/>
          <w:sz w:val="32"/>
        </w:rPr>
        <w:t>月</w:t>
      </w:r>
      <w:r>
        <w:rPr>
          <w:rFonts w:hint="eastAsia" w:eastAsia="仿宋_GB2312" w:cs="Times New Roman"/>
          <w:sz w:val="32"/>
          <w:lang w:val="en-US" w:eastAsia="zh-CN"/>
        </w:rPr>
        <w:t>11</w:t>
      </w:r>
      <w:r>
        <w:rPr>
          <w:rFonts w:hint="default" w:ascii="Times New Roman" w:hAnsi="Times New Roman" w:eastAsia="仿宋_GB2312" w:cs="Times New Roman"/>
          <w:sz w:val="32"/>
        </w:rPr>
        <w:t>日</w:t>
      </w:r>
    </w:p>
    <w:p>
      <w:pPr>
        <w:pStyle w:val="18"/>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方正小标宋简体" w:cs="Times New Roman"/>
          <w:sz w:val="44"/>
        </w:rPr>
      </w:pPr>
      <w:r>
        <w:rPr>
          <w:rFonts w:hint="default" w:ascii="Times New Roman" w:hAnsi="Times New Roman" w:eastAsia="方正小标宋简体" w:cs="Times New Roman"/>
          <w:sz w:val="44"/>
          <w:lang w:eastAsia="zh-CN"/>
        </w:rPr>
        <w:t xml:space="preserve">    </w:t>
      </w:r>
      <w:r>
        <w:rPr>
          <w:rFonts w:hint="default" w:ascii="Times New Roman" w:hAnsi="Times New Roman" w:eastAsia="方正小标宋简体" w:cs="Times New Roman"/>
          <w:sz w:val="44"/>
        </w:rPr>
        <w:t xml:space="preserve"> </w:t>
      </w:r>
    </w:p>
    <w:p>
      <w:pPr>
        <w:pStyle w:val="18"/>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简体" w:cs="Times New Roman"/>
          <w:sz w:val="44"/>
        </w:rPr>
      </w:pPr>
    </w:p>
    <w:p>
      <w:pPr>
        <w:pStyle w:val="18"/>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简体" w:cs="Times New Roman"/>
          <w:sz w:val="44"/>
        </w:rPr>
      </w:pPr>
    </w:p>
    <w:p>
      <w:pPr>
        <w:pStyle w:val="18"/>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简体" w:cs="Times New Roman"/>
          <w:sz w:val="44"/>
        </w:rPr>
      </w:pPr>
    </w:p>
    <w:p>
      <w:pPr>
        <w:pStyle w:val="18"/>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简体" w:cs="Times New Roman"/>
          <w:sz w:val="44"/>
        </w:rPr>
      </w:pPr>
    </w:p>
    <w:p>
      <w:pPr>
        <w:pStyle w:val="18"/>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简体" w:cs="Times New Roman"/>
          <w:sz w:val="44"/>
        </w:rPr>
      </w:pPr>
    </w:p>
    <w:p>
      <w:pPr>
        <w:pStyle w:val="18"/>
        <w:jc w:val="center"/>
        <w:rPr>
          <w:rFonts w:hint="default" w:ascii="Times New Roman" w:hAnsi="Times New Roman" w:eastAsia="方正小标宋简体" w:cs="Times New Roman"/>
          <w:sz w:val="44"/>
        </w:rPr>
      </w:pPr>
    </w:p>
    <w:p>
      <w:pPr>
        <w:pStyle w:val="18"/>
        <w:jc w:val="center"/>
        <w:rPr>
          <w:rFonts w:hint="default" w:ascii="Times New Roman" w:hAnsi="Times New Roman" w:eastAsia="方正小标宋简体" w:cs="Times New Roman"/>
          <w:sz w:val="44"/>
        </w:rPr>
      </w:pPr>
    </w:p>
    <w:p>
      <w:pPr>
        <w:pStyle w:val="18"/>
        <w:jc w:val="center"/>
        <w:rPr>
          <w:rFonts w:hint="default" w:ascii="Times New Roman" w:hAnsi="Times New Roman" w:eastAsia="方正小标宋简体" w:cs="Times New Roman"/>
          <w:sz w:val="44"/>
        </w:rPr>
      </w:pPr>
    </w:p>
    <w:p>
      <w:pPr>
        <w:pStyle w:val="18"/>
        <w:jc w:val="center"/>
        <w:rPr>
          <w:rFonts w:hint="default" w:ascii="Times New Roman" w:hAnsi="Times New Roman" w:eastAsia="方正小标宋简体" w:cs="Times New Roman"/>
          <w:sz w:val="44"/>
        </w:rPr>
      </w:pPr>
    </w:p>
    <w:p>
      <w:pPr>
        <w:pStyle w:val="18"/>
        <w:jc w:val="center"/>
        <w:rPr>
          <w:rFonts w:hint="default" w:ascii="Times New Roman" w:hAnsi="Times New Roman" w:eastAsia="方正小标宋简体" w:cs="Times New Roman"/>
          <w:sz w:val="44"/>
        </w:rPr>
      </w:pPr>
    </w:p>
    <w:p>
      <w:pPr>
        <w:pStyle w:val="18"/>
        <w:jc w:val="center"/>
        <w:rPr>
          <w:rFonts w:hint="default" w:ascii="Times New Roman" w:hAnsi="Times New Roman" w:eastAsia="方正小标宋简体" w:cs="Times New Roman"/>
          <w:sz w:val="44"/>
        </w:rPr>
      </w:pPr>
    </w:p>
    <w:p>
      <w:pPr>
        <w:pStyle w:val="18"/>
        <w:jc w:val="center"/>
        <w:rPr>
          <w:rFonts w:hint="default" w:ascii="Times New Roman" w:hAnsi="Times New Roman" w:eastAsia="方正小标宋简体" w:cs="Times New Roman"/>
          <w:sz w:val="44"/>
        </w:rPr>
      </w:pPr>
    </w:p>
    <w:p>
      <w:pPr>
        <w:spacing w:line="480" w:lineRule="exact"/>
        <w:ind w:firstLine="300" w:firstLineChars="100"/>
        <w:rPr>
          <w:rFonts w:ascii="Times New Roman" w:hAnsi="Times New Roman" w:eastAsia="仿宋_GB2312" w:cs="Times New Roman"/>
          <w:sz w:val="30"/>
          <w:szCs w:val="30"/>
        </w:rPr>
      </w:pPr>
      <w:r>
        <w:rPr>
          <w:rFonts w:ascii="Times New Roman" w:hAnsi="Times New Roman" w:eastAsia="仿宋_GB2312" w:cs="Times New Roman"/>
          <w:sz w:val="30"/>
          <w:szCs w:val="3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294640</wp:posOffset>
                </wp:positionV>
                <wp:extent cx="5745480" cy="0"/>
                <wp:effectExtent l="0" t="0" r="0" b="0"/>
                <wp:wrapSquare wrapText="bothSides"/>
                <wp:docPr id="6" name="直接连接符 6"/>
                <wp:cNvGraphicFramePr/>
                <a:graphic xmlns:a="http://schemas.openxmlformats.org/drawingml/2006/main">
                  <a:graphicData uri="http://schemas.microsoft.com/office/word/2010/wordprocessingShape">
                    <wps:wsp>
                      <wps:cNvCnPr/>
                      <wps:spPr>
                        <a:xfrm>
                          <a:off x="0" y="0"/>
                          <a:ext cx="574548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3.2pt;height:0pt;width:452.4pt;mso-wrap-distance-bottom:0pt;mso-wrap-distance-left:9pt;mso-wrap-distance-right:9pt;mso-wrap-distance-top:0pt;z-index:251659264;mso-width-relative:page;mso-height-relative:page;" filled="f" stroked="t" coordsize="21600,21600" o:gfxdata="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a28EbUAAAABgEAAA8AAAAAAAAAAQAgAAAAIgAAAGRycy9kb3ducmV2LnhtbFBL&#10;AQIUABQAAAAIAIdO4kAoMBef+gEAAPIDAAAOAAAAAAAAAAEAIAAAACMBAABkcnMvZTJvRG9jLnht&#10;bFBLBQYAAAAABgAGAFkBAACPBQAAAAA=&#10;">
                <v:fill on="f" focussize="0,0"/>
                <v:stroke color="#000000" joinstyle="round"/>
                <v:imagedata o:title=""/>
                <o:lock v:ext="edit" aspectratio="f"/>
                <w10:wrap type="square"/>
              </v:line>
            </w:pict>
          </mc:Fallback>
        </mc:AlternateContent>
      </w:r>
      <w:r>
        <w:rPr>
          <w:rFonts w:ascii="Times New Roman" w:hAnsi="Times New Roman" w:eastAsia="仿宋_GB2312" w:cs="Times New Roman"/>
          <w:sz w:val="30"/>
          <w:szCs w:val="30"/>
        </w:rPr>
        <w:t xml:space="preserve">鸡西市农业农村局办公室    </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 xml:space="preserve">    </w:t>
      </w:r>
      <w:r>
        <w:rPr>
          <w:rFonts w:hint="eastAsia" w:eastAsia="仿宋_GB2312" w:cs="Times New Roman"/>
          <w:sz w:val="30"/>
          <w:szCs w:val="30"/>
          <w:lang w:val="en-US" w:eastAsia="zh-CN"/>
        </w:rPr>
        <w:t xml:space="preserve">    </w:t>
      </w:r>
      <w:r>
        <w:rPr>
          <w:rFonts w:ascii="Times New Roman" w:hAnsi="Times New Roman" w:eastAsia="仿宋_GB2312" w:cs="Times New Roman"/>
          <w:sz w:val="30"/>
          <w:szCs w:val="30"/>
        </w:rPr>
        <w:t xml:space="preserve">   </w:t>
      </w:r>
      <w:r>
        <w:rPr>
          <w:rFonts w:hint="eastAsia" w:eastAsia="仿宋_GB2312" w:cs="Times New Roman"/>
          <w:sz w:val="30"/>
          <w:szCs w:val="30"/>
          <w:lang w:val="en-US" w:eastAsia="zh-CN"/>
        </w:rPr>
        <w:t xml:space="preserve"> </w:t>
      </w:r>
      <w:r>
        <w:rPr>
          <w:rFonts w:ascii="Times New Roman" w:hAnsi="Times New Roman" w:eastAsia="仿宋_GB2312" w:cs="Times New Roman"/>
          <w:sz w:val="30"/>
          <w:szCs w:val="30"/>
        </w:rPr>
        <w:t>202</w:t>
      </w:r>
      <w:r>
        <w:rPr>
          <w:rFonts w:hint="eastAsia" w:ascii="Times New Roman" w:hAnsi="Times New Roman" w:eastAsia="仿宋_GB2312" w:cs="Times New Roman"/>
          <w:sz w:val="30"/>
          <w:szCs w:val="30"/>
        </w:rPr>
        <w:t>2</w:t>
      </w:r>
      <w:r>
        <w:rPr>
          <w:rFonts w:ascii="Times New Roman" w:hAnsi="Times New Roman" w:eastAsia="仿宋_GB2312" w:cs="Times New Roman"/>
          <w:sz w:val="30"/>
          <w:szCs w:val="30"/>
        </w:rPr>
        <w:t>年</w:t>
      </w:r>
      <w:r>
        <w:rPr>
          <w:rFonts w:hint="eastAsia" w:eastAsia="仿宋_GB2312" w:cs="Times New Roman"/>
          <w:sz w:val="30"/>
          <w:szCs w:val="30"/>
          <w:lang w:val="en-US" w:eastAsia="zh-CN"/>
        </w:rPr>
        <w:t>5</w:t>
      </w:r>
      <w:r>
        <w:rPr>
          <w:rFonts w:ascii="Times New Roman" w:hAnsi="Times New Roman" w:eastAsia="仿宋_GB2312" w:cs="Times New Roman"/>
          <w:sz w:val="30"/>
          <w:szCs w:val="30"/>
        </w:rPr>
        <w:t>月</w:t>
      </w:r>
      <w:r>
        <w:rPr>
          <w:rFonts w:hint="eastAsia" w:eastAsia="仿宋_GB2312" w:cs="Times New Roman"/>
          <w:sz w:val="30"/>
          <w:szCs w:val="30"/>
          <w:lang w:val="en-US" w:eastAsia="zh-CN"/>
        </w:rPr>
        <w:t>11</w:t>
      </w:r>
      <w:r>
        <w:rPr>
          <w:rFonts w:ascii="Times New Roman" w:hAnsi="Times New Roman" w:eastAsia="仿宋_GB2312" w:cs="Times New Roman"/>
          <w:sz w:val="30"/>
          <w:szCs w:val="30"/>
        </w:rPr>
        <w:t xml:space="preserve">日印发 </w:t>
      </w:r>
    </w:p>
    <w:p>
      <w:pPr>
        <w:pStyle w:val="18"/>
        <w:jc w:val="left"/>
        <w:rPr>
          <w:rFonts w:hint="default" w:ascii="Times New Roman" w:hAnsi="Times New Roman" w:eastAsia="方正小标宋简体" w:cs="Times New Roman"/>
          <w:sz w:val="44"/>
        </w:rPr>
      </w:pPr>
      <w:r>
        <w:rPr>
          <w:rFonts w:ascii="Times New Roman" w:hAnsi="Times New Roman" w:eastAsia="仿宋_GB2312" w:cs="Times New Roman"/>
          <w:sz w:val="30"/>
          <w:szCs w:val="3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85725</wp:posOffset>
                </wp:positionV>
                <wp:extent cx="5745480" cy="0"/>
                <wp:effectExtent l="0" t="0" r="0" b="0"/>
                <wp:wrapSquare wrapText="bothSides"/>
                <wp:docPr id="2" name="直接连接符 2"/>
                <wp:cNvGraphicFramePr/>
                <a:graphic xmlns:a="http://schemas.openxmlformats.org/drawingml/2006/main">
                  <a:graphicData uri="http://schemas.microsoft.com/office/word/2010/wordprocessingShape">
                    <wps:wsp>
                      <wps:cNvCnPr/>
                      <wps:spPr>
                        <a:xfrm>
                          <a:off x="0" y="0"/>
                          <a:ext cx="574548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6.75pt;height:0pt;width:452.4pt;mso-wrap-distance-bottom:0pt;mso-wrap-distance-left:9pt;mso-wrap-distance-right:9pt;mso-wrap-distance-top:0pt;z-index:251660288;mso-width-relative:page;mso-height-relative:page;" filled="f" stroked="t" coordsize="21600,21600" o:gfxdata="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PRQmtMAAAAGAQAADwAAAAAAAAABACAAAAAiAAAAZHJzL2Rvd25yZXYueG1sUEsB&#10;AhQAFAAAAAgAh07iQFfoyHj6AQAA8gMAAA4AAAAAAAAAAQAgAAAAIgEAAGRycy9lMm9Eb2MueG1s&#10;UEsFBgAAAAAGAAYAWQEAAI4FAAAAAA==&#10;">
                <v:fill on="f" focussize="0,0"/>
                <v:stroke color="#000000" joinstyle="round"/>
                <v:imagedata o:title=""/>
                <o:lock v:ext="edit" aspectratio="f"/>
                <w10:wrap type="square"/>
              </v:line>
            </w:pict>
          </mc:Fallback>
        </mc:AlternateContent>
      </w:r>
      <w:r>
        <w:rPr>
          <w:rFonts w:ascii="Times New Roman" w:hAnsi="Times New Roman" w:eastAsia="仿宋_GB2312" w:cs="Times New Roman"/>
          <w:sz w:val="30"/>
          <w:szCs w:val="30"/>
        </w:rPr>
        <w:t xml:space="preserve">                                              </w:t>
      </w:r>
      <w:r>
        <w:rPr>
          <w:rFonts w:hint="eastAsia" w:eastAsia="仿宋_GB2312" w:cs="Times New Roman"/>
          <w:sz w:val="30"/>
          <w:szCs w:val="30"/>
          <w:lang w:val="en-US" w:eastAsia="zh-CN"/>
        </w:rPr>
        <w:t xml:space="preserve"> </w:t>
      </w:r>
      <w:r>
        <w:rPr>
          <w:rFonts w:ascii="Times New Roman" w:hAnsi="Times New Roman" w:eastAsia="仿宋_GB2312" w:cs="Times New Roman"/>
          <w:sz w:val="30"/>
          <w:szCs w:val="30"/>
        </w:rPr>
        <w:t xml:space="preserve"> 共印：</w:t>
      </w:r>
      <w:r>
        <w:rPr>
          <w:rFonts w:hint="eastAsia" w:ascii="Times New Roman" w:hAnsi="Times New Roman" w:eastAsia="仿宋_GB2312" w:cs="Times New Roman"/>
          <w:sz w:val="30"/>
          <w:szCs w:val="30"/>
        </w:rPr>
        <w:t>1</w:t>
      </w:r>
      <w:r>
        <w:rPr>
          <w:rFonts w:hint="eastAsia" w:eastAsia="仿宋_GB2312" w:cs="Times New Roman"/>
          <w:sz w:val="30"/>
          <w:szCs w:val="30"/>
          <w:lang w:val="en-US" w:eastAsia="zh-CN"/>
        </w:rPr>
        <w:t>0</w:t>
      </w:r>
      <w:bookmarkStart w:id="1" w:name="_GoBack"/>
      <w:bookmarkEnd w:id="1"/>
      <w:r>
        <w:rPr>
          <w:rFonts w:ascii="Times New Roman" w:hAnsi="Times New Roman" w:eastAsia="仿宋_GB2312" w:cs="Times New Roman"/>
          <w:sz w:val="30"/>
          <w:szCs w:val="30"/>
        </w:rPr>
        <w:t>份</w:t>
      </w:r>
    </w:p>
    <w:p>
      <w:pPr>
        <w:pStyle w:val="1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方正小标宋简体" w:cs="Times New Roman"/>
          <w:sz w:val="44"/>
          <w:lang w:eastAsia="zh-CN"/>
        </w:rPr>
      </w:pPr>
      <w:r>
        <w:rPr>
          <w:rFonts w:hint="default" w:ascii="Times New Roman" w:hAnsi="Times New Roman" w:eastAsia="方正小标宋简体" w:cs="Times New Roman"/>
          <w:sz w:val="44"/>
        </w:rPr>
        <w:t>鸡西市“渔政亮剑202</w:t>
      </w:r>
      <w:r>
        <w:rPr>
          <w:rFonts w:hint="default" w:ascii="Times New Roman" w:hAnsi="Times New Roman" w:eastAsia="方正小标宋简体" w:cs="Times New Roman"/>
          <w:sz w:val="44"/>
          <w:lang w:val="en"/>
        </w:rPr>
        <w:t>2</w:t>
      </w:r>
      <w:r>
        <w:rPr>
          <w:rFonts w:hint="default" w:ascii="Times New Roman" w:hAnsi="Times New Roman" w:eastAsia="方正小标宋简体" w:cs="Times New Roman"/>
          <w:sz w:val="44"/>
        </w:rPr>
        <w:t>”系列专项</w:t>
      </w:r>
    </w:p>
    <w:p>
      <w:pPr>
        <w:pStyle w:val="18"/>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简体" w:cs="Times New Roman"/>
          <w:sz w:val="44"/>
        </w:rPr>
      </w:pPr>
      <w:r>
        <w:rPr>
          <w:rFonts w:hint="default" w:ascii="Times New Roman" w:hAnsi="Times New Roman" w:eastAsia="方正小标宋简体" w:cs="Times New Roman"/>
          <w:sz w:val="44"/>
          <w:lang w:eastAsia="zh-CN"/>
        </w:rPr>
        <w:t xml:space="preserve"> </w:t>
      </w:r>
      <w:r>
        <w:rPr>
          <w:rFonts w:hint="default" w:ascii="Times New Roman" w:hAnsi="Times New Roman" w:eastAsia="方正小标宋简体" w:cs="Times New Roman"/>
          <w:sz w:val="44"/>
        </w:rPr>
        <w:t>执法行动方案</w:t>
      </w:r>
    </w:p>
    <w:p>
      <w:pPr>
        <w:pStyle w:val="18"/>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 w:val="32"/>
        </w:rPr>
      </w:pPr>
    </w:p>
    <w:p>
      <w:pPr>
        <w:pStyle w:val="18"/>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为严厉打击各类涉渔违法违规行为，进一步规范渔业生产秩序，推动我市渔业高质量发展，推进渔业水域生态文明建设，按照省农业农村厅的统一部署，结合《</w:t>
      </w:r>
      <w:r>
        <w:rPr>
          <w:rFonts w:hint="default" w:ascii="Times New Roman" w:hAnsi="Times New Roman" w:eastAsia="仿宋_GB2312" w:cs="Times New Roman"/>
          <w:sz w:val="32"/>
          <w:lang w:val="en"/>
        </w:rPr>
        <w:t>&lt;</w:t>
      </w:r>
      <w:r>
        <w:rPr>
          <w:rFonts w:hint="default" w:ascii="Times New Roman" w:hAnsi="Times New Roman" w:eastAsia="仿宋_GB2312" w:cs="Times New Roman"/>
          <w:sz w:val="32"/>
        </w:rPr>
        <w:t>黑龙江省“渔政亮剑202</w:t>
      </w:r>
      <w:r>
        <w:rPr>
          <w:rFonts w:hint="default" w:ascii="Times New Roman" w:hAnsi="Times New Roman" w:eastAsia="仿宋_GB2312" w:cs="Times New Roman"/>
          <w:sz w:val="32"/>
          <w:lang w:val="en-US" w:eastAsia="zh-CN"/>
        </w:rPr>
        <w:t>2</w:t>
      </w:r>
      <w:r>
        <w:rPr>
          <w:rFonts w:hint="default" w:ascii="Times New Roman" w:hAnsi="Times New Roman" w:eastAsia="仿宋_GB2312" w:cs="Times New Roman"/>
          <w:sz w:val="32"/>
        </w:rPr>
        <w:t>”系列专项执法行动方案&gt;的通知》，制定本方案。</w:t>
      </w:r>
    </w:p>
    <w:p>
      <w:pPr>
        <w:pStyle w:val="18"/>
        <w:keepNext w:val="0"/>
        <w:keepLines w:val="0"/>
        <w:pageBreakBefore w:val="0"/>
        <w:kinsoku/>
        <w:wordWrap/>
        <w:overflowPunct/>
        <w:topLinePunct w:val="0"/>
        <w:autoSpaceDE/>
        <w:autoSpaceDN/>
        <w:bidi w:val="0"/>
        <w:adjustRightInd/>
        <w:snapToGrid/>
        <w:spacing w:line="360" w:lineRule="auto"/>
        <w:ind w:firstLine="640"/>
        <w:textAlignment w:val="auto"/>
        <w:rPr>
          <w:rFonts w:hint="default" w:ascii="Times New Roman" w:hAnsi="Times New Roman" w:eastAsia="黑体" w:cs="Times New Roman"/>
          <w:sz w:val="32"/>
        </w:rPr>
      </w:pPr>
      <w:r>
        <w:rPr>
          <w:rFonts w:hint="default" w:ascii="Times New Roman" w:hAnsi="Times New Roman" w:eastAsia="黑体" w:cs="Times New Roman"/>
          <w:sz w:val="32"/>
        </w:rPr>
        <w:t>一、指导思想</w:t>
      </w:r>
    </w:p>
    <w:p>
      <w:pPr>
        <w:pStyle w:val="18"/>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kern w:val="0"/>
          <w:sz w:val="32"/>
          <w:lang w:val="en-US" w:eastAsia="zh-CN" w:bidi="ar-SA"/>
        </w:rPr>
      </w:pPr>
      <w:r>
        <w:rPr>
          <w:rFonts w:hint="default" w:ascii="Times New Roman" w:hAnsi="Times New Roman" w:eastAsia="仿宋_GB2312" w:cs="Times New Roman"/>
          <w:kern w:val="0"/>
          <w:sz w:val="32"/>
          <w:lang w:val="en-US" w:eastAsia="zh-CN" w:bidi="ar-SA"/>
        </w:rPr>
        <w:t>以习近平新时代中国特色社会主义思想为指导，深入贯彻党的十九大和十九届历次全会以及中央农村工作会议、全国农业农村厅局长会议精神，坚持问题导向、目标导向、结果导向，按照保供固安全、振兴畅循环的工作定位，聚焦禁渔重点任务和渔业管理突出问题，坚持严格规范公正文明执法，严厉打击各类涉渔违法违规行为，维护渔业生产秩序、渔区公平正义和国家渔业权益，加强渔业水域生态环境保护，全面推进乡村振兴和渔业高质量发展，以实际行动迎接党的二十大胜利召开。</w:t>
      </w:r>
    </w:p>
    <w:p>
      <w:pPr>
        <w:pStyle w:val="18"/>
        <w:keepNext w:val="0"/>
        <w:keepLines w:val="0"/>
        <w:pageBreakBefore w:val="0"/>
        <w:kinsoku/>
        <w:wordWrap/>
        <w:overflowPunct/>
        <w:topLinePunct w:val="0"/>
        <w:autoSpaceDE/>
        <w:autoSpaceDN/>
        <w:bidi w:val="0"/>
        <w:adjustRightInd/>
        <w:snapToGrid/>
        <w:spacing w:line="360" w:lineRule="auto"/>
        <w:ind w:firstLine="640"/>
        <w:textAlignment w:val="auto"/>
        <w:rPr>
          <w:rFonts w:hint="default" w:ascii="Times New Roman" w:hAnsi="Times New Roman" w:eastAsia="黑体" w:cs="Times New Roman"/>
          <w:sz w:val="32"/>
        </w:rPr>
      </w:pPr>
      <w:r>
        <w:rPr>
          <w:rFonts w:hint="default" w:ascii="Times New Roman" w:hAnsi="Times New Roman" w:eastAsia="黑体" w:cs="Times New Roman"/>
          <w:sz w:val="32"/>
        </w:rPr>
        <w:t>二、组织领导</w:t>
      </w:r>
    </w:p>
    <w:p>
      <w:pPr>
        <w:pStyle w:val="18"/>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（一）鸡西市“渔政亮剑202</w:t>
      </w:r>
      <w:r>
        <w:rPr>
          <w:rFonts w:hint="default" w:ascii="Times New Roman" w:hAnsi="Times New Roman" w:eastAsia="仿宋_GB2312" w:cs="Times New Roman"/>
          <w:sz w:val="32"/>
          <w:lang w:val="en-US" w:eastAsia="zh-CN"/>
        </w:rPr>
        <w:t>2</w:t>
      </w:r>
      <w:r>
        <w:rPr>
          <w:rFonts w:hint="default" w:ascii="Times New Roman" w:hAnsi="Times New Roman" w:eastAsia="仿宋_GB2312" w:cs="Times New Roman"/>
          <w:sz w:val="32"/>
        </w:rPr>
        <w:t>”由鸡西市农业农村局统一领导，鸡西市农业综合执法支队负责组织协调，各县（市）农业农村局及渔业行政执法机构（包括承担渔业行政执法任务的</w:t>
      </w:r>
      <w:r>
        <w:rPr>
          <w:rFonts w:hint="default" w:ascii="Times New Roman" w:hAnsi="Times New Roman" w:eastAsia="仿宋_GB2312" w:cs="Times New Roman"/>
          <w:sz w:val="32"/>
          <w:lang w:eastAsia="zh-CN"/>
        </w:rPr>
        <w:t>农业综合行政执法机构，</w:t>
      </w:r>
      <w:r>
        <w:rPr>
          <w:rFonts w:hint="default" w:ascii="Times New Roman" w:hAnsi="Times New Roman" w:eastAsia="仿宋_GB2312" w:cs="Times New Roman"/>
          <w:sz w:val="32"/>
        </w:rPr>
        <w:t>以下称“渔政执法机构”）负责具体实施。</w:t>
      </w:r>
    </w:p>
    <w:p>
      <w:pPr>
        <w:pStyle w:val="18"/>
        <w:keepNext w:val="0"/>
        <w:keepLines w:val="0"/>
        <w:pageBreakBefore w:val="0"/>
        <w:kinsoku/>
        <w:wordWrap/>
        <w:overflowPunct/>
        <w:topLinePunct w:val="0"/>
        <w:autoSpaceDE/>
        <w:autoSpaceDN/>
        <w:bidi w:val="0"/>
        <w:adjustRightInd/>
        <w:snapToGrid/>
        <w:spacing w:line="360" w:lineRule="auto"/>
        <w:ind w:left="160" w:leftChars="76" w:firstLine="160" w:firstLineChars="5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lang w:eastAsia="zh-CN"/>
        </w:rPr>
        <w:t xml:space="preserve">  </w:t>
      </w:r>
      <w:r>
        <w:rPr>
          <w:rFonts w:hint="default" w:ascii="Times New Roman" w:hAnsi="Times New Roman" w:eastAsia="仿宋_GB2312" w:cs="Times New Roman"/>
          <w:sz w:val="32"/>
        </w:rPr>
        <w:t>（二）鸡西市“渔政亮剑202</w:t>
      </w:r>
      <w:r>
        <w:rPr>
          <w:rFonts w:hint="default" w:ascii="Times New Roman" w:hAnsi="Times New Roman" w:eastAsia="仿宋_GB2312" w:cs="Times New Roman"/>
          <w:sz w:val="32"/>
          <w:lang w:val="en-US" w:eastAsia="zh-CN"/>
        </w:rPr>
        <w:t>2</w:t>
      </w:r>
      <w:r>
        <w:rPr>
          <w:rFonts w:hint="default" w:ascii="Times New Roman" w:hAnsi="Times New Roman" w:eastAsia="仿宋_GB2312" w:cs="Times New Roman"/>
          <w:sz w:val="32"/>
        </w:rPr>
        <w:t>”成立指挥部，指挥长由市农业农村局局长</w:t>
      </w:r>
      <w:r>
        <w:rPr>
          <w:rFonts w:hint="default" w:ascii="Times New Roman" w:hAnsi="Times New Roman" w:eastAsia="仿宋_GB2312" w:cs="Times New Roman"/>
          <w:sz w:val="32"/>
          <w:lang w:eastAsia="zh-CN"/>
        </w:rPr>
        <w:t>刘明洋</w:t>
      </w:r>
      <w:r>
        <w:rPr>
          <w:rFonts w:hint="default" w:ascii="Times New Roman" w:hAnsi="Times New Roman" w:eastAsia="仿宋_GB2312" w:cs="Times New Roman"/>
          <w:sz w:val="32"/>
        </w:rPr>
        <w:t>担任，副指挥长由</w:t>
      </w:r>
      <w:r>
        <w:rPr>
          <w:rFonts w:hint="default" w:ascii="Times New Roman" w:hAnsi="Times New Roman" w:eastAsia="仿宋_GB2312" w:cs="Times New Roman"/>
          <w:sz w:val="32"/>
          <w:lang w:eastAsia="zh-CN"/>
        </w:rPr>
        <w:t>市农业农村局四级调研员刘凤杰、市农业</w:t>
      </w:r>
      <w:r>
        <w:rPr>
          <w:rFonts w:hint="default" w:ascii="Times New Roman" w:hAnsi="Times New Roman" w:eastAsia="仿宋_GB2312" w:cs="Times New Roman"/>
          <w:sz w:val="32"/>
        </w:rPr>
        <w:t>综合执法支队队长李</w:t>
      </w:r>
      <w:r>
        <w:rPr>
          <w:rFonts w:hint="default" w:ascii="Times New Roman" w:hAnsi="Times New Roman" w:eastAsia="仿宋_GB2312" w:cs="Times New Roman"/>
          <w:sz w:val="32"/>
          <w:lang w:eastAsia="zh-CN"/>
        </w:rPr>
        <w:t>妍</w:t>
      </w:r>
      <w:r>
        <w:rPr>
          <w:rFonts w:hint="default" w:ascii="Times New Roman" w:hAnsi="Times New Roman" w:eastAsia="仿宋_GB2312" w:cs="Times New Roman"/>
          <w:sz w:val="32"/>
        </w:rPr>
        <w:t>担任，成员由各县（市）渔业渔政主管部门主要领导同志担任。</w:t>
      </w:r>
    </w:p>
    <w:p>
      <w:pPr>
        <w:pStyle w:val="18"/>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lang w:eastAsia="zh-CN"/>
        </w:rPr>
        <w:t>三</w:t>
      </w:r>
      <w:r>
        <w:rPr>
          <w:rFonts w:hint="default" w:ascii="Times New Roman" w:hAnsi="Times New Roman" w:eastAsia="黑体" w:cs="Times New Roman"/>
          <w:sz w:val="32"/>
        </w:rPr>
        <w:t>、行动任务</w:t>
      </w:r>
    </w:p>
    <w:p>
      <w:pPr>
        <w:pStyle w:val="18"/>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鸡西市“渔政亮剑202</w:t>
      </w:r>
      <w:r>
        <w:rPr>
          <w:rFonts w:hint="default" w:ascii="Times New Roman" w:hAnsi="Times New Roman" w:eastAsia="仿宋_GB2312" w:cs="Times New Roman"/>
          <w:sz w:val="32"/>
          <w:lang w:val="en-US" w:eastAsia="zh-CN"/>
        </w:rPr>
        <w:t>2</w:t>
      </w:r>
      <w:r>
        <w:rPr>
          <w:rFonts w:hint="default" w:ascii="Times New Roman" w:hAnsi="Times New Roman" w:eastAsia="仿宋_GB2312" w:cs="Times New Roman"/>
          <w:sz w:val="32"/>
        </w:rPr>
        <w:t>”包括</w:t>
      </w:r>
      <w:r>
        <w:rPr>
          <w:rFonts w:hint="default" w:ascii="Times New Roman" w:hAnsi="Times New Roman" w:eastAsia="仿宋_GB2312" w:cs="Times New Roman"/>
          <w:sz w:val="32"/>
          <w:lang w:eastAsia="zh-CN"/>
        </w:rPr>
        <w:t>九</w:t>
      </w:r>
      <w:r>
        <w:rPr>
          <w:rFonts w:hint="default" w:ascii="Times New Roman" w:hAnsi="Times New Roman" w:eastAsia="仿宋_GB2312" w:cs="Times New Roman"/>
          <w:sz w:val="32"/>
        </w:rPr>
        <w:t>个具体专项执法行动。</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sz w:val="32"/>
        </w:rPr>
      </w:pPr>
      <w:r>
        <w:rPr>
          <w:rFonts w:hint="default" w:ascii="Times New Roman" w:hAnsi="Times New Roman" w:eastAsia="楷体" w:cs="Times New Roman"/>
          <w:sz w:val="32"/>
        </w:rPr>
        <w:t>（一）禁渔专项行动</w:t>
      </w:r>
      <w:r>
        <w:rPr>
          <w:rFonts w:hint="default" w:ascii="Times New Roman" w:hAnsi="Times New Roman" w:eastAsia="仿宋" w:cs="Times New Roman"/>
          <w:sz w:val="32"/>
        </w:rPr>
        <w:t>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kern w:val="0"/>
          <w:sz w:val="32"/>
          <w:lang w:val="en-US" w:eastAsia="zh-CN" w:bidi="ar-SA"/>
        </w:rPr>
      </w:pPr>
      <w:r>
        <w:rPr>
          <w:rFonts w:hint="default" w:ascii="Times New Roman" w:hAnsi="Times New Roman" w:eastAsia="仿宋_GB2312" w:cs="Times New Roman"/>
          <w:kern w:val="0"/>
          <w:sz w:val="32"/>
          <w:lang w:val="en-US" w:eastAsia="zh-CN" w:bidi="ar-SA"/>
        </w:rPr>
        <w:t>　　落实省农业农村厅《黑龙江省2022年禁渔期通告》要求，认真执行禁渔管理制度，严厉打击禁渔期违法捕捞行为，有效维护渔业生产秩序。工作重点为：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kern w:val="0"/>
          <w:sz w:val="32"/>
          <w:lang w:val="en-US" w:eastAsia="zh-CN" w:bidi="ar-SA"/>
        </w:rPr>
      </w:pPr>
      <w:r>
        <w:rPr>
          <w:rFonts w:hint="default" w:ascii="Times New Roman" w:hAnsi="Times New Roman" w:eastAsia="仿宋_GB2312" w:cs="Times New Roman"/>
          <w:kern w:val="0"/>
          <w:sz w:val="32"/>
          <w:lang w:val="en-US" w:eastAsia="zh-CN" w:bidi="ar-SA"/>
        </w:rPr>
        <w:t>　　1.落实禁渔渔船管理。渔船实行集中管理，专人看管，不能集中管理的要实行“船机分离、</w:t>
      </w:r>
      <w:r>
        <w:rPr>
          <w:rFonts w:hint="default" w:ascii="Times New Roman" w:hAnsi="Times New Roman" w:eastAsia="仿宋_GB2312" w:cs="Times New Roman"/>
          <w:kern w:val="0"/>
          <w:sz w:val="32"/>
          <w:lang w:val="en-US" w:eastAsia="zh-TW" w:bidi="ar-SA"/>
        </w:rPr>
        <w:t>船上岸</w:t>
      </w:r>
      <w:r>
        <w:rPr>
          <w:rFonts w:hint="default" w:ascii="Times New Roman" w:hAnsi="Times New Roman" w:eastAsia="仿宋_GB2312" w:cs="Times New Roman"/>
          <w:kern w:val="0"/>
          <w:sz w:val="32"/>
          <w:lang w:val="en-US" w:eastAsia="zh-CN" w:bidi="ar-SA"/>
        </w:rPr>
        <w:t>、网</w:t>
      </w:r>
      <w:r>
        <w:rPr>
          <w:rFonts w:hint="default" w:ascii="Times New Roman" w:hAnsi="Times New Roman" w:eastAsia="仿宋_GB2312" w:cs="Times New Roman"/>
          <w:kern w:val="0"/>
          <w:sz w:val="32"/>
          <w:lang w:val="en-US" w:eastAsia="zh-TW" w:bidi="ar-SA"/>
        </w:rPr>
        <w:t>入库”。</w:t>
      </w:r>
      <w:r>
        <w:rPr>
          <w:rFonts w:hint="default" w:ascii="Times New Roman" w:hAnsi="Times New Roman" w:eastAsia="仿宋_GB2312" w:cs="Times New Roman"/>
          <w:kern w:val="0"/>
          <w:sz w:val="32"/>
          <w:lang w:val="en-US" w:eastAsia="zh-CN" w:bidi="ar-SA"/>
        </w:rPr>
        <w:t>以县（市、区）为单位建立禁渔渔船台账，因地制宜实施“集中停靠”“定人联船”“定期点船”等管理措施，强化渔船管理，掌握所辖渔船动态。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kern w:val="0"/>
          <w:sz w:val="32"/>
          <w:lang w:val="en-US" w:eastAsia="zh-CN" w:bidi="ar-SA"/>
        </w:rPr>
      </w:pPr>
      <w:r>
        <w:rPr>
          <w:rFonts w:hint="default" w:ascii="Times New Roman" w:hAnsi="Times New Roman" w:eastAsia="仿宋_GB2312" w:cs="Times New Roman"/>
          <w:kern w:val="0"/>
          <w:sz w:val="32"/>
          <w:lang w:val="en-US" w:eastAsia="zh-CN" w:bidi="ar-SA"/>
        </w:rPr>
        <w:t>　　2.加强重点区域执法。组织水上、陆上重点区域巡回检查、交叉执法、联合执法，对电鱼等非法捕捞活动易发、高发水域和交界水域实行分片包干、高频巡查，必要时实施蹲守驻守检查。会同市场监管等部门强化市场、餐饮环节管理，严厉打击在禁渔期以“野生鱼”等为噱头销售水产品，扰乱禁渔秩序行为。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kern w:val="0"/>
          <w:sz w:val="32"/>
          <w:lang w:val="en-US" w:eastAsia="zh-CN" w:bidi="ar-SA"/>
        </w:rPr>
      </w:pPr>
      <w:r>
        <w:rPr>
          <w:rFonts w:hint="default" w:ascii="Times New Roman" w:hAnsi="Times New Roman" w:eastAsia="仿宋_GB2312" w:cs="Times New Roman"/>
          <w:kern w:val="0"/>
          <w:sz w:val="32"/>
          <w:lang w:val="en-US" w:eastAsia="zh-CN" w:bidi="ar-SA"/>
        </w:rPr>
        <w:t>　　3.组织实施交叉执法。强化地区间执法合作，视疫情情况，适时开展各县</w:t>
      </w:r>
      <w:r>
        <w:rPr>
          <w:rFonts w:hint="eastAsia" w:eastAsia="仿宋_GB2312" w:cs="Times New Roman"/>
          <w:kern w:val="0"/>
          <w:sz w:val="32"/>
          <w:lang w:val="en-US" w:eastAsia="zh-CN" w:bidi="ar-SA"/>
        </w:rPr>
        <w:t>（</w:t>
      </w:r>
      <w:r>
        <w:rPr>
          <w:rFonts w:hint="default" w:ascii="Times New Roman" w:hAnsi="Times New Roman" w:eastAsia="仿宋_GB2312" w:cs="Times New Roman"/>
          <w:kern w:val="0"/>
          <w:sz w:val="32"/>
          <w:lang w:val="en-US" w:eastAsia="zh-CN" w:bidi="ar-SA"/>
        </w:rPr>
        <w:t>市</w:t>
      </w:r>
      <w:r>
        <w:rPr>
          <w:rFonts w:hint="eastAsia" w:eastAsia="仿宋_GB2312" w:cs="Times New Roman"/>
          <w:kern w:val="0"/>
          <w:sz w:val="32"/>
          <w:lang w:val="en-US" w:eastAsia="zh-CN" w:bidi="ar-SA"/>
        </w:rPr>
        <w:t>）</w:t>
      </w:r>
      <w:r>
        <w:rPr>
          <w:rFonts w:hint="default" w:ascii="Times New Roman" w:hAnsi="Times New Roman" w:eastAsia="仿宋_GB2312" w:cs="Times New Roman"/>
          <w:kern w:val="0"/>
          <w:sz w:val="32"/>
          <w:lang w:val="en-US" w:eastAsia="zh-CN" w:bidi="ar-SA"/>
        </w:rPr>
        <w:t>之间的联合执法行动。积极组织县际间联合执法、交叉执法行动。</w:t>
      </w:r>
    </w:p>
    <w:p>
      <w:pPr>
        <w:keepNext w:val="0"/>
        <w:keepLines w:val="0"/>
        <w:pageBreakBefore w:val="0"/>
        <w:kinsoku/>
        <w:wordWrap/>
        <w:overflowPunct/>
        <w:topLinePunct w:val="0"/>
        <w:autoSpaceDE/>
        <w:autoSpaceDN/>
        <w:bidi w:val="0"/>
        <w:adjustRightInd/>
        <w:snapToGrid/>
        <w:spacing w:line="360" w:lineRule="auto"/>
        <w:ind w:firstLine="629"/>
        <w:textAlignment w:val="auto"/>
        <w:rPr>
          <w:rFonts w:hint="default" w:ascii="Times New Roman" w:hAnsi="Times New Roman" w:eastAsia="仿宋_GB2312" w:cs="Times New Roman"/>
          <w:sz w:val="32"/>
        </w:rPr>
      </w:pPr>
      <w:r>
        <w:rPr>
          <w:rFonts w:hint="default" w:ascii="Times New Roman" w:hAnsi="Times New Roman" w:eastAsia="仿宋_GB2312" w:cs="Times New Roman"/>
          <w:kern w:val="0"/>
          <w:sz w:val="32"/>
          <w:lang w:val="en-US" w:eastAsia="zh-CN" w:bidi="ar-SA"/>
        </w:rPr>
        <w:t>4.加强休闲垂钓执法。严厉打击一人多杆、一杆多钩等以营利为目的的生产性垂钓作业行为。生产性垂钓作业行为按非法捕捞行为进行处罚。以休闲为目的的垂钓行为不列入执法查处范围。 </w:t>
      </w:r>
      <w:r>
        <w:rPr>
          <w:rFonts w:hint="default" w:ascii="Times New Roman" w:hAnsi="Times New Roman" w:eastAsia="仿宋_GB2312" w:cs="Times New Roman"/>
          <w:sz w:val="32"/>
        </w:rPr>
        <w:t> </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楷体" w:cs="Times New Roman"/>
          <w:sz w:val="32"/>
        </w:rPr>
      </w:pPr>
      <w:r>
        <w:rPr>
          <w:rFonts w:hint="default" w:ascii="Times New Roman" w:hAnsi="Times New Roman" w:eastAsia="楷体" w:cs="Times New Roman"/>
          <w:sz w:val="32"/>
        </w:rPr>
        <w:t>（二）中俄边境水域渔业监管专项行动 </w:t>
      </w:r>
    </w:p>
    <w:p>
      <w:pPr>
        <w:pStyle w:val="18"/>
        <w:keepNext w:val="0"/>
        <w:keepLines w:val="0"/>
        <w:pageBreakBefore w:val="0"/>
        <w:kinsoku/>
        <w:wordWrap/>
        <w:overflowPunct/>
        <w:topLinePunct w:val="0"/>
        <w:autoSpaceDE/>
        <w:autoSpaceDN/>
        <w:bidi w:val="0"/>
        <w:adjustRightInd/>
        <w:snapToGrid/>
        <w:spacing w:line="360" w:lineRule="auto"/>
        <w:ind w:firstLine="636" w:firstLineChars="199"/>
        <w:textAlignment w:val="auto"/>
        <w:rPr>
          <w:rFonts w:hint="eastAsia" w:ascii="仿宋_GB2312" w:eastAsia="仿宋_GB2312"/>
          <w:sz w:val="32"/>
        </w:rPr>
      </w:pPr>
      <w:r>
        <w:rPr>
          <w:rFonts w:hint="default" w:ascii="Times New Roman" w:hAnsi="Times New Roman" w:eastAsia="仿宋_GB2312" w:cs="Times New Roman"/>
          <w:kern w:val="0"/>
          <w:sz w:val="32"/>
          <w:lang w:val="en-US" w:eastAsia="zh-CN" w:bidi="ar-SA"/>
        </w:rPr>
        <w:t>严格落实中俄两国政府间渔业合作协定，按照《两江议定书》内容，继续开展中俄渔业合作，开展联合检查，共同保护两国界江渔业资源。工作重点为：</w:t>
      </w:r>
      <w:r>
        <w:rPr>
          <w:rFonts w:hint="eastAsia" w:ascii="仿宋_GB2312" w:eastAsia="仿宋_GB2312"/>
          <w:sz w:val="32"/>
        </w:rPr>
        <w:t>5-6月份和9月份，在乌苏里江、兴凯湖边境水域，分别开展中俄边境水域春季和秋季渔政联合检查,重点打击炸鱼、毒鱼、电鱼等违法捕捞及越界捕捞等违法行为</w:t>
      </w:r>
      <w:r>
        <w:rPr>
          <w:rFonts w:hint="eastAsia" w:ascii="仿宋_GB2312" w:eastAsia="仿宋_GB2312"/>
          <w:sz w:val="32"/>
          <w:lang w:eastAsia="zh-CN"/>
        </w:rPr>
        <w:t>，7-9月，乌苏里江水域有关农业农村局和渔政执法机构要配合边防部门开展乌苏里江边境水域巡航巡查活动，沿途开展“渔政亮剑”系列专项执法行动</w:t>
      </w:r>
      <w:r>
        <w:rPr>
          <w:rFonts w:hint="eastAsia" w:ascii="仿宋_GB2312" w:eastAsia="仿宋_GB2312"/>
          <w:sz w:val="32"/>
        </w:rPr>
        <w:t>。</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楷体" w:cs="Times New Roman"/>
          <w:kern w:val="2"/>
          <w:sz w:val="32"/>
          <w:lang w:val="en-US" w:eastAsia="zh-CN" w:bidi="ar-SA"/>
        </w:rPr>
      </w:pPr>
      <w:r>
        <w:rPr>
          <w:rFonts w:hint="default" w:ascii="Times New Roman" w:hAnsi="Times New Roman" w:eastAsia="楷体" w:cs="Times New Roman"/>
          <w:kern w:val="2"/>
          <w:sz w:val="32"/>
          <w:lang w:val="en-US" w:eastAsia="zh-CN" w:bidi="ar-SA"/>
        </w:rPr>
        <w:t>（三）</w:t>
      </w:r>
      <w:r>
        <w:rPr>
          <w:rFonts w:hint="default" w:ascii="Times New Roman" w:hAnsi="Times New Roman" w:eastAsia="楷体" w:cs="Times New Roman"/>
          <w:sz w:val="32"/>
          <w:lang w:val="en-US" w:eastAsia="zh-CN" w:bidi="ar-SA"/>
        </w:rPr>
        <w:t>保边护渔边防执法</w:t>
      </w:r>
      <w:r>
        <w:rPr>
          <w:rFonts w:hint="default" w:ascii="Times New Roman" w:hAnsi="Times New Roman" w:eastAsia="楷体" w:cs="Times New Roman"/>
          <w:kern w:val="2"/>
          <w:sz w:val="32"/>
          <w:lang w:val="en-US" w:eastAsia="zh-CN" w:bidi="ar-SA"/>
        </w:rPr>
        <w:t>专项行动</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kern w:val="0"/>
          <w:sz w:val="32"/>
          <w:lang w:val="en-US" w:eastAsia="zh-CN" w:bidi="ar-SA"/>
        </w:rPr>
      </w:pPr>
      <w:r>
        <w:rPr>
          <w:rFonts w:hint="default" w:ascii="Times New Roman" w:hAnsi="Times New Roman" w:eastAsia="仿宋_GB2312" w:cs="Times New Roman"/>
          <w:kern w:val="0"/>
          <w:sz w:val="32"/>
          <w:lang w:val="en-US" w:eastAsia="zh-CN" w:bidi="ar-SA"/>
        </w:rPr>
        <w:t>按照省委省政府边境管理统一要求部署，结合我市边境水域实际，积极推动边防联合执法，加强与各部门涉渔违法信息沟通和共享，严厉打击界江（湖）涉渔违法违规捕捞行为。工作重点为：</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kern w:val="0"/>
          <w:sz w:val="32"/>
          <w:lang w:val="en-US" w:eastAsia="zh-CN" w:bidi="ar-SA"/>
        </w:rPr>
      </w:pPr>
      <w:r>
        <w:rPr>
          <w:rFonts w:hint="default" w:ascii="Times New Roman" w:hAnsi="Times New Roman" w:eastAsia="仿宋_GB2312" w:cs="Times New Roman"/>
          <w:kern w:val="0"/>
          <w:sz w:val="32"/>
          <w:lang w:val="en-US" w:eastAsia="zh-CN" w:bidi="ar-SA"/>
        </w:rPr>
        <w:t>1.提高渔民素质。加强边境水域捕捞作业渔民培训，提升守边作业意识，鼓励渔民及时上报发现的涉渔违法违规行为，协助维护渔业生产秩序。</w:t>
      </w:r>
    </w:p>
    <w:p>
      <w:pPr>
        <w:pStyle w:val="18"/>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kern w:val="0"/>
          <w:sz w:val="32"/>
          <w:lang w:val="en-US" w:eastAsia="zh-CN" w:bidi="ar-SA"/>
        </w:rPr>
        <w:t>2.强化边防部门联动。抓好乌苏里江、兴凯湖等重点</w:t>
      </w:r>
      <w:r>
        <w:rPr>
          <w:rFonts w:hint="eastAsia" w:ascii="Times New Roman" w:hAnsi="Times New Roman" w:eastAsia="仿宋_GB2312" w:cs="Times New Roman"/>
          <w:kern w:val="0"/>
          <w:sz w:val="32"/>
          <w:lang w:val="en-US" w:eastAsia="zh-CN" w:bidi="ar-SA"/>
        </w:rPr>
        <w:t>边境</w:t>
      </w:r>
      <w:r>
        <w:rPr>
          <w:rFonts w:hint="default" w:ascii="Times New Roman" w:hAnsi="Times New Roman" w:eastAsia="仿宋_GB2312" w:cs="Times New Roman"/>
          <w:kern w:val="0"/>
          <w:sz w:val="32"/>
          <w:lang w:val="en-US" w:eastAsia="zh-CN" w:bidi="ar-SA"/>
        </w:rPr>
        <w:t>区域布控和水面巡查，加强与边防、公安、外事、网信、工信等部门的协作配合，积极开展联合执法，围绕边防重点工作任务，严厉打击电鱼、涉渔“三无”船舶捕捞等非法捕捞行为，从源头上清理涉渔“三无”船舶，清除“渔窝棚”等，保护渔民合法权益，树立我国负责任渔业国家形象。配合边防部门做好疫情防控工作的同时，积极参与边境水域巡航巡查、“外防输入”演练等边防活动，充分发挥“亮剑2022”系列专项行动在边防工作中的积极作用。</w:t>
      </w:r>
    </w:p>
    <w:p>
      <w:pPr>
        <w:pStyle w:val="18"/>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楷体" w:cs="Times New Roman"/>
          <w:kern w:val="2"/>
          <w:sz w:val="32"/>
          <w:lang w:val="en-US" w:eastAsia="zh-CN" w:bidi="ar-SA"/>
        </w:rPr>
      </w:pPr>
      <w:r>
        <w:rPr>
          <w:rFonts w:hint="default" w:ascii="Times New Roman" w:hAnsi="Times New Roman" w:eastAsia="楷体" w:cs="Times New Roman"/>
          <w:kern w:val="2"/>
          <w:sz w:val="32"/>
          <w:lang w:val="en-US" w:eastAsia="zh-CN" w:bidi="ar-SA"/>
        </w:rPr>
        <w:t xml:space="preserve">   （四）清理取缔涉渔“三无”船舶和“绝户网”专项行动</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kern w:val="0"/>
          <w:sz w:val="32"/>
          <w:lang w:val="en-US" w:eastAsia="zh-CN" w:bidi="ar-SA"/>
        </w:rPr>
      </w:pPr>
      <w:r>
        <w:rPr>
          <w:rFonts w:hint="default" w:ascii="Times New Roman" w:hAnsi="Times New Roman" w:eastAsia="仿宋_GB2312" w:cs="Times New Roman"/>
          <w:kern w:val="0"/>
          <w:sz w:val="32"/>
          <w:lang w:val="en-US" w:eastAsia="zh-CN" w:bidi="ar-SA"/>
        </w:rPr>
        <w:t>根据《渔业法》和《渔业船舶检验条例》等规定，完善多部门齐抓共管的工作机制，持续实施涉渔“三无”船舶和“绝户网”清理取缔行动，推动涉渔“三无”船舶和“绝户网”数量持续减少。工作重点为：</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kern w:val="0"/>
          <w:sz w:val="32"/>
          <w:lang w:val="en-US" w:eastAsia="zh-CN" w:bidi="ar-SA"/>
        </w:rPr>
      </w:pPr>
      <w:r>
        <w:rPr>
          <w:rFonts w:hint="eastAsia" w:ascii="Times New Roman" w:hAnsi="Times New Roman" w:eastAsia="仿宋_GB2312" w:cs="Times New Roman"/>
          <w:kern w:val="0"/>
          <w:sz w:val="32"/>
          <w:lang w:val="en-US" w:eastAsia="zh-CN" w:bidi="ar-SA"/>
        </w:rPr>
        <w:t>1.</w:t>
      </w:r>
      <w:r>
        <w:rPr>
          <w:rFonts w:hint="default" w:ascii="Times New Roman" w:hAnsi="Times New Roman" w:eastAsia="仿宋_GB2312" w:cs="Times New Roman"/>
          <w:kern w:val="0"/>
          <w:sz w:val="32"/>
          <w:lang w:val="en-US" w:eastAsia="zh-CN" w:bidi="ar-SA"/>
        </w:rPr>
        <w:t>整治涉渔“三无”船舶。联合相关部门加大水上执法力度，发现涉渔“无船籍港、无船名号、无船舶证书”的“三无”船舶坚决取缔。对于发现或查获的涉渔非法船舶，特别是船证信息不符、假冒船名号、套用其他船舶证书、无法确认身份或来历不明的涉渔船舶，指定地点停靠，依法组织调查，按《海关总署 公安部 交通运输部 农业农村部 中国海警局关于印发&lt;“三无”船舶联合认定办法&gt;的通知》认定，对查实的涉渔“三无”船舶，一律依法依规予以取缔。</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kern w:val="0"/>
          <w:sz w:val="32"/>
          <w:lang w:val="en-US" w:eastAsia="zh-CN" w:bidi="ar-SA"/>
        </w:rPr>
      </w:pPr>
      <w:r>
        <w:rPr>
          <w:rFonts w:hint="default" w:ascii="Times New Roman" w:hAnsi="Times New Roman" w:eastAsia="仿宋_GB2312" w:cs="Times New Roman"/>
          <w:b w:val="0"/>
          <w:bCs w:val="0"/>
          <w:kern w:val="0"/>
          <w:sz w:val="32"/>
          <w:lang w:val="en-US" w:eastAsia="zh-CN" w:bidi="ar-SA"/>
        </w:rPr>
        <w:t>2.整治违规网具。</w:t>
      </w:r>
      <w:r>
        <w:rPr>
          <w:rFonts w:hint="default" w:ascii="Times New Roman" w:hAnsi="Times New Roman" w:eastAsia="仿宋_GB2312" w:cs="Times New Roman"/>
          <w:kern w:val="0"/>
          <w:sz w:val="32"/>
          <w:lang w:val="en-US" w:eastAsia="zh-CN" w:bidi="ar-SA"/>
        </w:rPr>
        <w:t>严厉打击使用禁用渔具、网目尺寸不合格渔具等严重破坏渔业资源的“绝户网”作业行为。联合公安、工信、市场监管、网信等部门加强对渔具制造、销售企业和个人的执法检查，从严打击违规制造、销售禁用渔具行为。结合渔船进出港执法检查等，对渔获物中幼鱼比例超出规定标准的，要依法进行查处。</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楷体_GB2312" w:cs="Times New Roman"/>
          <w:b/>
          <w:sz w:val="32"/>
          <w:lang w:val="en-US" w:eastAsia="zh-CN"/>
        </w:rPr>
      </w:pPr>
      <w:r>
        <w:rPr>
          <w:rFonts w:hint="default" w:ascii="Times New Roman" w:hAnsi="Times New Roman" w:eastAsia="仿宋_GB2312" w:cs="Times New Roman"/>
          <w:b w:val="0"/>
          <w:bCs w:val="0"/>
          <w:kern w:val="0"/>
          <w:sz w:val="32"/>
          <w:lang w:val="en-US" w:eastAsia="zh-CN" w:bidi="ar-SA"/>
        </w:rPr>
        <w:t>3.组织公开销毁。</w:t>
      </w:r>
      <w:r>
        <w:rPr>
          <w:rFonts w:hint="default" w:ascii="Times New Roman" w:hAnsi="Times New Roman" w:eastAsia="仿宋_GB2312" w:cs="Times New Roman"/>
          <w:kern w:val="0"/>
          <w:sz w:val="32"/>
          <w:lang w:val="en-US" w:eastAsia="zh-CN" w:bidi="ar-SA"/>
        </w:rPr>
        <w:t>积极组织涉渔“三无”船舶和“绝户网”等违规网具公开集中拆解、销毁活动（无害化处理），以案释法，充分发挥震慑作用。</w:t>
      </w:r>
    </w:p>
    <w:p>
      <w:pPr>
        <w:pStyle w:val="18"/>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楷体_GB2312" w:cs="Times New Roman"/>
          <w:b w:val="0"/>
          <w:bCs/>
          <w:sz w:val="32"/>
        </w:rPr>
      </w:pPr>
      <w:r>
        <w:rPr>
          <w:rFonts w:hint="default" w:ascii="Times New Roman" w:hAnsi="Times New Roman" w:eastAsia="楷体_GB2312" w:cs="Times New Roman"/>
          <w:b w:val="0"/>
          <w:bCs/>
          <w:sz w:val="32"/>
        </w:rPr>
        <w:t>（</w:t>
      </w:r>
      <w:r>
        <w:rPr>
          <w:rFonts w:hint="default" w:ascii="Times New Roman" w:hAnsi="Times New Roman" w:eastAsia="楷体_GB2312" w:cs="Times New Roman"/>
          <w:b w:val="0"/>
          <w:bCs/>
          <w:sz w:val="32"/>
          <w:lang w:eastAsia="zh-CN"/>
        </w:rPr>
        <w:t>五</w:t>
      </w:r>
      <w:r>
        <w:rPr>
          <w:rFonts w:hint="default" w:ascii="Times New Roman" w:hAnsi="Times New Roman" w:eastAsia="楷体_GB2312" w:cs="Times New Roman"/>
          <w:b w:val="0"/>
          <w:bCs/>
          <w:sz w:val="32"/>
        </w:rPr>
        <w:t>）水生野生动物保护和规范利用专项执法行动</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kern w:val="0"/>
          <w:sz w:val="32"/>
          <w:lang w:val="en-US" w:eastAsia="zh-CN" w:bidi="ar-SA"/>
        </w:rPr>
      </w:pPr>
      <w:r>
        <w:rPr>
          <w:rFonts w:hint="default" w:ascii="Times New Roman" w:hAnsi="Times New Roman" w:eastAsia="仿宋_GB2312" w:cs="Times New Roman"/>
          <w:kern w:val="0"/>
          <w:sz w:val="32"/>
          <w:lang w:val="en-US" w:eastAsia="zh-CN" w:bidi="ar-SA"/>
        </w:rPr>
        <w:t>落实《全国人民代表大会常务委员会关于全面禁止非法野生动物交易、革除滥食野生动物陋习、切实保障人民群众生命健康安全的决定》和农业农村部等部门《关于开展“清风行动”的通知》等规定要求，严厉打击非法猎捕、交易（贸易）、运输水生野生动物及其制品行为，有效规范水生野生动物繁育经营利用秩序，提高保护和经营利用水平。工作重点为： </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1.</w:t>
      </w:r>
      <w:r>
        <w:rPr>
          <w:rFonts w:hint="default" w:ascii="Times New Roman" w:hAnsi="Times New Roman" w:eastAsia="仿宋_GB2312" w:cs="Times New Roman"/>
          <w:sz w:val="32"/>
          <w:lang w:val="en-US" w:eastAsia="zh-CN"/>
        </w:rPr>
        <w:t>加强监管。</w:t>
      </w:r>
      <w:r>
        <w:rPr>
          <w:rFonts w:hint="default" w:ascii="Times New Roman" w:hAnsi="Times New Roman" w:eastAsia="仿宋_GB2312" w:cs="Times New Roman"/>
          <w:sz w:val="32"/>
        </w:rPr>
        <w:t>根据《野生动物保护法》《农业农村部办公厅关于贯彻落实&lt;国家重点保护野生动物名录&gt;加强水生野生动物保护管理的通知》等</w:t>
      </w:r>
      <w:r>
        <w:rPr>
          <w:rFonts w:hint="default" w:ascii="Times New Roman" w:hAnsi="Times New Roman" w:eastAsia="仿宋_GB2312" w:cs="Times New Roman"/>
          <w:sz w:val="32"/>
          <w:lang w:eastAsia="zh-CN"/>
        </w:rPr>
        <w:t>有关</w:t>
      </w:r>
      <w:r>
        <w:rPr>
          <w:rFonts w:hint="default" w:ascii="Times New Roman" w:hAnsi="Times New Roman" w:eastAsia="仿宋_GB2312" w:cs="Times New Roman"/>
          <w:sz w:val="32"/>
        </w:rPr>
        <w:t>要求，依法依职能严格规范水生野生动物经营利用行为，全面加强捕猎、人工繁育及展示展演场所监管。</w:t>
      </w:r>
      <w:r>
        <w:rPr>
          <w:rFonts w:hint="default" w:ascii="Times New Roman" w:hAnsi="Times New Roman" w:eastAsia="仿宋_GB2312" w:cs="Times New Roman"/>
          <w:sz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kern w:val="0"/>
          <w:sz w:val="32"/>
          <w:lang w:val="en-US" w:eastAsia="zh-CN" w:bidi="ar-SA"/>
        </w:rPr>
      </w:pPr>
      <w:r>
        <w:rPr>
          <w:rFonts w:hint="default" w:ascii="Times New Roman" w:hAnsi="Times New Roman" w:eastAsia="仿宋_GB2312" w:cs="Times New Roman"/>
          <w:kern w:val="0"/>
          <w:sz w:val="32"/>
          <w:lang w:val="en-US" w:eastAsia="zh-CN" w:bidi="ar-SA"/>
        </w:rPr>
        <w:t>2.强化经营利用执法。按照职责分工，会同公安、市场监管、交通运输、网信等部门协调配合，重点整治市场、餐饮场所等重点区域内非法经营野生水生生物物种的行为，规范经营利用水生野生动物行为。强化源头监管，联合海关、邮政、交通等部门，严厉打击收购、运输、走私等各类涉及水生野生动物的违法行为，严防水生野生动物违法进入市场，及时查处非法繁育利用水生野生动物行为。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 w:val="32"/>
        </w:rPr>
      </w:pPr>
      <w:r>
        <w:rPr>
          <w:rFonts w:hint="default" w:ascii="Times New Roman" w:hAnsi="Times New Roman" w:eastAsia="仿宋_GB2312" w:cs="Times New Roman"/>
          <w:kern w:val="0"/>
          <w:sz w:val="32"/>
          <w:lang w:val="en-US" w:eastAsia="zh-CN" w:bidi="ar-SA"/>
        </w:rPr>
        <w:t>　　3.严格特许利用管理。加强水生野生动物经营利用许可事中事后监管，严厉打击未经批准或超期限、超范围人工繁育（或经营利用）活动。 加强水生野生动物繁育利用场所安全生产、台账管理等制度落实情况的检查，严厉整治非法来源、违法繁育和经营利用等问题。依法依规开展水生野生动物收容救护活动，坚决遏制以人工繁育和收容救护为名非法收购来源不明的水生野生动物的行为，依法保护水生野生动物资源安全。</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sz w:val="32"/>
        </w:rPr>
      </w:pPr>
      <w:r>
        <w:rPr>
          <w:rFonts w:hint="default" w:ascii="Times New Roman" w:hAnsi="Times New Roman" w:eastAsia="楷体" w:cs="Times New Roman"/>
          <w:sz w:val="32"/>
        </w:rPr>
        <w:t>（六）涉渔船舶审批修造检验监管专项联合行动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kern w:val="0"/>
          <w:sz w:val="32"/>
          <w:lang w:val="en-US" w:eastAsia="zh-CN" w:bidi="ar-SA"/>
        </w:rPr>
      </w:pPr>
      <w:r>
        <w:rPr>
          <w:rFonts w:hint="default" w:ascii="Times New Roman" w:hAnsi="Times New Roman" w:eastAsia="仿宋_GB2312" w:cs="Times New Roman"/>
          <w:kern w:val="0"/>
          <w:sz w:val="32"/>
          <w:lang w:val="en-US" w:eastAsia="zh-CN" w:bidi="ar-SA"/>
        </w:rPr>
        <w:t>　　落实农业农村部等七部门印发的《关于加强涉渔船舶审批修造检验监管工作的意见》（农渔发〔2021〕18号），依托涉渔船舶审批修造检验监管协调机制，严厉打击违法违规审批修造检验行为，全面加强涉渔船舶综合监管工作。工作重点为： </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kern w:val="0"/>
          <w:sz w:val="32"/>
          <w:lang w:val="en-US" w:eastAsia="zh-CN" w:bidi="ar-SA"/>
        </w:rPr>
      </w:pPr>
      <w:r>
        <w:rPr>
          <w:rFonts w:hint="default" w:ascii="Times New Roman" w:hAnsi="Times New Roman" w:eastAsia="仿宋_GB2312" w:cs="Times New Roman"/>
          <w:kern w:val="0"/>
          <w:sz w:val="32"/>
          <w:lang w:val="en-US" w:eastAsia="zh-CN" w:bidi="ar-SA"/>
        </w:rPr>
        <w:t>1.渔船拆解报废执法。落实有关规定，严厉打击使用报废渔船违规从事渔业活动行为。</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kern w:val="0"/>
          <w:sz w:val="32"/>
          <w:lang w:val="en-US" w:eastAsia="zh-CN" w:bidi="ar-SA"/>
        </w:rPr>
      </w:pPr>
      <w:r>
        <w:rPr>
          <w:rFonts w:hint="default" w:ascii="Times New Roman" w:hAnsi="Times New Roman" w:eastAsia="仿宋_GB2312" w:cs="Times New Roman"/>
          <w:kern w:val="0"/>
          <w:sz w:val="32"/>
          <w:lang w:val="en-US" w:eastAsia="zh-CN" w:bidi="ar-SA"/>
        </w:rPr>
        <w:t>2.渔船身份标识执法。会同公安等部门加强渔船执法检查，严厉查处伪造、变造船舶户牌，涂改船舶发动机号牌，以及未经检验擅自下水作业等违法行为。 </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kern w:val="0"/>
          <w:sz w:val="32"/>
          <w:lang w:val="en-US" w:eastAsia="zh-CN" w:bidi="ar-SA"/>
        </w:rPr>
      </w:pPr>
      <w:r>
        <w:rPr>
          <w:rFonts w:hint="default" w:ascii="Times New Roman" w:hAnsi="Times New Roman" w:eastAsia="仿宋_GB2312" w:cs="Times New Roman"/>
          <w:kern w:val="0"/>
          <w:sz w:val="32"/>
          <w:lang w:val="en-US" w:eastAsia="zh-CN" w:bidi="ar-SA"/>
        </w:rPr>
        <w:t>3.渔船修造监管及溯源倒查执法。配合工信、市场监管等部门加强渔船修造活动监管执法，全面摸排辖区内渔船修造厂点，检查修造生产经营活动，重点查处违法修造、无照经营等违法活动，清理取缔“沙滩船厂”。协同公安等部门将修造情况纳入涉渔船舶案件调查范围，涉嫌违法违规修造的，会同有关部门溯源倒查船舶修造厂点，对修造厂点违法违规活动依法处罚。</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sz w:val="32"/>
          <w:highlight w:val="yellow"/>
        </w:rPr>
      </w:pPr>
      <w:r>
        <w:rPr>
          <w:rFonts w:hint="default" w:ascii="Times New Roman" w:hAnsi="Times New Roman" w:eastAsia="仿宋" w:cs="Times New Roman"/>
          <w:sz w:val="32"/>
        </w:rPr>
        <w:t>　　</w:t>
      </w:r>
      <w:r>
        <w:rPr>
          <w:rFonts w:hint="default" w:ascii="Times New Roman" w:hAnsi="Times New Roman" w:eastAsia="楷体" w:cs="Times New Roman"/>
          <w:sz w:val="32"/>
        </w:rPr>
        <w:t>（七）</w:t>
      </w:r>
      <w:r>
        <w:rPr>
          <w:rStyle w:val="13"/>
          <w:rFonts w:hint="default" w:ascii="Times New Roman" w:hAnsi="Times New Roman" w:eastAsia="楷体" w:cs="Times New Roman"/>
          <w:b w:val="0"/>
          <w:sz w:val="32"/>
        </w:rPr>
        <w:t>水产养殖综合治理专项行动</w:t>
      </w:r>
      <w:r>
        <w:rPr>
          <w:rFonts w:hint="default" w:ascii="Times New Roman" w:hAnsi="Times New Roman" w:eastAsia="楷体" w:cs="Times New Roman"/>
          <w:sz w:val="32"/>
        </w:rPr>
        <w:t> </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按照《农业农村部关于加强水产养殖用投入品监管的通知》（农渔发〔2021〕1号）和《农业农村部关于全面推进实施水产苗种产地检疫制度的通知》（农渔发〔2020〕7号）等文件安排部署，依法打击水产养殖用兽药、饲料和饲料添加剂等投入品使用环节有关违法行为，严厉打击污染水域生态环境的养殖方式，提升养殖水产品质量和养殖水域生态环境安全水平，加强水产苗种产地检疫和养殖水域滩涂使用许可执法，有效防控重大水生动物疫病，规范水产养殖生产秩序。工作重点为：</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定期巡查水产养殖场所，检查养殖生产、用药、销售等“三项”记录，以及水域滩涂养殖证制度和水产苗种生产许可证制度的执行情况。严肃查处使用假劣水产养殖用兽药、禁用药品与其他化合物、停用兽药、人用药、原料药等养殖水产品的违法行为。对未建立养殖生产记录、用药记录、销售记录或没有按照规定时间保存养殖记录的，未严格执行养殖水域滩涂许可制度和水产苗种生产许可证制度的行为，按照《农产品质量安全法》《渔业法》等法律法规予以处罚。对违反《饲料和饲料添加剂管理条例》《农药管理条例》有关规定销售、使用饲料、饲料添加剂和鱼药的，由</w:t>
      </w:r>
      <w:r>
        <w:rPr>
          <w:rFonts w:hint="eastAsia" w:ascii="Times New Roman" w:hAnsi="Times New Roman" w:eastAsia="仿宋_GB2312" w:cs="Times New Roman"/>
          <w:sz w:val="32"/>
          <w:lang w:eastAsia="zh-CN"/>
        </w:rPr>
        <w:t>各县（市）</w:t>
      </w:r>
      <w:r>
        <w:rPr>
          <w:rFonts w:hint="default" w:ascii="Times New Roman" w:hAnsi="Times New Roman" w:eastAsia="仿宋_GB2312" w:cs="Times New Roman"/>
          <w:sz w:val="32"/>
        </w:rPr>
        <w:t>农业综合执法机构依法查处。密切配合属地生态环境部门，发现养殖尾水排放标准超标等现象，按照有关环境标准要求，逐一整改落实。加强水产苗种产地检疫相关执法工作，规范申请、审批、执法等程序，对经营和运输水产苗种未附检疫证明、跨省引进水产苗种到达目的地后未报告等违法行为，依法给予行政处罚。</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sz w:val="32"/>
        </w:rPr>
      </w:pPr>
      <w:r>
        <w:rPr>
          <w:rFonts w:hint="default" w:ascii="Times New Roman" w:hAnsi="Times New Roman" w:eastAsia="仿宋" w:cs="Times New Roman"/>
          <w:sz w:val="32"/>
        </w:rPr>
        <w:t>　　</w:t>
      </w:r>
      <w:r>
        <w:rPr>
          <w:rFonts w:hint="default" w:ascii="Times New Roman" w:hAnsi="Times New Roman" w:eastAsia="楷体" w:cs="Times New Roman"/>
          <w:sz w:val="32"/>
        </w:rPr>
        <w:t>（八）打击电鱼行为专项行动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kern w:val="0"/>
          <w:sz w:val="32"/>
          <w:lang w:val="en-US" w:eastAsia="zh-CN" w:bidi="ar-SA"/>
        </w:rPr>
      </w:pPr>
      <w:r>
        <w:rPr>
          <w:rFonts w:hint="default" w:ascii="Times New Roman" w:hAnsi="Times New Roman" w:eastAsia="仿宋" w:cs="Times New Roman"/>
          <w:sz w:val="32"/>
        </w:rPr>
        <w:t>　　</w:t>
      </w:r>
      <w:r>
        <w:rPr>
          <w:rFonts w:hint="default" w:ascii="Times New Roman" w:hAnsi="Times New Roman" w:eastAsia="仿宋_GB2312" w:cs="Times New Roman"/>
          <w:kern w:val="0"/>
          <w:sz w:val="32"/>
          <w:lang w:val="en-US" w:eastAsia="zh-CN" w:bidi="ar-SA"/>
        </w:rPr>
        <w:t>严厉打击电鱼行为，大范围、群体性电鱼行为现象基本杜绝，散发性电鱼行为持续减少，确保电鱼行为得到明显遏制 。工作重点为：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kern w:val="0"/>
          <w:sz w:val="32"/>
          <w:lang w:val="en-US" w:eastAsia="zh-CN" w:bidi="ar-SA"/>
        </w:rPr>
      </w:pPr>
      <w:r>
        <w:rPr>
          <w:rFonts w:hint="default" w:ascii="Times New Roman" w:hAnsi="Times New Roman" w:eastAsia="仿宋_GB2312" w:cs="Times New Roman"/>
          <w:kern w:val="0"/>
          <w:sz w:val="32"/>
          <w:lang w:val="en-US" w:eastAsia="zh-CN" w:bidi="ar-SA"/>
        </w:rPr>
        <w:t>　　1.严打违法电鱼活动。加大对举报频繁、存在时间长、群众反映多的电鱼行为高发、频发水域的执法巡查频度，必要时开展驻守监管。依法从重处罚使用电拖网等违法作业活动，涉嫌犯罪的，坚决移送司法机关处理。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kern w:val="0"/>
          <w:sz w:val="32"/>
          <w:lang w:val="en-US" w:eastAsia="zh-CN" w:bidi="ar-SA"/>
        </w:rPr>
      </w:pPr>
      <w:r>
        <w:rPr>
          <w:rFonts w:hint="default" w:ascii="Times New Roman" w:hAnsi="Times New Roman" w:eastAsia="仿宋_GB2312" w:cs="Times New Roman"/>
          <w:kern w:val="0"/>
          <w:sz w:val="32"/>
          <w:lang w:val="en-US" w:eastAsia="zh-CN" w:bidi="ar-SA"/>
        </w:rPr>
        <w:t>　　2.严打违法制售行为。会同公安、市场监管、网信等部门，深挖排查电鱼违法线索，严厉打击违法制造电鱼相关器具行为，依法取缔制造电鱼器具的黑窝点、黑作坊。严肃查处从事电鱼器具销售的商店、商家和电商平台，消除违法土壤。 </w:t>
      </w:r>
    </w:p>
    <w:p>
      <w:pPr>
        <w:keepNext w:val="0"/>
        <w:keepLines w:val="0"/>
        <w:pageBreakBefore w:val="0"/>
        <w:kinsoku/>
        <w:wordWrap/>
        <w:overflowPunct/>
        <w:topLinePunct w:val="0"/>
        <w:autoSpaceDE/>
        <w:autoSpaceDN/>
        <w:bidi w:val="0"/>
        <w:adjustRightInd/>
        <w:snapToGrid/>
        <w:spacing w:line="360" w:lineRule="auto"/>
        <w:ind w:firstLine="648"/>
        <w:textAlignment w:val="auto"/>
        <w:rPr>
          <w:rFonts w:hint="default" w:ascii="Times New Roman" w:hAnsi="Times New Roman" w:eastAsia="仿宋_GB2312" w:cs="Times New Roman"/>
          <w:kern w:val="0"/>
          <w:sz w:val="32"/>
          <w:lang w:val="en-US" w:eastAsia="zh-CN" w:bidi="ar-SA"/>
        </w:rPr>
      </w:pPr>
      <w:r>
        <w:rPr>
          <w:rFonts w:hint="default" w:ascii="Times New Roman" w:hAnsi="Times New Roman" w:eastAsia="仿宋_GB2312" w:cs="Times New Roman"/>
          <w:kern w:val="0"/>
          <w:sz w:val="32"/>
          <w:lang w:val="en-US" w:eastAsia="zh-CN" w:bidi="ar-SA"/>
        </w:rPr>
        <w:t>3.加强执法监督考核。落实打击电鱼执法行动等纳入地方“河长制”“湖长制”绩效考核体系相关工作，加大考核力度。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sz w:val="32"/>
        </w:rPr>
      </w:pPr>
      <w:r>
        <w:rPr>
          <w:rFonts w:hint="default" w:ascii="Times New Roman" w:hAnsi="Times New Roman" w:eastAsia="仿宋" w:cs="Times New Roman"/>
          <w:sz w:val="32"/>
        </w:rPr>
        <w:t>　　</w:t>
      </w:r>
      <w:r>
        <w:rPr>
          <w:rFonts w:hint="default" w:ascii="Times New Roman" w:hAnsi="Times New Roman" w:eastAsia="楷体" w:cs="Times New Roman"/>
          <w:sz w:val="32"/>
        </w:rPr>
        <w:t>（九）渔业安全生产监管专项行动 </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default" w:ascii="Times New Roman" w:hAnsi="Times New Roman" w:eastAsia="仿宋_GB2312" w:cs="Times New Roman"/>
          <w:sz w:val="32"/>
        </w:rPr>
      </w:pPr>
      <w:r>
        <w:rPr>
          <w:rFonts w:hint="default" w:ascii="Times New Roman" w:hAnsi="Times New Roman" w:eastAsia="仿宋" w:cs="Times New Roman"/>
          <w:sz w:val="32"/>
        </w:rPr>
        <w:t>　　</w:t>
      </w:r>
      <w:r>
        <w:rPr>
          <w:rFonts w:hint="default" w:ascii="Times New Roman" w:hAnsi="Times New Roman" w:eastAsia="仿宋_GB2312" w:cs="Times New Roman"/>
          <w:b w:val="0"/>
          <w:i w:val="0"/>
          <w:caps w:val="0"/>
          <w:smallCaps w:val="0"/>
          <w:vanish w:val="0"/>
          <w:color w:val="auto"/>
          <w:spacing w:val="0"/>
          <w:sz w:val="32"/>
        </w:rPr>
        <w:t>落实《国务院安全生产委员会关于印发〈全国安全生产专项整治三年行动计划〉的通知》《国务院安全生产委员会关于加强水上运输和渔业船舶安全风险防控工作的意见》有关要求，以防范化解渔业重大安全风险为主线，坚持精准治理、依法治理和源头治理，扎实开展渔业安全生产监管专项行动，不断提高从业人员安全素质能力，有效遏制渔业安全生产事故，确保全</w:t>
      </w:r>
      <w:r>
        <w:rPr>
          <w:rFonts w:hint="eastAsia" w:ascii="Times New Roman" w:hAnsi="Times New Roman" w:eastAsia="仿宋_GB2312" w:cs="Times New Roman"/>
          <w:b w:val="0"/>
          <w:i w:val="0"/>
          <w:caps w:val="0"/>
          <w:smallCaps w:val="0"/>
          <w:vanish w:val="0"/>
          <w:color w:val="auto"/>
          <w:spacing w:val="0"/>
          <w:sz w:val="32"/>
          <w:lang w:eastAsia="zh-CN"/>
        </w:rPr>
        <w:t>市</w:t>
      </w:r>
      <w:r>
        <w:rPr>
          <w:rFonts w:hint="default" w:ascii="Times New Roman" w:hAnsi="Times New Roman" w:eastAsia="仿宋_GB2312" w:cs="Times New Roman"/>
          <w:b w:val="0"/>
          <w:i w:val="0"/>
          <w:caps w:val="0"/>
          <w:smallCaps w:val="0"/>
          <w:vanish w:val="0"/>
          <w:color w:val="auto"/>
          <w:spacing w:val="0"/>
          <w:sz w:val="32"/>
        </w:rPr>
        <w:t>渔业安全形势稳定。</w:t>
      </w:r>
      <w:r>
        <w:rPr>
          <w:rFonts w:hint="default" w:ascii="Times New Roman" w:hAnsi="Times New Roman" w:eastAsia="仿宋_GB2312" w:cs="Times New Roman"/>
          <w:sz w:val="32"/>
        </w:rPr>
        <w:t>工作重点为： </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b w:val="0"/>
          <w:sz w:val="32"/>
        </w:rPr>
        <w:t>1.巩固提升专项整治三年行动。</w:t>
      </w:r>
      <w:r>
        <w:rPr>
          <w:rFonts w:hint="default" w:ascii="Times New Roman" w:hAnsi="Times New Roman" w:eastAsia="仿宋_GB2312" w:cs="Times New Roman"/>
          <w:sz w:val="32"/>
        </w:rPr>
        <w:t>对照安全生产专项整治三年行动计划，逐条逐项抓好落实，深入分析渔业安全生产共性问题和突出隐患，实施好《中华人民共和国渔业船员管理办法》《渔业船员违法违规记分办法》《关于做好渔业职务船员考试考核有关工作的通知》等规章制度，修订完善《黑龙江省渔业舶舶水上安全突发事件应急预案》。加大渔业安全生产监管力度，严格落实渔业安全生产责任制，建立渔业安全生产约谈制度，实施守信激励和失信惩戒，规范渔业安全生产作业行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val="0"/>
          <w:kern w:val="2"/>
          <w:sz w:val="32"/>
        </w:rPr>
        <w:t>2.持续开展渔业安全专项整治。</w:t>
      </w:r>
      <w:r>
        <w:rPr>
          <w:rFonts w:hint="default" w:ascii="Times New Roman" w:hAnsi="Times New Roman" w:eastAsia="仿宋_GB2312" w:cs="Times New Roman"/>
          <w:sz w:val="32"/>
        </w:rPr>
        <w:t>坚持问题导向，开展多种形式的安全检查，不断规范渔业安全生产作业秩序。</w:t>
      </w:r>
      <w:r>
        <w:rPr>
          <w:rFonts w:hint="default" w:ascii="Times New Roman" w:hAnsi="Times New Roman" w:eastAsia="仿宋_GB2312" w:cs="Times New Roman"/>
          <w:sz w:val="32"/>
          <w:lang w:val="en-US" w:eastAsia="zh-CN"/>
        </w:rPr>
        <w:t>聚焦</w:t>
      </w:r>
      <w:r>
        <w:rPr>
          <w:rFonts w:hint="default" w:ascii="Times New Roman" w:hAnsi="Times New Roman" w:eastAsia="仿宋_GB2312" w:cs="Times New Roman"/>
          <w:sz w:val="32"/>
        </w:rPr>
        <w:t>渔民作业不</w:t>
      </w:r>
      <w:r>
        <w:rPr>
          <w:rFonts w:hint="default" w:ascii="Times New Roman" w:hAnsi="Times New Roman" w:eastAsia="仿宋_GB2312" w:cs="Times New Roman"/>
          <w:sz w:val="32"/>
          <w:u w:val="none"/>
          <w:lang w:val="en-US" w:eastAsia="zh-CN"/>
        </w:rPr>
        <w:t>着</w:t>
      </w:r>
      <w:r>
        <w:rPr>
          <w:rFonts w:hint="default" w:ascii="Times New Roman" w:hAnsi="Times New Roman" w:eastAsia="仿宋_GB2312" w:cs="Times New Roman"/>
          <w:sz w:val="32"/>
        </w:rPr>
        <w:t>救生衣、渔船载货载客、恶劣天气出行作业等高发情形，以化解渔业行业风险隐患为重要抓手，以防范渔船不适航、船员不适任、冒险航行作业等为重点举措，深入开展渔业安全风险隐患自查自纠、交叉排查和集中整治。严厉打击“船证不符”“人证不符”、船员不持证上岗，渔船非法载人载货超载以及渔民作业不着救生衣等违法违规行为，突出检查督导，及时总结经验教训，切实维护渔业安全和渔区社会和谐稳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val="0"/>
          <w:kern w:val="2"/>
          <w:sz w:val="32"/>
        </w:rPr>
        <w:t>3.加大渔民培训</w:t>
      </w:r>
      <w:r>
        <w:rPr>
          <w:rFonts w:hint="default" w:ascii="Times New Roman" w:hAnsi="Times New Roman" w:eastAsia="仿宋_GB2312" w:cs="Times New Roman"/>
          <w:b w:val="0"/>
          <w:kern w:val="2"/>
          <w:sz w:val="32"/>
          <w:lang w:val="en-US" w:eastAsia="zh-CN"/>
        </w:rPr>
        <w:t>及</w:t>
      </w:r>
      <w:r>
        <w:rPr>
          <w:rFonts w:hint="default" w:ascii="Times New Roman" w:hAnsi="Times New Roman" w:eastAsia="仿宋_GB2312" w:cs="Times New Roman"/>
          <w:b w:val="0"/>
          <w:kern w:val="2"/>
          <w:sz w:val="32"/>
        </w:rPr>
        <w:t>安全</w:t>
      </w:r>
      <w:r>
        <w:rPr>
          <w:rFonts w:hint="default" w:ascii="Times New Roman" w:hAnsi="Times New Roman" w:eastAsia="仿宋_GB2312" w:cs="Times New Roman"/>
          <w:b w:val="0"/>
          <w:kern w:val="2"/>
          <w:sz w:val="32"/>
          <w:lang w:val="en-US" w:eastAsia="zh-CN"/>
        </w:rPr>
        <w:t>生产</w:t>
      </w:r>
      <w:r>
        <w:rPr>
          <w:rFonts w:hint="default" w:ascii="Times New Roman" w:hAnsi="Times New Roman" w:eastAsia="仿宋_GB2312" w:cs="Times New Roman"/>
          <w:b w:val="0"/>
          <w:kern w:val="2"/>
          <w:sz w:val="32"/>
        </w:rPr>
        <w:t>宣传力度。对于符合条件的船主要按照《船员考试大纲》相关要求组织培训，及时发放职务船员证书。强化普通船员培训，</w:t>
      </w:r>
      <w:r>
        <w:rPr>
          <w:rFonts w:hint="default" w:ascii="Times New Roman" w:hAnsi="Times New Roman" w:eastAsia="仿宋_GB2312" w:cs="Times New Roman"/>
          <w:sz w:val="32"/>
        </w:rPr>
        <w:t>提高全</w:t>
      </w:r>
      <w:r>
        <w:rPr>
          <w:rFonts w:hint="default" w:ascii="Times New Roman" w:hAnsi="Times New Roman" w:eastAsia="仿宋_GB2312" w:cs="Times New Roman"/>
          <w:sz w:val="32"/>
          <w:lang w:eastAsia="zh-CN"/>
        </w:rPr>
        <w:t>市</w:t>
      </w:r>
      <w:r>
        <w:rPr>
          <w:rFonts w:hint="default" w:ascii="Times New Roman" w:hAnsi="Times New Roman" w:eastAsia="仿宋_GB2312" w:cs="Times New Roman"/>
          <w:sz w:val="32"/>
        </w:rPr>
        <w:t>普通船员持证率，实行全员持证上岗。利用一切有利时机，采取明白纸</w:t>
      </w:r>
      <w:r>
        <w:rPr>
          <w:rFonts w:hint="default" w:ascii="Times New Roman" w:hAnsi="Times New Roman" w:eastAsia="仿宋_GB2312" w:cs="Times New Roman"/>
          <w:sz w:val="32"/>
          <w:lang w:val="en-US" w:eastAsia="zh-CN"/>
        </w:rPr>
        <w:t>和</w:t>
      </w:r>
      <w:r>
        <w:rPr>
          <w:rFonts w:hint="default" w:ascii="Times New Roman" w:hAnsi="Times New Roman" w:eastAsia="仿宋_GB2312" w:cs="Times New Roman"/>
          <w:sz w:val="32"/>
        </w:rPr>
        <w:t>微信群、短视频平台等新媒体，广泛开展渔民安全生产宣传教育，以案为鉴，通过开展案例</w:t>
      </w:r>
      <w:r>
        <w:rPr>
          <w:rFonts w:hint="default" w:ascii="Times New Roman" w:hAnsi="Times New Roman" w:eastAsia="仿宋_GB2312" w:cs="Times New Roman"/>
          <w:sz w:val="32"/>
          <w:lang w:val="en-US" w:eastAsia="zh-CN"/>
        </w:rPr>
        <w:t>警示教育、安全</w:t>
      </w:r>
      <w:r>
        <w:rPr>
          <w:rFonts w:hint="default" w:ascii="Times New Roman" w:hAnsi="Times New Roman" w:eastAsia="仿宋_GB2312" w:cs="Times New Roman"/>
          <w:sz w:val="32"/>
        </w:rPr>
        <w:t>生产宣传月、安全生产咨询等多种形式向社会宣传渔业安全生产知识，提高渔民守法作业意识和应急自救能力。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4．开展船员违规上岗专项整治。结合我</w:t>
      </w:r>
      <w:r>
        <w:rPr>
          <w:rFonts w:hint="default" w:ascii="Times New Roman" w:hAnsi="Times New Roman" w:eastAsia="仿宋_GB2312" w:cs="Times New Roman"/>
          <w:sz w:val="32"/>
          <w:lang w:eastAsia="zh-CN"/>
        </w:rPr>
        <w:t>市</w:t>
      </w:r>
      <w:r>
        <w:rPr>
          <w:rFonts w:hint="default" w:ascii="Times New Roman" w:hAnsi="Times New Roman" w:eastAsia="仿宋_GB2312" w:cs="Times New Roman"/>
          <w:sz w:val="32"/>
        </w:rPr>
        <w:t>实际情况，对于职务船员配备不齐、未持证上岗、普通船员未开展培训或未列入培训计划，船员违法违规作业</w:t>
      </w:r>
      <w:r>
        <w:rPr>
          <w:rFonts w:hint="default" w:ascii="Times New Roman" w:hAnsi="Times New Roman" w:eastAsia="仿宋_GB2312" w:cs="Times New Roman"/>
          <w:sz w:val="32"/>
          <w:lang w:val="en-US" w:eastAsia="zh-CN"/>
        </w:rPr>
        <w:t>等情形</w:t>
      </w:r>
      <w:r>
        <w:rPr>
          <w:rFonts w:hint="default" w:ascii="Times New Roman" w:hAnsi="Times New Roman" w:eastAsia="仿宋_GB2312" w:cs="Times New Roman"/>
          <w:sz w:val="32"/>
        </w:rPr>
        <w:t>开展专项整治，推进“职务船员缩短晋升时限、理论实操并考试和配员标准优化完善”三项改革，提升渔业船员整体安全水平。</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除上述九个专项执法行动外，各</w:t>
      </w:r>
      <w:r>
        <w:rPr>
          <w:rFonts w:hint="default" w:ascii="Times New Roman" w:hAnsi="Times New Roman" w:eastAsia="仿宋_GB2312" w:cs="Times New Roman"/>
          <w:sz w:val="32"/>
          <w:lang w:eastAsia="zh-CN"/>
        </w:rPr>
        <w:t>县（市）</w:t>
      </w:r>
      <w:r>
        <w:rPr>
          <w:rFonts w:hint="default" w:ascii="Times New Roman" w:hAnsi="Times New Roman" w:eastAsia="仿宋_GB2312" w:cs="Times New Roman"/>
          <w:sz w:val="32"/>
        </w:rPr>
        <w:t>应按照《关于黑龙江省加快推进水产养殖业绿色发展的实施意见》等部署要求，统筹抓好水产养殖、水产苗种生产、水产种质资源、涉渔工程等方面执法工作。 </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lang w:eastAsia="zh-CN"/>
        </w:rPr>
        <w:t>五、</w:t>
      </w:r>
      <w:r>
        <w:rPr>
          <w:rFonts w:hint="default" w:ascii="Times New Roman" w:hAnsi="Times New Roman" w:eastAsia="黑体" w:cs="Times New Roman"/>
          <w:b w:val="0"/>
          <w:bCs w:val="0"/>
          <w:sz w:val="32"/>
        </w:rPr>
        <w:t>工作要求</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sz w:val="32"/>
        </w:rPr>
      </w:pPr>
      <w:r>
        <w:rPr>
          <w:rFonts w:hint="default" w:ascii="Times New Roman" w:hAnsi="Times New Roman" w:eastAsia="仿宋" w:cs="Times New Roman"/>
          <w:sz w:val="32"/>
        </w:rPr>
        <w:t xml:space="preserve"> </w:t>
      </w:r>
      <w:r>
        <w:rPr>
          <w:rFonts w:hint="default" w:ascii="Times New Roman" w:hAnsi="Times New Roman" w:eastAsia="仿宋_GB2312" w:cs="Times New Roman"/>
          <w:sz w:val="32"/>
        </w:rPr>
        <w:t xml:space="preserve"> </w:t>
      </w:r>
      <w:r>
        <w:rPr>
          <w:rFonts w:hint="default" w:ascii="Times New Roman" w:hAnsi="Times New Roman" w:eastAsia="楷体" w:cs="Times New Roman"/>
          <w:sz w:val="32"/>
        </w:rPr>
        <w:t>（一）加强组织领导。</w:t>
      </w:r>
      <w:r>
        <w:rPr>
          <w:rFonts w:hint="default" w:ascii="Times New Roman" w:hAnsi="Times New Roman" w:eastAsia="仿宋_GB2312" w:cs="Times New Roman"/>
          <w:sz w:val="32"/>
        </w:rPr>
        <w:t>各</w:t>
      </w:r>
      <w:r>
        <w:rPr>
          <w:rFonts w:hint="eastAsia" w:ascii="Times New Roman" w:hAnsi="Times New Roman" w:eastAsia="仿宋_GB2312" w:cs="Times New Roman"/>
          <w:sz w:val="32"/>
          <w:lang w:eastAsia="zh-CN"/>
        </w:rPr>
        <w:t>县（市）</w:t>
      </w:r>
      <w:r>
        <w:rPr>
          <w:rFonts w:hint="default" w:ascii="Times New Roman" w:hAnsi="Times New Roman" w:eastAsia="仿宋_GB2312" w:cs="Times New Roman"/>
          <w:sz w:val="32"/>
        </w:rPr>
        <w:t>渔业主管部门</w:t>
      </w:r>
      <w:r>
        <w:rPr>
          <w:rFonts w:hint="default" w:ascii="Times New Roman" w:hAnsi="Times New Roman" w:eastAsia="仿宋_GB2312" w:cs="Times New Roman"/>
          <w:sz w:val="32"/>
          <w:lang w:val="en-US" w:eastAsia="zh-CN"/>
        </w:rPr>
        <w:t>要充分认识专项执法行动的重要意义，提高政治站位，高质量开展</w:t>
      </w:r>
      <w:r>
        <w:rPr>
          <w:rFonts w:hint="default" w:ascii="Times New Roman" w:hAnsi="Times New Roman" w:eastAsia="仿宋_GB2312" w:cs="Times New Roman"/>
          <w:sz w:val="32"/>
        </w:rPr>
        <w:t>“亮剑2022”</w:t>
      </w:r>
      <w:r>
        <w:rPr>
          <w:rFonts w:hint="default" w:ascii="Times New Roman" w:hAnsi="Times New Roman" w:eastAsia="仿宋_GB2312" w:cs="Times New Roman"/>
          <w:sz w:val="32"/>
          <w:lang w:val="en-US" w:eastAsia="zh-CN"/>
        </w:rPr>
        <w:t>专项执法行动。各</w:t>
      </w:r>
      <w:r>
        <w:rPr>
          <w:rFonts w:hint="eastAsia" w:ascii="Times New Roman" w:hAnsi="Times New Roman" w:eastAsia="仿宋_GB2312" w:cs="Times New Roman"/>
          <w:sz w:val="32"/>
          <w:lang w:val="en-US" w:eastAsia="zh-CN"/>
        </w:rPr>
        <w:t>县（市）</w:t>
      </w:r>
      <w:r>
        <w:rPr>
          <w:rFonts w:hint="default" w:ascii="Times New Roman" w:hAnsi="Times New Roman" w:eastAsia="仿宋_GB2312" w:cs="Times New Roman"/>
          <w:sz w:val="32"/>
          <w:lang w:val="en-US" w:eastAsia="zh-CN"/>
        </w:rPr>
        <w:t>要按照本方案要求，组织推荐相关工作人员任省级行动指挥部相应职务，具体人选名单请于</w:t>
      </w:r>
      <w:r>
        <w:rPr>
          <w:rFonts w:hint="default" w:ascii="Times New Roman" w:hAnsi="Times New Roman" w:eastAsia="仿宋_GB2312" w:cs="Times New Roman"/>
          <w:sz w:val="32"/>
        </w:rPr>
        <w:t>5月1</w:t>
      </w:r>
      <w:r>
        <w:rPr>
          <w:rFonts w:hint="eastAsia" w:ascii="Times New Roman" w:hAnsi="Times New Roman" w:eastAsia="仿宋_GB2312" w:cs="Times New Roman"/>
          <w:sz w:val="32"/>
          <w:lang w:val="en-US" w:eastAsia="zh-CN"/>
        </w:rPr>
        <w:t>3</w:t>
      </w:r>
      <w:r>
        <w:rPr>
          <w:rFonts w:hint="default" w:ascii="Times New Roman" w:hAnsi="Times New Roman" w:eastAsia="仿宋_GB2312" w:cs="Times New Roman"/>
          <w:sz w:val="32"/>
        </w:rPr>
        <w:t>日前报</w:t>
      </w:r>
      <w:r>
        <w:rPr>
          <w:rFonts w:hint="eastAsia" w:ascii="Times New Roman" w:hAnsi="Times New Roman" w:eastAsia="仿宋_GB2312" w:cs="Times New Roman"/>
          <w:sz w:val="32"/>
          <w:lang w:eastAsia="zh-CN"/>
        </w:rPr>
        <w:t>市农业农村局</w:t>
      </w:r>
      <w:r>
        <w:rPr>
          <w:rFonts w:hint="default" w:ascii="Times New Roman" w:hAnsi="Times New Roman" w:eastAsia="仿宋_GB2312" w:cs="Times New Roman"/>
          <w:sz w:val="32"/>
        </w:rPr>
        <w:t>渔业渔政管理</w:t>
      </w:r>
      <w:r>
        <w:rPr>
          <w:rFonts w:hint="eastAsia" w:ascii="Times New Roman" w:hAnsi="Times New Roman" w:eastAsia="仿宋_GB2312" w:cs="Times New Roman"/>
          <w:sz w:val="32"/>
          <w:lang w:eastAsia="zh-CN"/>
        </w:rPr>
        <w:t>办公室</w:t>
      </w:r>
      <w:r>
        <w:rPr>
          <w:rFonts w:hint="default" w:ascii="Times New Roman" w:hAnsi="Times New Roman" w:eastAsia="仿宋_GB2312" w:cs="Times New Roman"/>
          <w:sz w:val="32"/>
        </w:rPr>
        <w:t>。</w:t>
      </w:r>
      <w:r>
        <w:rPr>
          <w:rFonts w:hint="default" w:ascii="Times New Roman" w:hAnsi="Times New Roman" w:eastAsia="仿宋_GB2312" w:cs="Times New Roman"/>
          <w:sz w:val="32"/>
          <w:lang w:val="en-US" w:eastAsia="zh-CN"/>
        </w:rPr>
        <w:t>同时，各</w:t>
      </w:r>
      <w:r>
        <w:rPr>
          <w:rFonts w:hint="eastAsia" w:ascii="Times New Roman" w:hAnsi="Times New Roman" w:eastAsia="仿宋_GB2312" w:cs="Times New Roman"/>
          <w:sz w:val="32"/>
          <w:lang w:val="en-US" w:eastAsia="zh-CN"/>
        </w:rPr>
        <w:t>县（市）</w:t>
      </w:r>
      <w:r>
        <w:rPr>
          <w:rFonts w:hint="default" w:ascii="Times New Roman" w:hAnsi="Times New Roman" w:eastAsia="仿宋_GB2312" w:cs="Times New Roman"/>
          <w:sz w:val="32"/>
          <w:lang w:val="en-US" w:eastAsia="zh-CN"/>
        </w:rPr>
        <w:t>要</w:t>
      </w:r>
      <w:r>
        <w:rPr>
          <w:rFonts w:hint="default" w:ascii="Times New Roman" w:hAnsi="Times New Roman" w:eastAsia="仿宋_GB2312" w:cs="Times New Roman"/>
          <w:sz w:val="32"/>
        </w:rPr>
        <w:t>按照本方案的部署要求，结合实际，制定本</w:t>
      </w:r>
      <w:r>
        <w:rPr>
          <w:rFonts w:hint="eastAsia" w:ascii="Times New Roman" w:hAnsi="Times New Roman" w:eastAsia="仿宋_GB2312" w:cs="Times New Roman"/>
          <w:sz w:val="32"/>
          <w:lang w:eastAsia="zh-CN"/>
        </w:rPr>
        <w:t>县（市）</w:t>
      </w:r>
      <w:r>
        <w:rPr>
          <w:rFonts w:hint="default" w:ascii="Times New Roman" w:hAnsi="Times New Roman" w:eastAsia="仿宋_GB2312" w:cs="Times New Roman"/>
          <w:sz w:val="32"/>
        </w:rPr>
        <w:t>“亮剑2022”工作实施方案，部署做好专项执法行动，确保取得实效。按</w:t>
      </w:r>
      <w:r>
        <w:rPr>
          <w:rFonts w:hint="default" w:ascii="Times New Roman" w:hAnsi="Times New Roman" w:eastAsia="仿宋_GB2312" w:cs="Times New Roman"/>
          <w:sz w:val="32"/>
          <w:lang w:val="en-US" w:eastAsia="zh-CN"/>
        </w:rPr>
        <w:t>行动总体安排</w:t>
      </w:r>
      <w:r>
        <w:rPr>
          <w:rFonts w:hint="default" w:ascii="Times New Roman" w:hAnsi="Times New Roman" w:eastAsia="仿宋_GB2312" w:cs="Times New Roman"/>
          <w:sz w:val="32"/>
        </w:rPr>
        <w:t>报送相应人选，人员名单。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 w:val="32"/>
        </w:rPr>
      </w:pPr>
      <w:r>
        <w:rPr>
          <w:rFonts w:hint="default" w:ascii="Times New Roman" w:hAnsi="Times New Roman" w:eastAsia="仿宋" w:cs="Times New Roman"/>
          <w:sz w:val="32"/>
        </w:rPr>
        <w:t>　　</w:t>
      </w:r>
      <w:r>
        <w:rPr>
          <w:rFonts w:hint="default" w:ascii="Times New Roman" w:hAnsi="Times New Roman" w:eastAsia="楷体" w:cs="Times New Roman"/>
          <w:sz w:val="32"/>
        </w:rPr>
        <w:t>（二）完善工作机制。</w:t>
      </w:r>
      <w:r>
        <w:rPr>
          <w:rFonts w:hint="default" w:ascii="Times New Roman" w:hAnsi="Times New Roman" w:eastAsia="仿宋_GB2312" w:cs="Times New Roman"/>
          <w:sz w:val="32"/>
          <w:lang w:val="en-US" w:eastAsia="zh-CN"/>
        </w:rPr>
        <w:t>各</w:t>
      </w:r>
      <w:r>
        <w:rPr>
          <w:rFonts w:hint="eastAsia" w:ascii="Times New Roman" w:hAnsi="Times New Roman" w:eastAsia="仿宋_GB2312" w:cs="Times New Roman"/>
          <w:sz w:val="32"/>
          <w:lang w:val="en-US" w:eastAsia="zh-CN"/>
        </w:rPr>
        <w:t>县（市）</w:t>
      </w:r>
      <w:r>
        <w:rPr>
          <w:rFonts w:hint="default" w:ascii="Times New Roman" w:hAnsi="Times New Roman" w:eastAsia="仿宋_GB2312" w:cs="Times New Roman"/>
          <w:sz w:val="32"/>
          <w:lang w:val="en-US" w:eastAsia="zh-CN"/>
        </w:rPr>
        <w:t>要</w:t>
      </w:r>
      <w:r>
        <w:rPr>
          <w:rFonts w:hint="default" w:ascii="Times New Roman" w:hAnsi="Times New Roman" w:eastAsia="仿宋_GB2312" w:cs="Times New Roman"/>
          <w:sz w:val="32"/>
        </w:rPr>
        <w:t>积极构建政府统一领导，渔业、公安、市场监管、工信、水利、网信等部门密切配合、协同执法，社会组织和群众广泛参与的工作机制。积极推动实施部门联合执法、联合办案，提升监管合力。在重点区域、重点时段开展联合执法、联动执法，形成水陆执法闭环，从捕捞、运输、销售各方面形成全链条打击违法违规行为。对于发现的大案要案要坚决查处、依法公开，强化渔政执法与刑事司法衔接，达到“查办一起、震慑一片”的效果。</w:t>
      </w:r>
      <w:r>
        <w:rPr>
          <w:rFonts w:hint="eastAsia" w:ascii="Times New Roman" w:hAnsi="Times New Roman" w:eastAsia="仿宋_GB2312" w:cs="Times New Roman"/>
          <w:sz w:val="32"/>
          <w:lang w:eastAsia="zh-CN"/>
        </w:rPr>
        <w:t>市农业农村局</w:t>
      </w:r>
      <w:r>
        <w:rPr>
          <w:rFonts w:hint="default" w:ascii="Times New Roman" w:hAnsi="Times New Roman" w:eastAsia="仿宋_GB2312" w:cs="Times New Roman"/>
          <w:sz w:val="32"/>
        </w:rPr>
        <w:t>将视情况针对重点地区和重大案件开展执法监督。执法过程中，发现属于其他部门管辖的案件线索，要依法及时移送相关部门处理。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sz w:val="32"/>
        </w:rPr>
      </w:pPr>
      <w:r>
        <w:rPr>
          <w:rFonts w:hint="default" w:ascii="Times New Roman" w:hAnsi="Times New Roman" w:eastAsia="仿宋" w:cs="Times New Roman"/>
          <w:sz w:val="32"/>
        </w:rPr>
        <w:t>　　</w:t>
      </w:r>
      <w:r>
        <w:rPr>
          <w:rFonts w:hint="default" w:ascii="Times New Roman" w:hAnsi="Times New Roman" w:eastAsia="楷体" w:cs="Times New Roman"/>
          <w:sz w:val="32"/>
        </w:rPr>
        <w:t>（三）落实执法制度。</w:t>
      </w:r>
      <w:r>
        <w:rPr>
          <w:rFonts w:hint="default" w:ascii="Times New Roman" w:hAnsi="Times New Roman" w:eastAsia="仿宋_GB2312" w:cs="Times New Roman"/>
          <w:sz w:val="32"/>
          <w:lang w:val="en-US" w:eastAsia="zh-CN"/>
        </w:rPr>
        <w:t>各</w:t>
      </w:r>
      <w:r>
        <w:rPr>
          <w:rFonts w:hint="eastAsia" w:ascii="Times New Roman" w:hAnsi="Times New Roman" w:eastAsia="仿宋_GB2312" w:cs="Times New Roman"/>
          <w:sz w:val="32"/>
          <w:lang w:val="en-US" w:eastAsia="zh-CN"/>
        </w:rPr>
        <w:t>县（市）</w:t>
      </w:r>
      <w:r>
        <w:rPr>
          <w:rFonts w:hint="default" w:ascii="Times New Roman" w:hAnsi="Times New Roman" w:eastAsia="仿宋_GB2312" w:cs="Times New Roman"/>
          <w:sz w:val="32"/>
          <w:lang w:val="en-US" w:eastAsia="zh-CN"/>
        </w:rPr>
        <w:t>在推进专项行动过程中，要坚持开拓进取精神，特别是</w:t>
      </w:r>
      <w:r>
        <w:rPr>
          <w:rFonts w:hint="default" w:ascii="Times New Roman" w:hAnsi="Times New Roman" w:eastAsia="仿宋_GB2312" w:cs="Times New Roman"/>
          <w:sz w:val="32"/>
        </w:rPr>
        <w:t>在工作手段、资源整合、平台搭建等方面</w:t>
      </w:r>
      <w:r>
        <w:rPr>
          <w:rFonts w:hint="default" w:ascii="Times New Roman" w:hAnsi="Times New Roman" w:eastAsia="仿宋_GB2312" w:cs="Times New Roman"/>
          <w:sz w:val="32"/>
          <w:lang w:val="en-US"/>
        </w:rPr>
        <w:t>加强</w:t>
      </w:r>
      <w:r>
        <w:rPr>
          <w:rFonts w:hint="default" w:ascii="Times New Roman" w:hAnsi="Times New Roman" w:eastAsia="仿宋_GB2312" w:cs="Times New Roman"/>
          <w:sz w:val="32"/>
        </w:rPr>
        <w:t>创新，提升渔政队伍履职能力，确保完成工作任务。</w:t>
      </w:r>
      <w:r>
        <w:rPr>
          <w:rFonts w:hint="default" w:ascii="Times New Roman" w:hAnsi="Times New Roman" w:eastAsia="仿宋_GB2312" w:cs="Times New Roman"/>
          <w:sz w:val="32"/>
          <w:lang w:val="en-US" w:eastAsia="zh-CN"/>
        </w:rPr>
        <w:t>各</w:t>
      </w:r>
      <w:r>
        <w:rPr>
          <w:rFonts w:hint="eastAsia" w:ascii="Times New Roman" w:hAnsi="Times New Roman" w:eastAsia="仿宋_GB2312" w:cs="Times New Roman"/>
          <w:sz w:val="32"/>
          <w:lang w:val="en-US" w:eastAsia="zh-CN"/>
        </w:rPr>
        <w:t>县（市）</w:t>
      </w:r>
      <w:r>
        <w:rPr>
          <w:rFonts w:hint="default" w:ascii="Times New Roman" w:hAnsi="Times New Roman" w:eastAsia="仿宋_GB2312" w:cs="Times New Roman"/>
          <w:sz w:val="32"/>
          <w:lang w:val="en-US" w:eastAsia="zh-CN"/>
        </w:rPr>
        <w:t>严格依法行政，</w:t>
      </w:r>
      <w:r>
        <w:rPr>
          <w:rFonts w:hint="default" w:ascii="Times New Roman" w:hAnsi="Times New Roman" w:eastAsia="仿宋_GB2312" w:cs="Times New Roman"/>
          <w:sz w:val="32"/>
        </w:rPr>
        <w:t>严格落实《重大渔业违法违规案件挂牌督办工作规定》《渔政执法工作规范（暂行）》等渔政执法相关制度。要充分发挥社会监督作用，公开举报电话，构建专群结合监管机制。依法依职能强化渔业生态公益诉讼，加大违法行为惩处力度。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sz w:val="32"/>
        </w:rPr>
      </w:pPr>
      <w:r>
        <w:rPr>
          <w:rFonts w:hint="default" w:ascii="Times New Roman" w:hAnsi="Times New Roman" w:eastAsia="仿宋" w:cs="Times New Roman"/>
          <w:sz w:val="32"/>
        </w:rPr>
        <w:t>　　</w:t>
      </w:r>
      <w:r>
        <w:rPr>
          <w:rFonts w:hint="default" w:ascii="Times New Roman" w:hAnsi="Times New Roman" w:eastAsia="楷体" w:cs="Times New Roman"/>
          <w:sz w:val="32"/>
        </w:rPr>
        <w:t>（四）助力扫黑除恶。</w:t>
      </w:r>
      <w:r>
        <w:rPr>
          <w:rFonts w:hint="default" w:ascii="Times New Roman" w:hAnsi="Times New Roman" w:eastAsia="仿宋_GB2312" w:cs="Times New Roman"/>
          <w:sz w:val="32"/>
          <w:lang w:val="en-US" w:eastAsia="zh-CN"/>
        </w:rPr>
        <w:t>贯彻</w:t>
      </w:r>
      <w:r>
        <w:rPr>
          <w:rFonts w:hint="default" w:ascii="Times New Roman" w:hAnsi="Times New Roman" w:eastAsia="仿宋_GB2312" w:cs="Times New Roman"/>
          <w:sz w:val="32"/>
        </w:rPr>
        <w:t>落实《中华人民共和国反有组织犯罪法》，按照扫黑除恶常态化部署安排，继续深挖渔业领域内组织涉渔“三无”船舶非法捕捞、非法越境（界）、电毒炸鱼和渔港码头“扒皮”等涉黑涉恶线索，及时移送公安机关。要积极配合公安、法院、检察院等部门做好案件查办，坚决打击组织化、团伙化、链条化违法犯罪活动。</w:t>
      </w:r>
      <w:r>
        <w:rPr>
          <w:rFonts w:hint="default" w:ascii="Times New Roman" w:hAnsi="Times New Roman" w:eastAsia="仿宋" w:cs="Times New Roman"/>
          <w:sz w:val="32"/>
        </w:rPr>
        <w:t>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 w:val="32"/>
        </w:rPr>
      </w:pPr>
      <w:r>
        <w:rPr>
          <w:rFonts w:hint="default" w:ascii="Times New Roman" w:hAnsi="Times New Roman" w:eastAsia="仿宋" w:cs="Times New Roman"/>
          <w:sz w:val="32"/>
        </w:rPr>
        <w:t>　　</w:t>
      </w:r>
      <w:r>
        <w:rPr>
          <w:rFonts w:hint="default" w:ascii="Times New Roman" w:hAnsi="Times New Roman" w:eastAsia="楷体" w:cs="Times New Roman"/>
          <w:sz w:val="32"/>
        </w:rPr>
        <w:t>（五）强化执法保障。</w:t>
      </w:r>
      <w:r>
        <w:rPr>
          <w:rFonts w:hint="default" w:ascii="Times New Roman" w:hAnsi="Times New Roman" w:eastAsia="仿宋_GB2312" w:cs="Times New Roman"/>
          <w:sz w:val="32"/>
        </w:rPr>
        <w:t>按照《黑龙江省渔政执法装备配备指导标准》部署要求，积极协调财政等部门，加强渔政执法装备建设支持，并将装备运行维护、罚没物品处置等执法所需经费纳入同级财政预算。加强疫情防控物资保障供应，保障渔政人员健康安全。完善执法激励机制，对于工作突出的渔政执法集体和个人，要以适当方式给予表扬奖励。 </w:t>
      </w:r>
    </w:p>
    <w:p>
      <w:pPr>
        <w:keepNext w:val="0"/>
        <w:keepLines w:val="0"/>
        <w:pageBreakBefore w:val="0"/>
        <w:widowControl w:val="0"/>
        <w:kinsoku/>
        <w:wordWrap/>
        <w:overflowPunct/>
        <w:topLinePunct w:val="0"/>
        <w:autoSpaceDE/>
        <w:autoSpaceDN/>
        <w:bidi w:val="0"/>
        <w:adjustRightInd/>
        <w:snapToGrid/>
        <w:spacing w:line="360" w:lineRule="auto"/>
        <w:ind w:firstLine="635"/>
        <w:textAlignment w:val="auto"/>
        <w:rPr>
          <w:rFonts w:hint="default" w:ascii="Times New Roman" w:hAnsi="Times New Roman" w:eastAsia="仿宋_GB2312" w:cs="Times New Roman"/>
        </w:rPr>
      </w:pPr>
      <w:r>
        <w:rPr>
          <w:rFonts w:hint="default" w:ascii="Times New Roman" w:hAnsi="Times New Roman" w:eastAsia="楷体" w:cs="Times New Roman"/>
          <w:sz w:val="32"/>
        </w:rPr>
        <w:t>（六）积极宣传引导。</w:t>
      </w:r>
      <w:r>
        <w:rPr>
          <w:rFonts w:hint="default" w:ascii="Times New Roman" w:hAnsi="Times New Roman" w:eastAsia="仿宋_GB2312" w:cs="Times New Roman"/>
          <w:sz w:val="32"/>
        </w:rPr>
        <w:t>将执法宣传摆到更加突出位置，与执法行动同研究、同部署。加强以案释法，推动重大涉渔违法犯罪案件在重点渔区公开宣判，强化警示作用。充分发挥电视、电台、报纸等主流媒体宣传作用，及时宣传发布渔政执法案件，及时回应执法行动中的热点敏感信息。落实普法责任制，加大《渔业法》《野生动物保护法》等法律的宣传，营造“有法必依、执法必严、违法必究”的执法监管氛围。 </w:t>
      </w:r>
    </w:p>
    <w:p>
      <w:pPr>
        <w:pStyle w:val="10"/>
        <w:keepNext w:val="0"/>
        <w:keepLines w:val="0"/>
        <w:pageBreakBefore w:val="0"/>
        <w:widowControl w:val="0"/>
        <w:kinsoku/>
        <w:wordWrap/>
        <w:overflowPunct/>
        <w:topLinePunct w:val="0"/>
        <w:autoSpaceDE/>
        <w:autoSpaceDN/>
        <w:bidi w:val="0"/>
        <w:adjustRightInd/>
        <w:snapToGrid/>
        <w:spacing w:after="0" w:afterAutospacing="0" w:line="360" w:lineRule="auto"/>
        <w:ind w:left="0" w:leftChars="0" w:firstLine="640" w:firstLineChars="200"/>
        <w:jc w:val="both"/>
        <w:textAlignment w:val="auto"/>
        <w:rPr>
          <w:rFonts w:hint="default" w:ascii="Times New Roman" w:hAnsi="Times New Roman" w:eastAsia="仿宋_GB2312" w:cs="Times New Roman"/>
          <w:color w:val="FF0000"/>
          <w:sz w:val="32"/>
        </w:rPr>
      </w:pPr>
      <w:r>
        <w:rPr>
          <w:rFonts w:hint="default" w:ascii="Times New Roman" w:hAnsi="Times New Roman" w:eastAsia="楷体" w:cs="Times New Roman"/>
          <w:color w:val="auto"/>
          <w:sz w:val="32"/>
        </w:rPr>
        <w:t>（七）强化工作落实。</w:t>
      </w:r>
      <w:r>
        <w:rPr>
          <w:rFonts w:hint="default" w:ascii="Times New Roman" w:hAnsi="Times New Roman" w:eastAsia="仿宋_GB2312" w:cs="Times New Roman"/>
          <w:kern w:val="2"/>
          <w:sz w:val="32"/>
          <w:lang w:eastAsia="zh-CN" w:bidi="ar-SA"/>
        </w:rPr>
        <w:t>为</w:t>
      </w:r>
      <w:r>
        <w:rPr>
          <w:rFonts w:hint="default" w:ascii="Times New Roman" w:hAnsi="Times New Roman" w:eastAsia="仿宋_GB2312" w:cs="Times New Roman"/>
          <w:kern w:val="2"/>
          <w:sz w:val="32"/>
          <w:lang w:val="en-US" w:eastAsia="zh-CN" w:bidi="ar-SA"/>
        </w:rPr>
        <w:t>切实抓好</w:t>
      </w:r>
      <w:r>
        <w:rPr>
          <w:rFonts w:hint="eastAsia" w:ascii="Times New Roman" w:hAnsi="Times New Roman" w:eastAsia="仿宋_GB2312" w:cs="Times New Roman"/>
          <w:kern w:val="2"/>
          <w:sz w:val="32"/>
          <w:lang w:val="en-US" w:eastAsia="zh-CN" w:bidi="ar-SA"/>
        </w:rPr>
        <w:t>市</w:t>
      </w:r>
      <w:r>
        <w:rPr>
          <w:rFonts w:hint="default" w:ascii="Times New Roman" w:hAnsi="Times New Roman" w:eastAsia="仿宋_GB2312" w:cs="Times New Roman"/>
          <w:kern w:val="2"/>
          <w:sz w:val="32"/>
          <w:lang w:val="en-US" w:eastAsia="zh-CN" w:bidi="ar-SA"/>
        </w:rPr>
        <w:t>委</w:t>
      </w:r>
      <w:r>
        <w:rPr>
          <w:rFonts w:hint="eastAsia" w:ascii="Times New Roman" w:hAnsi="Times New Roman" w:eastAsia="仿宋_GB2312" w:cs="Times New Roman"/>
          <w:kern w:val="2"/>
          <w:sz w:val="32"/>
          <w:lang w:val="en-US" w:eastAsia="zh-CN" w:bidi="ar-SA"/>
        </w:rPr>
        <w:t>市</w:t>
      </w:r>
      <w:r>
        <w:rPr>
          <w:rFonts w:hint="default" w:ascii="Times New Roman" w:hAnsi="Times New Roman" w:eastAsia="仿宋_GB2312" w:cs="Times New Roman"/>
          <w:kern w:val="2"/>
          <w:sz w:val="32"/>
          <w:lang w:val="en-US" w:eastAsia="zh-CN" w:bidi="ar-SA"/>
        </w:rPr>
        <w:t>政府各项决策部署的贯彻落实，确保全年渔政重点工作目标任务落到实处，</w:t>
      </w:r>
      <w:r>
        <w:rPr>
          <w:rFonts w:hint="default" w:ascii="Times New Roman" w:hAnsi="Times New Roman" w:eastAsia="仿宋_GB2312" w:cs="Times New Roman"/>
          <w:kern w:val="2"/>
          <w:sz w:val="32"/>
          <w:lang w:eastAsia="zh-CN" w:bidi="ar-SA"/>
        </w:rPr>
        <w:t>各</w:t>
      </w:r>
      <w:r>
        <w:rPr>
          <w:rFonts w:hint="eastAsia" w:ascii="Times New Roman" w:hAnsi="Times New Roman" w:eastAsia="仿宋_GB2312" w:cs="Times New Roman"/>
          <w:kern w:val="2"/>
          <w:sz w:val="32"/>
          <w:lang w:eastAsia="zh-CN" w:bidi="ar-SA"/>
        </w:rPr>
        <w:t>县（市）</w:t>
      </w:r>
      <w:r>
        <w:rPr>
          <w:rFonts w:hint="default" w:ascii="Times New Roman" w:hAnsi="Times New Roman" w:eastAsia="仿宋_GB2312" w:cs="Times New Roman"/>
          <w:kern w:val="2"/>
          <w:sz w:val="32"/>
          <w:lang w:eastAsia="zh-CN" w:bidi="ar-SA"/>
        </w:rPr>
        <w:t>要</w:t>
      </w:r>
      <w:r>
        <w:rPr>
          <w:rFonts w:hint="default" w:ascii="Times New Roman" w:hAnsi="Times New Roman" w:eastAsia="仿宋_GB2312" w:cs="Times New Roman"/>
          <w:kern w:val="2"/>
          <w:sz w:val="32"/>
          <w:lang w:val="en-US" w:eastAsia="zh-CN" w:bidi="ar-SA"/>
        </w:rPr>
        <w:t>完善相关制度，</w:t>
      </w:r>
      <w:r>
        <w:rPr>
          <w:rFonts w:hint="default" w:ascii="Times New Roman" w:hAnsi="Times New Roman" w:eastAsia="仿宋_GB2312" w:cs="Times New Roman"/>
          <w:kern w:val="2"/>
          <w:sz w:val="32"/>
          <w:lang w:eastAsia="zh-CN" w:bidi="ar-SA"/>
        </w:rPr>
        <w:t>积极采取有效措施，严格规范执法，严厉打击各类涉渔违法违规行为，确保渔业安全形势稳定，</w:t>
      </w:r>
      <w:r>
        <w:rPr>
          <w:rFonts w:hint="eastAsia" w:ascii="Times New Roman" w:hAnsi="Times New Roman" w:eastAsia="仿宋_GB2312" w:cs="Times New Roman"/>
          <w:kern w:val="2"/>
          <w:sz w:val="32"/>
          <w:lang w:eastAsia="zh-CN" w:bidi="ar-SA"/>
        </w:rPr>
        <w:t>坚决</w:t>
      </w:r>
      <w:r>
        <w:rPr>
          <w:rFonts w:hint="default" w:ascii="Times New Roman" w:hAnsi="Times New Roman" w:eastAsia="仿宋_GB2312" w:cs="Times New Roman"/>
          <w:kern w:val="2"/>
          <w:sz w:val="32"/>
          <w:lang w:eastAsia="zh-CN" w:bidi="ar-SA"/>
        </w:rPr>
        <w:t>遏制渔业安全生产事故发生。同时，要积极参与全国渔业执法案卷评查、渔业执法先进集体评选等</w:t>
      </w:r>
      <w:r>
        <w:rPr>
          <w:rFonts w:hint="default" w:ascii="Times New Roman" w:hAnsi="Times New Roman" w:eastAsia="仿宋_GB2312" w:cs="Times New Roman"/>
          <w:kern w:val="2"/>
          <w:sz w:val="32"/>
          <w:lang w:val="en-US" w:eastAsia="zh-CN" w:bidi="ar-SA"/>
        </w:rPr>
        <w:t>相关活动，展示我</w:t>
      </w:r>
      <w:r>
        <w:rPr>
          <w:rFonts w:hint="eastAsia" w:ascii="Times New Roman" w:hAnsi="Times New Roman" w:eastAsia="仿宋_GB2312" w:cs="Times New Roman"/>
          <w:kern w:val="2"/>
          <w:sz w:val="32"/>
          <w:lang w:val="en-US" w:eastAsia="zh-CN" w:bidi="ar-SA"/>
        </w:rPr>
        <w:t>市</w:t>
      </w:r>
      <w:r>
        <w:rPr>
          <w:rFonts w:hint="default" w:ascii="Times New Roman" w:hAnsi="Times New Roman" w:eastAsia="仿宋_GB2312" w:cs="Times New Roman"/>
          <w:kern w:val="2"/>
          <w:sz w:val="32"/>
          <w:lang w:val="en-US" w:eastAsia="zh-CN" w:bidi="ar-SA"/>
        </w:rPr>
        <w:t>渔业渔政执法能力建设成效</w:t>
      </w:r>
      <w:r>
        <w:rPr>
          <w:rFonts w:hint="default" w:ascii="Times New Roman" w:hAnsi="Times New Roman" w:eastAsia="仿宋_GB2312" w:cs="Times New Roman"/>
          <w:kern w:val="2"/>
          <w:sz w:val="32"/>
          <w:lang w:eastAsia="zh-CN" w:bidi="ar-SA"/>
        </w:rPr>
        <w:t>。</w:t>
      </w:r>
      <w:r>
        <w:rPr>
          <w:rFonts w:hint="eastAsia" w:ascii="Times New Roman" w:hAnsi="Times New Roman" w:eastAsia="仿宋_GB2312" w:cs="Times New Roman"/>
          <w:kern w:val="2"/>
          <w:sz w:val="32"/>
          <w:lang w:eastAsia="zh-CN" w:bidi="ar-SA"/>
        </w:rPr>
        <w:t>省农业农村</w:t>
      </w:r>
      <w:r>
        <w:rPr>
          <w:rFonts w:hint="default" w:ascii="Times New Roman" w:hAnsi="Times New Roman" w:eastAsia="仿宋_GB2312" w:cs="Times New Roman"/>
          <w:kern w:val="2"/>
          <w:sz w:val="32"/>
          <w:lang w:eastAsia="zh-CN" w:bidi="ar-SA"/>
        </w:rPr>
        <w:t>厅渔业渔政管理局</w:t>
      </w:r>
      <w:r>
        <w:rPr>
          <w:rFonts w:hint="default" w:ascii="Times New Roman" w:hAnsi="Times New Roman" w:eastAsia="仿宋_GB2312" w:cs="Times New Roman"/>
          <w:kern w:val="2"/>
          <w:sz w:val="32"/>
          <w:lang w:val="en-US" w:eastAsia="zh-CN" w:bidi="ar-SA"/>
        </w:rPr>
        <w:t>将</w:t>
      </w:r>
      <w:r>
        <w:rPr>
          <w:rFonts w:hint="default" w:ascii="Times New Roman" w:hAnsi="Times New Roman" w:eastAsia="仿宋_GB2312" w:cs="Times New Roman"/>
          <w:kern w:val="2"/>
          <w:sz w:val="32"/>
          <w:lang w:eastAsia="zh-CN" w:bidi="ar-SA"/>
        </w:rPr>
        <w:t>利用渔业安全生产大检查、渔政执法监督检查等时机，对各地工作完成情况进行评分，</w:t>
      </w:r>
      <w:r>
        <w:rPr>
          <w:rFonts w:hint="default" w:ascii="Times New Roman" w:hAnsi="Times New Roman" w:eastAsia="仿宋_GB2312" w:cs="Times New Roman"/>
          <w:kern w:val="2"/>
          <w:sz w:val="32"/>
          <w:lang w:val="en-US" w:eastAsia="zh-CN" w:bidi="ar-SA"/>
        </w:rPr>
        <w:t>评分标准详见</w:t>
      </w:r>
      <w:r>
        <w:rPr>
          <w:rFonts w:hint="default" w:ascii="Times New Roman" w:hAnsi="Times New Roman" w:eastAsia="仿宋_GB2312" w:cs="Times New Roman"/>
          <w:kern w:val="2"/>
          <w:sz w:val="32"/>
          <w:lang w:eastAsia="zh-CN" w:bidi="ar-SA"/>
        </w:rPr>
        <w:t>《</w:t>
      </w:r>
      <w:r>
        <w:rPr>
          <w:rFonts w:hint="default" w:ascii="Times New Roman" w:hAnsi="Times New Roman" w:eastAsia="仿宋_GB2312" w:cs="Times New Roman"/>
          <w:kern w:val="2"/>
          <w:sz w:val="32"/>
          <w:lang w:val="en-US" w:eastAsia="zh-CN" w:bidi="ar-SA"/>
        </w:rPr>
        <w:t>2022年全省渔政管理与执法成效打分表</w:t>
      </w:r>
      <w:r>
        <w:rPr>
          <w:rFonts w:hint="default" w:ascii="Times New Roman" w:hAnsi="Times New Roman" w:eastAsia="仿宋_GB2312" w:cs="Times New Roman"/>
          <w:kern w:val="2"/>
          <w:sz w:val="32"/>
          <w:lang w:eastAsia="zh-CN" w:bidi="ar-SA"/>
        </w:rPr>
        <w:t>》（附件7），并</w:t>
      </w:r>
      <w:r>
        <w:rPr>
          <w:rFonts w:hint="default" w:ascii="Times New Roman" w:hAnsi="Times New Roman" w:eastAsia="仿宋_GB2312" w:cs="Times New Roman"/>
          <w:kern w:val="2"/>
          <w:sz w:val="32"/>
          <w:lang w:val="en-US" w:eastAsia="zh-CN" w:bidi="ar-SA"/>
        </w:rPr>
        <w:t>将</w:t>
      </w:r>
      <w:r>
        <w:rPr>
          <w:rFonts w:hint="default" w:ascii="Times New Roman" w:hAnsi="Times New Roman" w:eastAsia="仿宋_GB2312" w:cs="Times New Roman"/>
          <w:kern w:val="2"/>
          <w:sz w:val="32"/>
          <w:lang w:eastAsia="zh-CN" w:bidi="ar-SA"/>
        </w:rPr>
        <w:t>以适当形式在全省进行通报。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w:t>
      </w:r>
      <w:r>
        <w:rPr>
          <w:rFonts w:hint="default" w:ascii="Times New Roman" w:hAnsi="Times New Roman" w:eastAsia="仿宋_GB2312" w:cs="Times New Roman"/>
          <w:sz w:val="32"/>
          <w:lang w:val="en-US" w:eastAsia="zh-CN"/>
        </w:rPr>
        <w:t>各</w:t>
      </w:r>
      <w:r>
        <w:rPr>
          <w:rFonts w:hint="eastAsia" w:ascii="Times New Roman" w:hAnsi="Times New Roman" w:eastAsia="仿宋_GB2312" w:cs="Times New Roman"/>
          <w:sz w:val="32"/>
          <w:lang w:val="en-US" w:eastAsia="zh-CN"/>
        </w:rPr>
        <w:t>县（市）</w:t>
      </w:r>
      <w:r>
        <w:rPr>
          <w:rFonts w:hint="default" w:ascii="Times New Roman" w:hAnsi="Times New Roman" w:eastAsia="仿宋_GB2312" w:cs="Times New Roman"/>
          <w:sz w:val="32"/>
          <w:lang w:val="en-US" w:eastAsia="zh-CN"/>
        </w:rPr>
        <w:t>要强化信息报送工作，确定</w:t>
      </w:r>
      <w:r>
        <w:rPr>
          <w:rFonts w:hint="default" w:ascii="Times New Roman" w:hAnsi="Times New Roman" w:eastAsia="仿宋_GB2312" w:cs="Times New Roman"/>
          <w:sz w:val="32"/>
        </w:rPr>
        <w:t>信息员</w:t>
      </w:r>
      <w:r>
        <w:rPr>
          <w:rFonts w:hint="default" w:ascii="Times New Roman" w:hAnsi="Times New Roman" w:eastAsia="仿宋_GB2312" w:cs="Times New Roman"/>
          <w:sz w:val="32"/>
          <w:lang w:val="en-US" w:eastAsia="zh-CN"/>
        </w:rPr>
        <w:t>及时</w:t>
      </w:r>
      <w:r>
        <w:rPr>
          <w:rFonts w:hint="default" w:ascii="Times New Roman" w:hAnsi="Times New Roman" w:eastAsia="仿宋_GB2312" w:cs="Times New Roman"/>
          <w:sz w:val="32"/>
        </w:rPr>
        <w:t>报送信息。请各地</w:t>
      </w:r>
      <w:r>
        <w:rPr>
          <w:rFonts w:hint="default" w:ascii="Times New Roman" w:hAnsi="Times New Roman" w:eastAsia="仿宋_GB2312" w:cs="Times New Roman"/>
          <w:sz w:val="32"/>
          <w:lang w:val="en-US" w:eastAsia="zh-CN"/>
        </w:rPr>
        <w:t>分别于</w:t>
      </w:r>
      <w:r>
        <w:rPr>
          <w:rFonts w:hint="default" w:ascii="Times New Roman" w:hAnsi="Times New Roman" w:eastAsia="仿宋_GB2312" w:cs="Times New Roman"/>
          <w:sz w:val="32"/>
        </w:rPr>
        <w:t>每月</w:t>
      </w:r>
      <w:r>
        <w:rPr>
          <w:rFonts w:hint="eastAsia" w:ascii="Times New Roman" w:hAnsi="Times New Roman" w:eastAsia="仿宋_GB2312" w:cs="Times New Roman"/>
          <w:sz w:val="32"/>
          <w:lang w:val="en-US" w:eastAsia="zh-CN"/>
        </w:rPr>
        <w:t>4</w:t>
      </w:r>
      <w:r>
        <w:rPr>
          <w:rFonts w:hint="default" w:ascii="Times New Roman" w:hAnsi="Times New Roman" w:eastAsia="仿宋_GB2312" w:cs="Times New Roman"/>
          <w:sz w:val="32"/>
        </w:rPr>
        <w:t>日前</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6月</w:t>
      </w:r>
      <w:r>
        <w:rPr>
          <w:rFonts w:hint="eastAsia" w:ascii="Times New Roman" w:hAnsi="Times New Roman" w:eastAsia="仿宋_GB2312" w:cs="Times New Roman"/>
          <w:sz w:val="32"/>
          <w:lang w:val="en-US" w:eastAsia="zh-CN"/>
        </w:rPr>
        <w:t>29</w:t>
      </w:r>
      <w:r>
        <w:rPr>
          <w:rFonts w:hint="default" w:ascii="Times New Roman" w:hAnsi="Times New Roman" w:eastAsia="仿宋_GB2312" w:cs="Times New Roman"/>
          <w:sz w:val="32"/>
        </w:rPr>
        <w:t>日前</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11月</w:t>
      </w:r>
      <w:r>
        <w:rPr>
          <w:rFonts w:hint="eastAsia" w:ascii="Times New Roman" w:hAnsi="Times New Roman" w:eastAsia="仿宋_GB2312" w:cs="Times New Roman"/>
          <w:sz w:val="32"/>
          <w:lang w:val="en-US" w:eastAsia="zh-CN"/>
        </w:rPr>
        <w:t>4</w:t>
      </w:r>
      <w:r>
        <w:rPr>
          <w:rFonts w:hint="default" w:ascii="Times New Roman" w:hAnsi="Times New Roman" w:eastAsia="仿宋_GB2312" w:cs="Times New Roman"/>
          <w:sz w:val="32"/>
        </w:rPr>
        <w:t>日前，将“亮剑2022”执法数据调度汇总表、上半年执法行动工作总结、全年执法行动工作总结</w:t>
      </w:r>
      <w:r>
        <w:rPr>
          <w:rFonts w:hint="eastAsia" w:ascii="Times New Roman" w:hAnsi="Times New Roman" w:eastAsia="仿宋_GB2312" w:cs="Times New Roman"/>
          <w:sz w:val="32"/>
          <w:lang w:eastAsia="zh-CN"/>
        </w:rPr>
        <w:t>报送市</w:t>
      </w:r>
      <w:r>
        <w:rPr>
          <w:rFonts w:hint="eastAsia" w:eastAsia="仿宋_GB2312" w:cs="Times New Roman"/>
          <w:sz w:val="32"/>
          <w:lang w:eastAsia="zh-CN"/>
        </w:rPr>
        <w:t>农业综合执法支队，由</w:t>
      </w:r>
      <w:r>
        <w:rPr>
          <w:rFonts w:hint="eastAsia" w:ascii="Times New Roman" w:hAnsi="Times New Roman" w:eastAsia="仿宋_GB2312" w:cs="Times New Roman"/>
          <w:sz w:val="32"/>
          <w:lang w:eastAsia="zh-CN"/>
        </w:rPr>
        <w:t>市</w:t>
      </w:r>
      <w:r>
        <w:rPr>
          <w:rFonts w:hint="eastAsia" w:eastAsia="仿宋_GB2312" w:cs="Times New Roman"/>
          <w:sz w:val="32"/>
          <w:lang w:eastAsia="zh-CN"/>
        </w:rPr>
        <w:t>农业综合执法支队</w:t>
      </w:r>
      <w:r>
        <w:rPr>
          <w:rFonts w:hint="default" w:ascii="Times New Roman" w:hAnsi="Times New Roman" w:eastAsia="仿宋_GB2312" w:cs="Times New Roman"/>
          <w:sz w:val="32"/>
        </w:rPr>
        <w:t>汇总后报送至厅渔业渔政管理局</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lang w:val="en-US" w:eastAsia="zh-CN"/>
        </w:rPr>
        <w:t>同时</w:t>
      </w:r>
      <w:r>
        <w:rPr>
          <w:rFonts w:hint="eastAsia" w:eastAsia="仿宋_GB2312" w:cs="Times New Roman"/>
          <w:sz w:val="32"/>
          <w:lang w:val="en-US" w:eastAsia="zh-CN"/>
        </w:rPr>
        <w:t>将上述材料以</w:t>
      </w:r>
      <w:r>
        <w:rPr>
          <w:rFonts w:hint="default" w:ascii="Times New Roman" w:hAnsi="Times New Roman" w:eastAsia="仿宋_GB2312" w:cs="Times New Roman"/>
          <w:sz w:val="32"/>
        </w:rPr>
        <w:t>电子版</w:t>
      </w:r>
      <w:r>
        <w:rPr>
          <w:rFonts w:hint="eastAsia" w:eastAsia="仿宋_GB2312" w:cs="Times New Roman"/>
          <w:sz w:val="32"/>
          <w:lang w:eastAsia="zh-CN"/>
        </w:rPr>
        <w:t>和</w:t>
      </w:r>
      <w:r>
        <w:rPr>
          <w:rFonts w:hint="eastAsia" w:eastAsia="仿宋_GB2312" w:cs="Times New Roman"/>
          <w:sz w:val="32"/>
          <w:lang w:val="en-US" w:eastAsia="zh-CN"/>
        </w:rPr>
        <w:t>PDF版</w:t>
      </w:r>
      <w:r>
        <w:rPr>
          <w:rFonts w:hint="default" w:ascii="Times New Roman" w:hAnsi="Times New Roman" w:eastAsia="仿宋_GB2312" w:cs="Times New Roman"/>
          <w:sz w:val="32"/>
          <w:lang w:val="en-US" w:eastAsia="zh-CN"/>
        </w:rPr>
        <w:t>报送</w:t>
      </w:r>
      <w:r>
        <w:rPr>
          <w:rFonts w:hint="eastAsia" w:ascii="Times New Roman" w:hAnsi="Times New Roman" w:eastAsia="仿宋_GB2312" w:cs="Times New Roman"/>
          <w:sz w:val="32"/>
          <w:lang w:eastAsia="zh-CN"/>
        </w:rPr>
        <w:t>农业农村局渔业渔政管理办公室，</w:t>
      </w:r>
      <w:r>
        <w:rPr>
          <w:rFonts w:hint="default" w:ascii="Times New Roman" w:hAnsi="Times New Roman" w:eastAsia="仿宋_GB2312" w:cs="Times New Roman"/>
          <w:sz w:val="32"/>
        </w:rPr>
        <w:t>邮箱：</w:t>
      </w:r>
      <w:r>
        <w:rPr>
          <w:rFonts w:hint="default" w:ascii="Times New Roman" w:hAnsi="Times New Roman" w:eastAsia="仿宋_GB2312" w:cs="Times New Roman"/>
          <w:sz w:val="32"/>
          <w:lang w:val="en"/>
        </w:rPr>
        <w:t>jxyyyzb</w:t>
      </w:r>
      <w:r>
        <w:rPr>
          <w:rFonts w:hint="default" w:ascii="Times New Roman" w:hAnsi="Times New Roman" w:eastAsia="仿宋_GB2312" w:cs="Times New Roman"/>
          <w:sz w:val="32"/>
        </w:rPr>
        <w:t>@163.com。</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专项执法行动期间，若遇到疑难问题，重大情况等，及时上报</w:t>
      </w:r>
      <w:r>
        <w:rPr>
          <w:rFonts w:hint="eastAsia" w:ascii="Times New Roman" w:hAnsi="Times New Roman" w:eastAsia="仿宋_GB2312" w:cs="Times New Roman"/>
          <w:sz w:val="32"/>
          <w:lang w:eastAsia="zh-CN"/>
        </w:rPr>
        <w:t>市</w:t>
      </w:r>
      <w:r>
        <w:rPr>
          <w:rFonts w:hint="eastAsia" w:eastAsia="仿宋_GB2312" w:cs="Times New Roman"/>
          <w:sz w:val="32"/>
          <w:lang w:eastAsia="zh-CN"/>
        </w:rPr>
        <w:t>农业综合执法支队和</w:t>
      </w:r>
      <w:r>
        <w:rPr>
          <w:rFonts w:hint="eastAsia" w:ascii="Times New Roman" w:hAnsi="Times New Roman" w:eastAsia="仿宋_GB2312" w:cs="Times New Roman"/>
          <w:sz w:val="32"/>
          <w:lang w:eastAsia="zh-CN"/>
        </w:rPr>
        <w:t>市农业农村局</w:t>
      </w:r>
      <w:r>
        <w:rPr>
          <w:rFonts w:hint="default" w:ascii="Times New Roman" w:hAnsi="Times New Roman" w:eastAsia="仿宋_GB2312" w:cs="Times New Roman"/>
          <w:sz w:val="32"/>
        </w:rPr>
        <w:t>渔业渔政管理</w:t>
      </w:r>
      <w:r>
        <w:rPr>
          <w:rFonts w:hint="eastAsia" w:ascii="Times New Roman" w:hAnsi="Times New Roman" w:eastAsia="仿宋_GB2312" w:cs="Times New Roman"/>
          <w:sz w:val="32"/>
          <w:lang w:eastAsia="zh-CN"/>
        </w:rPr>
        <w:t>办公室</w:t>
      </w:r>
      <w:r>
        <w:rPr>
          <w:rFonts w:hint="default" w:ascii="Times New Roman" w:hAnsi="Times New Roman" w:eastAsia="仿宋_GB2312" w:cs="Times New Roman"/>
          <w:sz w:val="32"/>
        </w:rPr>
        <w:t>。 </w:t>
      </w:r>
    </w:p>
    <w:p>
      <w:pPr>
        <w:keepNext w:val="0"/>
        <w:keepLines w:val="0"/>
        <w:pageBreakBefore w:val="0"/>
        <w:widowControl w:val="0"/>
        <w:kinsoku/>
        <w:wordWrap/>
        <w:overflowPunct/>
        <w:topLinePunct w:val="0"/>
        <w:autoSpaceDE/>
        <w:autoSpaceDN/>
        <w:bidi w:val="0"/>
        <w:adjustRightInd/>
        <w:snapToGrid/>
        <w:spacing w:line="360" w:lineRule="auto"/>
        <w:ind w:firstLine="629"/>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360" w:lineRule="auto"/>
        <w:ind w:left="2051" w:hanging="2080" w:hangingChars="65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附件：1.“渔政亮剑2022”指挥部副指挥长、成员及联络员名单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w:t>
      </w:r>
      <w:r>
        <w:rPr>
          <w:rFonts w:hint="eastAsia" w:eastAsia="仿宋_GB2312" w:cs="Times New Roman"/>
          <w:sz w:val="32"/>
          <w:lang w:val="en-US" w:eastAsia="zh-CN"/>
        </w:rPr>
        <w:t xml:space="preserve"> </w:t>
      </w:r>
      <w:r>
        <w:rPr>
          <w:rFonts w:hint="default" w:ascii="Times New Roman" w:hAnsi="Times New Roman" w:eastAsia="仿宋_GB2312" w:cs="Times New Roman"/>
          <w:sz w:val="32"/>
        </w:rPr>
        <w:t>2.“渔政亮剑2022”力量投入调度汇总表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w:t>
      </w:r>
      <w:r>
        <w:rPr>
          <w:rFonts w:hint="eastAsia" w:eastAsia="仿宋_GB2312" w:cs="Times New Roman"/>
          <w:sz w:val="32"/>
          <w:lang w:val="en-US" w:eastAsia="zh-CN"/>
        </w:rPr>
        <w:t xml:space="preserve"> </w:t>
      </w:r>
      <w:r>
        <w:rPr>
          <w:rFonts w:hint="default" w:ascii="Times New Roman" w:hAnsi="Times New Roman" w:eastAsia="仿宋_GB2312" w:cs="Times New Roman"/>
          <w:sz w:val="32"/>
        </w:rPr>
        <w:t> 3.“渔政亮剑2022”检查事项调度汇总表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w:t>
      </w:r>
      <w:r>
        <w:rPr>
          <w:rFonts w:hint="eastAsia" w:eastAsia="仿宋_GB2312" w:cs="Times New Roman"/>
          <w:sz w:val="32"/>
          <w:lang w:val="en-US" w:eastAsia="zh-CN"/>
        </w:rPr>
        <w:t xml:space="preserve"> </w:t>
      </w:r>
      <w:r>
        <w:rPr>
          <w:rFonts w:hint="default" w:ascii="Times New Roman" w:hAnsi="Times New Roman" w:eastAsia="仿宋_GB2312" w:cs="Times New Roman"/>
          <w:sz w:val="32"/>
        </w:rPr>
        <w:t xml:space="preserve"> 4.“渔政亮剑2022”查办案件调度汇总表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w:t>
      </w:r>
      <w:r>
        <w:rPr>
          <w:rFonts w:hint="eastAsia" w:eastAsia="仿宋_GB2312" w:cs="Times New Roman"/>
          <w:sz w:val="32"/>
          <w:lang w:val="en-US" w:eastAsia="zh-CN"/>
        </w:rPr>
        <w:t xml:space="preserve"> </w:t>
      </w:r>
      <w:r>
        <w:rPr>
          <w:rFonts w:hint="default" w:ascii="Times New Roman" w:hAnsi="Times New Roman" w:eastAsia="仿宋_GB2312" w:cs="Times New Roman"/>
          <w:sz w:val="32"/>
        </w:rPr>
        <w:t xml:space="preserve"> 5. 2022年水产养殖用投入品专项整治三年行动工作情况汇总表</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6. XX市（地）2022年水产苗种产地检疫工作情况汇总表</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default" w:ascii="Times New Roman" w:hAnsi="Times New Roman" w:eastAsia="仿宋_GB2312" w:cs="Times New Roman"/>
          <w:kern w:val="2"/>
          <w:sz w:val="32"/>
          <w:lang w:val="en-US" w:eastAsia="zh-CN" w:bidi="ar-SA"/>
        </w:rPr>
      </w:pPr>
      <w:r>
        <w:rPr>
          <w:rFonts w:hint="default" w:ascii="Times New Roman" w:hAnsi="Times New Roman" w:eastAsia="仿宋_GB2312" w:cs="Times New Roman"/>
          <w:sz w:val="32"/>
        </w:rPr>
        <w:t xml:space="preserve">7. </w:t>
      </w:r>
      <w:r>
        <w:rPr>
          <w:rFonts w:hint="default" w:ascii="Times New Roman" w:hAnsi="Times New Roman" w:eastAsia="仿宋_GB2312" w:cs="Times New Roman"/>
          <w:kern w:val="2"/>
          <w:sz w:val="32"/>
          <w:lang w:val="en-US" w:eastAsia="zh-CN" w:bidi="ar-SA"/>
        </w:rPr>
        <w:t>2022年全省渔政管理与执法成效打分表</w:t>
      </w:r>
    </w:p>
    <w:p>
      <w:pPr>
        <w:pStyle w:val="2"/>
        <w:rPr>
          <w:rFonts w:hint="eastAsia"/>
        </w:rPr>
      </w:pPr>
    </w:p>
    <w:p>
      <w:pPr>
        <w:spacing w:line="480" w:lineRule="exact"/>
        <w:ind w:firstLine="300" w:firstLineChars="100"/>
        <w:rPr>
          <w:rFonts w:ascii="Times New Roman" w:hAnsi="Times New Roman" w:eastAsia="仿宋_GB2312" w:cs="Times New Roman"/>
          <w:sz w:val="30"/>
          <w:szCs w:val="30"/>
        </w:rPr>
      </w:pPr>
    </w:p>
    <w:p>
      <w:pPr>
        <w:pStyle w:val="2"/>
        <w:rPr>
          <w:rFonts w:hint="eastAsia" w:ascii="Times New Roman" w:hAnsi="Times New Roman" w:eastAsia="仿宋_GB2312" w:cs="Times New Roman"/>
          <w:sz w:val="30"/>
          <w:szCs w:val="30"/>
        </w:rPr>
      </w:pPr>
    </w:p>
    <w:p>
      <w:pPr>
        <w:spacing w:line="560" w:lineRule="exact"/>
        <w:rPr>
          <w:rFonts w:hint="eastAsia" w:ascii="黑体" w:eastAsia="黑体"/>
          <w:sz w:val="32"/>
        </w:rPr>
      </w:pPr>
      <w:r>
        <w:rPr>
          <w:rFonts w:hint="eastAsia" w:ascii="黑体" w:eastAsia="黑体"/>
          <w:sz w:val="32"/>
        </w:rPr>
        <w:t>附</w:t>
      </w:r>
      <w:r>
        <w:rPr>
          <w:rFonts w:ascii="黑体" w:eastAsia="黑体"/>
          <w:sz w:val="32"/>
        </w:rPr>
        <w:t>件</w:t>
      </w:r>
      <w:r>
        <w:rPr>
          <w:rFonts w:hint="eastAsia" w:ascii="黑体" w:eastAsia="黑体"/>
          <w:sz w:val="32"/>
        </w:rPr>
        <w:t>1</w:t>
      </w:r>
    </w:p>
    <w:p>
      <w:pPr>
        <w:pStyle w:val="10"/>
        <w:spacing w:line="560" w:lineRule="exact"/>
      </w:pPr>
    </w:p>
    <w:p>
      <w:pPr>
        <w:spacing w:line="560" w:lineRule="exact"/>
        <w:jc w:val="center"/>
        <w:rPr>
          <w:rFonts w:hint="eastAsia" w:ascii="仿宋" w:eastAsia="仿宋"/>
          <w:spacing w:val="-6"/>
          <w:sz w:val="32"/>
        </w:rPr>
      </w:pPr>
      <w:r>
        <w:rPr>
          <w:rFonts w:hint="eastAsia" w:ascii="仿宋" w:eastAsia="仿宋"/>
          <w:spacing w:val="-6"/>
          <w:sz w:val="32"/>
        </w:rPr>
        <w:t>“渔政亮剑2022”指挥部副指挥长、成员及联络员名单</w:t>
      </w:r>
    </w:p>
    <w:p>
      <w:pPr>
        <w:spacing w:line="560" w:lineRule="exact"/>
        <w:rPr>
          <w:rFonts w:hint="eastAsia" w:ascii="仿宋_GB2312" w:eastAsia="仿宋_GB2312"/>
          <w:sz w:val="32"/>
          <w:u w:val="single"/>
        </w:rPr>
      </w:pPr>
      <w:r>
        <w:rPr>
          <w:rFonts w:hint="eastAsia" w:ascii="仿宋_GB2312" w:eastAsia="仿宋_GB2312"/>
          <w:sz w:val="24"/>
        </w:rPr>
        <w:t>填报单位：</w:t>
      </w:r>
      <w:r>
        <w:rPr>
          <w:rFonts w:hint="eastAsia" w:ascii="仿宋_GB2312" w:eastAsia="仿宋_GB2312"/>
          <w:sz w:val="24"/>
          <w:u w:val="single"/>
        </w:rPr>
        <w:t xml:space="preserve">                       </w:t>
      </w:r>
    </w:p>
    <w:tbl>
      <w:tblPr>
        <w:tblStyle w:val="11"/>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851"/>
        <w:gridCol w:w="1134"/>
        <w:gridCol w:w="1134"/>
        <w:gridCol w:w="1276"/>
        <w:gridCol w:w="1417"/>
        <w:gridCol w:w="1418"/>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eastAsia="仿宋_GB2312"/>
                <w:sz w:val="24"/>
              </w:rPr>
            </w:pPr>
            <w:r>
              <w:rPr>
                <w:rFonts w:hint="eastAsia" w:ascii="仿宋_GB2312" w:eastAsia="仿宋_GB2312"/>
                <w:sz w:val="24"/>
              </w:rPr>
              <w:t>人 员</w:t>
            </w:r>
          </w:p>
        </w:tc>
        <w:tc>
          <w:tcPr>
            <w:tcW w:w="85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eastAsia="仿宋_GB2312"/>
                <w:sz w:val="24"/>
              </w:rPr>
            </w:pPr>
            <w:r>
              <w:rPr>
                <w:rFonts w:hint="eastAsia" w:ascii="仿宋_GB2312" w:eastAsia="仿宋_GB2312"/>
                <w:sz w:val="24"/>
              </w:rPr>
              <w:t>姓 名</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eastAsia="仿宋_GB2312"/>
                <w:sz w:val="24"/>
              </w:rPr>
            </w:pPr>
            <w:r>
              <w:rPr>
                <w:rFonts w:hint="eastAsia" w:ascii="仿宋_GB2312" w:eastAsia="仿宋_GB2312"/>
                <w:sz w:val="24"/>
              </w:rPr>
              <w:t>单 位</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eastAsia="仿宋_GB2312"/>
                <w:sz w:val="24"/>
              </w:rPr>
            </w:pPr>
            <w:r>
              <w:rPr>
                <w:rFonts w:hint="eastAsia" w:ascii="仿宋_GB2312" w:eastAsia="仿宋_GB2312"/>
                <w:sz w:val="24"/>
              </w:rPr>
              <w:t>职 务</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eastAsia="仿宋_GB2312"/>
                <w:sz w:val="24"/>
              </w:rPr>
            </w:pPr>
            <w:r>
              <w:rPr>
                <w:rFonts w:hint="eastAsia" w:ascii="仿宋_GB2312" w:eastAsia="仿宋_GB2312"/>
                <w:sz w:val="24"/>
              </w:rPr>
              <w:t>手 机</w:t>
            </w:r>
          </w:p>
        </w:tc>
        <w:tc>
          <w:tcPr>
            <w:tcW w:w="141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eastAsia="仿宋_GB2312"/>
                <w:sz w:val="24"/>
              </w:rPr>
            </w:pPr>
            <w:r>
              <w:rPr>
                <w:rFonts w:hint="eastAsia" w:ascii="仿宋_GB2312" w:eastAsia="仿宋_GB2312"/>
                <w:sz w:val="24"/>
              </w:rPr>
              <w:t>办公电话</w:t>
            </w:r>
          </w:p>
        </w:tc>
        <w:tc>
          <w:tcPr>
            <w:tcW w:w="141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eastAsia="仿宋_GB2312"/>
                <w:sz w:val="24"/>
              </w:rPr>
            </w:pPr>
            <w:r>
              <w:rPr>
                <w:rFonts w:hint="eastAsia" w:ascii="仿宋_GB2312" w:eastAsia="仿宋_GB2312"/>
                <w:sz w:val="24"/>
              </w:rPr>
              <w:t>传 真</w:t>
            </w:r>
          </w:p>
        </w:tc>
        <w:tc>
          <w:tcPr>
            <w:tcW w:w="100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eastAsia="仿宋_GB2312"/>
                <w:sz w:val="24"/>
              </w:rPr>
            </w:pPr>
            <w:r>
              <w:rPr>
                <w:rFonts w:hint="eastAsia" w:ascii="仿宋_GB2312" w:eastAsia="仿宋_GB2312"/>
                <w:sz w:val="24"/>
              </w:rPr>
              <w:t>电子</w:t>
            </w:r>
          </w:p>
          <w:p>
            <w:pPr>
              <w:spacing w:line="560" w:lineRule="exact"/>
              <w:jc w:val="center"/>
              <w:rPr>
                <w:rFonts w:hint="eastAsia" w:ascii="仿宋_GB2312" w:eastAsia="仿宋_GB2312"/>
                <w:sz w:val="24"/>
              </w:rPr>
            </w:pPr>
            <w:r>
              <w:rPr>
                <w:rFonts w:hint="eastAsia" w:ascii="仿宋_GB2312" w:eastAsia="仿宋_GB2312"/>
                <w:sz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eastAsia="仿宋_GB2312"/>
                <w:sz w:val="24"/>
              </w:rPr>
            </w:pPr>
            <w:r>
              <w:rPr>
                <w:rFonts w:hint="eastAsia" w:ascii="仿宋_GB2312" w:eastAsia="仿宋_GB2312"/>
                <w:sz w:val="24"/>
              </w:rPr>
              <w:t>副指挥长</w:t>
            </w:r>
          </w:p>
        </w:tc>
        <w:tc>
          <w:tcPr>
            <w:tcW w:w="85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eastAsia="仿宋_GB2312"/>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eastAsia="仿宋_GB2312"/>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eastAsia="仿宋_GB2312"/>
                <w:sz w:val="24"/>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eastAsia="仿宋_GB2312"/>
                <w:sz w:val="24"/>
              </w:rPr>
            </w:pPr>
            <w:r>
              <w:rPr>
                <w:rFonts w:hint="eastAsia" w:ascii="仿宋_GB2312" w:eastAsia="仿宋_GB2312"/>
                <w:sz w:val="24"/>
              </w:rPr>
              <w:t>成  员</w:t>
            </w:r>
          </w:p>
        </w:tc>
        <w:tc>
          <w:tcPr>
            <w:tcW w:w="85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eastAsia="仿宋_GB2312"/>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eastAsia="仿宋_GB2312"/>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eastAsia="仿宋_GB2312"/>
                <w:sz w:val="24"/>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eastAsia="仿宋_GB2312"/>
                <w:sz w:val="24"/>
              </w:rPr>
            </w:pPr>
            <w:r>
              <w:rPr>
                <w:rFonts w:hint="eastAsia" w:ascii="仿宋_GB2312" w:eastAsia="仿宋_GB2312"/>
                <w:sz w:val="24"/>
              </w:rPr>
              <w:t>联络员</w:t>
            </w:r>
          </w:p>
        </w:tc>
        <w:tc>
          <w:tcPr>
            <w:tcW w:w="85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eastAsia="仿宋_GB2312"/>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eastAsia="仿宋_GB2312"/>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eastAsia="仿宋_GB2312"/>
                <w:sz w:val="24"/>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eastAsia="仿宋_GB2312"/>
                <w:sz w:val="24"/>
              </w:rPr>
            </w:pPr>
          </w:p>
        </w:tc>
      </w:tr>
    </w:tbl>
    <w:p>
      <w:pPr>
        <w:spacing w:line="560" w:lineRule="exact"/>
        <w:rPr>
          <w:rFonts w:ascii="楷体_GB2312" w:eastAsia="楷体_GB2312"/>
          <w:sz w:val="24"/>
        </w:rPr>
      </w:pPr>
      <w:r>
        <w:rPr>
          <w:rFonts w:hint="eastAsia" w:ascii="楷体_GB2312" w:eastAsia="楷体_GB2312"/>
          <w:sz w:val="24"/>
        </w:rPr>
        <w:t>注： （1）此表由市级渔业渔政主管部门填报；</w:t>
      </w:r>
    </w:p>
    <w:p>
      <w:pPr>
        <w:spacing w:line="560" w:lineRule="exact"/>
        <w:rPr>
          <w:rFonts w:ascii="楷体_GB2312" w:eastAsia="楷体_GB2312"/>
          <w:sz w:val="24"/>
        </w:rPr>
      </w:pPr>
      <w:r>
        <w:rPr>
          <w:rFonts w:hint="eastAsia" w:ascii="楷体_GB2312" w:eastAsia="楷体_GB2312"/>
          <w:sz w:val="24"/>
        </w:rPr>
        <w:t xml:space="preserve">     （2）人员如有更换，请及时报送相关信息；</w:t>
      </w:r>
    </w:p>
    <w:p>
      <w:pPr>
        <w:spacing w:line="560" w:lineRule="exact"/>
        <w:rPr>
          <w:rFonts w:eastAsia="黑体"/>
          <w:sz w:val="32"/>
        </w:rPr>
      </w:pPr>
      <w:r>
        <w:rPr>
          <w:rFonts w:hint="eastAsia" w:ascii="楷体_GB2312" w:eastAsia="楷体_GB2312"/>
          <w:sz w:val="24"/>
        </w:rPr>
        <w:t xml:space="preserve">     （</w:t>
      </w:r>
      <w:r>
        <w:rPr>
          <w:rFonts w:ascii="楷体_GB2312" w:eastAsia="楷体_GB2312"/>
          <w:sz w:val="24"/>
        </w:rPr>
        <w:t>3</w:t>
      </w:r>
      <w:r>
        <w:rPr>
          <w:rFonts w:hint="eastAsia" w:ascii="楷体_GB2312" w:eastAsia="楷体_GB2312"/>
          <w:sz w:val="24"/>
        </w:rPr>
        <w:t>）此表请于</w:t>
      </w:r>
      <w:r>
        <w:rPr>
          <w:rFonts w:eastAsia="楷体_GB2312"/>
          <w:sz w:val="24"/>
        </w:rPr>
        <w:t>5月10</w:t>
      </w:r>
      <w:r>
        <w:rPr>
          <w:rFonts w:hint="eastAsia" w:ascii="楷体_GB2312" w:eastAsia="楷体_GB2312"/>
          <w:sz w:val="24"/>
        </w:rPr>
        <w:t>日前报送至hljsyzj2022@163.com</w:t>
      </w:r>
    </w:p>
    <w:p>
      <w:pPr>
        <w:sectPr>
          <w:headerReference r:id="rId3" w:type="default"/>
          <w:footerReference r:id="rId4" w:type="default"/>
          <w:pgSz w:w="11905" w:h="16838"/>
          <w:pgMar w:top="1361" w:right="1304" w:bottom="1361" w:left="1304" w:header="851" w:footer="992" w:gutter="0"/>
          <w:cols w:space="0" w:num="1"/>
          <w:rtlGutter w:val="0"/>
          <w:docGrid w:type="lines" w:linePitch="320" w:charSpace="0"/>
        </w:sectPr>
      </w:pPr>
    </w:p>
    <w:p>
      <w:pPr>
        <w:rPr>
          <w:rFonts w:hint="eastAsia" w:ascii="黑体" w:eastAsia="黑体"/>
          <w:kern w:val="2"/>
          <w:sz w:val="32"/>
          <w:szCs w:val="32"/>
        </w:rPr>
      </w:pPr>
      <w:r>
        <w:rPr>
          <w:rFonts w:hint="eastAsia" w:ascii="黑体" w:eastAsia="黑体"/>
          <w:kern w:val="2"/>
          <w:sz w:val="32"/>
          <w:szCs w:val="32"/>
        </w:rPr>
        <w:t>附件2</w:t>
      </w:r>
    </w:p>
    <w:p>
      <w:pPr>
        <w:pBdr>
          <w:top w:val="none" w:color="auto" w:sz="0" w:space="0"/>
          <w:left w:val="none" w:color="auto" w:sz="0" w:space="0"/>
          <w:bottom w:val="none" w:color="auto" w:sz="0" w:space="0"/>
          <w:right w:val="none" w:color="auto" w:sz="0" w:space="0"/>
        </w:pBdr>
        <w:ind w:firstLine="1694" w:firstLineChars="550"/>
        <w:jc w:val="left"/>
        <w:rPr>
          <w:rFonts w:hint="eastAsia" w:ascii="方正小标宋简体" w:eastAsia="方正小标宋简体"/>
          <w:vanish w:val="0"/>
          <w:spacing w:val="-6"/>
          <w:kern w:val="2"/>
          <w:sz w:val="36"/>
          <w:szCs w:val="36"/>
        </w:rPr>
      </w:pPr>
      <w:r>
        <w:rPr>
          <w:rFonts w:hint="eastAsia" w:ascii="方正小标宋简体" w:eastAsia="方正小标宋简体"/>
          <w:vanish w:val="0"/>
          <w:spacing w:val="-6"/>
          <w:kern w:val="2"/>
          <w:sz w:val="32"/>
          <w:szCs w:val="32"/>
        </w:rPr>
        <w:t>“渔政亮剑2022”力量投入调度汇总表</w:t>
      </w:r>
    </w:p>
    <w:p>
      <w:pPr>
        <w:rPr>
          <w:rFonts w:hint="eastAsia" w:ascii="仿宋_GB2312" w:eastAsia="仿宋_GB2312"/>
          <w:kern w:val="2"/>
          <w:sz w:val="24"/>
          <w:szCs w:val="24"/>
        </w:rPr>
      </w:pPr>
      <w:r>
        <w:rPr>
          <w:rFonts w:hint="eastAsia" w:ascii="仿宋_GB2312" w:eastAsia="仿宋_GB2312"/>
          <w:kern w:val="2"/>
          <w:sz w:val="24"/>
          <w:szCs w:val="24"/>
        </w:rPr>
        <w:t>填 报 人：_________ 联系方式（手机）：_________</w:t>
      </w:r>
    </w:p>
    <w:tbl>
      <w:tblPr>
        <w:tblStyle w:val="11"/>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160"/>
        <w:gridCol w:w="642"/>
        <w:gridCol w:w="5561"/>
        <w:gridCol w:w="115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9" w:hRule="atLeast"/>
          <w:hidden/>
        </w:trPr>
        <w:tc>
          <w:tcPr>
            <w:tcW w:w="7363"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jc w:val="center"/>
              <w:rPr>
                <w:rFonts w:hint="eastAsia" w:ascii="仿宋_GB2312" w:eastAsia="仿宋_GB2312"/>
                <w:vanish w:val="0"/>
                <w:kern w:val="2"/>
                <w:sz w:val="21"/>
                <w:szCs w:val="21"/>
              </w:rPr>
            </w:pPr>
            <w:r>
              <w:rPr>
                <w:rFonts w:hint="eastAsia" w:ascii="仿宋_GB2312" w:eastAsia="仿宋_GB2312"/>
                <w:vanish w:val="0"/>
                <w:kern w:val="2"/>
                <w:sz w:val="21"/>
                <w:szCs w:val="21"/>
              </w:rPr>
              <w:t>调度项目</w:t>
            </w:r>
          </w:p>
        </w:tc>
        <w:tc>
          <w:tcPr>
            <w:tcW w:w="115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jc w:val="center"/>
              <w:rPr>
                <w:rFonts w:hint="eastAsia" w:ascii="仿宋_GB2312" w:eastAsia="仿宋_GB2312"/>
                <w:vanish w:val="0"/>
                <w:kern w:val="2"/>
                <w:sz w:val="21"/>
                <w:szCs w:val="21"/>
              </w:rPr>
            </w:pPr>
            <w:r>
              <w:rPr>
                <w:rFonts w:hint="eastAsia" w:ascii="仿宋_GB2312" w:eastAsia="仿宋_GB2312"/>
                <w:vanish w:val="0"/>
                <w:kern w:val="2"/>
                <w:sz w:val="21"/>
                <w:szCs w:val="21"/>
              </w:rPr>
              <w:t>执法数据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9" w:hRule="atLeast"/>
          <w:hidden/>
        </w:trPr>
        <w:tc>
          <w:tcPr>
            <w:tcW w:w="1160" w:type="dxa"/>
            <w:vMerge w:val="restart"/>
            <w:tcBorders>
              <w:top w:val="nil"/>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执法宣传</w:t>
            </w:r>
          </w:p>
        </w:tc>
        <w:tc>
          <w:tcPr>
            <w:tcW w:w="6203" w:type="dxa"/>
            <w:gridSpan w:val="2"/>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印发宣传材料（份）</w:t>
            </w:r>
          </w:p>
        </w:tc>
        <w:tc>
          <w:tcPr>
            <w:tcW w:w="115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320" w:lineRule="exact"/>
              <w:ind w:left="0" w:right="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9"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tcW w:w="642"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其中</w:t>
            </w:r>
          </w:p>
        </w:tc>
        <w:tc>
          <w:tcPr>
            <w:tcW w:w="5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水生野生动物保护和规范利用专项行动（份）</w:t>
            </w:r>
          </w:p>
        </w:tc>
        <w:tc>
          <w:tcPr>
            <w:tcW w:w="115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320" w:lineRule="exact"/>
              <w:ind w:left="0" w:right="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63"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tcW w:w="5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涉渔船舶审批修造检验监管专项联合行动(份)</w:t>
            </w:r>
          </w:p>
        </w:tc>
        <w:tc>
          <w:tcPr>
            <w:tcW w:w="115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320" w:lineRule="exact"/>
              <w:ind w:left="0" w:right="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9"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tcW w:w="5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内陆水域禁渔行动（份）</w:t>
            </w:r>
          </w:p>
        </w:tc>
        <w:tc>
          <w:tcPr>
            <w:tcW w:w="115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320" w:lineRule="exact"/>
              <w:ind w:left="0" w:right="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9"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tcW w:w="5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中俄边境水域禁渔行动（份）</w:t>
            </w:r>
          </w:p>
        </w:tc>
        <w:tc>
          <w:tcPr>
            <w:tcW w:w="115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320" w:lineRule="exact"/>
              <w:ind w:left="0" w:right="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9"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tcW w:w="5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清理取缔涉渔“三无”船舶和“绝户网”专项行动（份）</w:t>
            </w:r>
          </w:p>
        </w:tc>
        <w:tc>
          <w:tcPr>
            <w:tcW w:w="115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320" w:lineRule="exact"/>
              <w:ind w:left="0" w:right="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9"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tcW w:w="5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打击电鱼行为专项行动（份）</w:t>
            </w:r>
          </w:p>
        </w:tc>
        <w:tc>
          <w:tcPr>
            <w:tcW w:w="115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320" w:lineRule="exact"/>
              <w:ind w:left="0" w:right="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9"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tcW w:w="5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水产养殖用投入品规范使用专项行动（份）</w:t>
            </w:r>
          </w:p>
        </w:tc>
        <w:tc>
          <w:tcPr>
            <w:tcW w:w="115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320" w:lineRule="exact"/>
              <w:ind w:left="0" w:right="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8"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tcW w:w="5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渔业安全生产监管专项行动（份）</w:t>
            </w:r>
          </w:p>
        </w:tc>
        <w:tc>
          <w:tcPr>
            <w:tcW w:w="115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320" w:lineRule="exact"/>
              <w:ind w:left="0" w:right="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9"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tcW w:w="6203" w:type="dxa"/>
            <w:gridSpan w:val="2"/>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组织开展集中公开拆解销毁活动（场次）</w:t>
            </w:r>
          </w:p>
        </w:tc>
        <w:tc>
          <w:tcPr>
            <w:tcW w:w="115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320" w:lineRule="exact"/>
              <w:ind w:left="0" w:right="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9"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tcW w:w="642"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其中</w:t>
            </w:r>
          </w:p>
        </w:tc>
        <w:tc>
          <w:tcPr>
            <w:tcW w:w="5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清理取缔涉渔“三无”船舶（场次）</w:t>
            </w:r>
          </w:p>
        </w:tc>
        <w:tc>
          <w:tcPr>
            <w:tcW w:w="115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320" w:lineRule="exact"/>
              <w:ind w:left="0" w:right="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9"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tcW w:w="5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违规渔具渔法清理整治（场次）</w:t>
            </w:r>
          </w:p>
        </w:tc>
        <w:tc>
          <w:tcPr>
            <w:tcW w:w="115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320" w:lineRule="exact"/>
              <w:ind w:left="0" w:right="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9"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tcW w:w="6203" w:type="dxa"/>
            <w:gridSpan w:val="2"/>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媒体宣传（次）</w:t>
            </w:r>
          </w:p>
        </w:tc>
        <w:tc>
          <w:tcPr>
            <w:tcW w:w="115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320" w:lineRule="exact"/>
              <w:ind w:left="0" w:right="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9"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tcW w:w="642"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其中</w:t>
            </w:r>
          </w:p>
        </w:tc>
        <w:tc>
          <w:tcPr>
            <w:tcW w:w="5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中央媒体宣传（次数）</w:t>
            </w:r>
          </w:p>
        </w:tc>
        <w:tc>
          <w:tcPr>
            <w:tcW w:w="115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320" w:lineRule="exact"/>
              <w:ind w:left="0" w:right="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9"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tcW w:w="5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省部级媒体宣传（次数）</w:t>
            </w:r>
          </w:p>
        </w:tc>
        <w:tc>
          <w:tcPr>
            <w:tcW w:w="115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320" w:lineRule="exact"/>
              <w:ind w:left="0" w:right="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9"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tcW w:w="5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新媒体宣传（次数）</w:t>
            </w:r>
          </w:p>
        </w:tc>
        <w:tc>
          <w:tcPr>
            <w:tcW w:w="115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320" w:lineRule="exact"/>
              <w:ind w:left="0" w:right="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9" w:hRule="atLeast"/>
          <w:hidden/>
        </w:trPr>
        <w:tc>
          <w:tcPr>
            <w:tcW w:w="1160" w:type="dxa"/>
            <w:vMerge w:val="restart"/>
            <w:tcBorders>
              <w:top w:val="nil"/>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执法力量</w:t>
            </w:r>
          </w:p>
        </w:tc>
        <w:tc>
          <w:tcPr>
            <w:tcW w:w="6203" w:type="dxa"/>
            <w:gridSpan w:val="2"/>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出动执法人员（人次）</w:t>
            </w:r>
          </w:p>
        </w:tc>
        <w:tc>
          <w:tcPr>
            <w:tcW w:w="115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320" w:lineRule="exact"/>
              <w:ind w:left="0" w:right="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9"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tcW w:w="642"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其中</w:t>
            </w:r>
          </w:p>
        </w:tc>
        <w:tc>
          <w:tcPr>
            <w:tcW w:w="5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水生野生动物保护和规范利用专项行动（人次）</w:t>
            </w:r>
          </w:p>
        </w:tc>
        <w:tc>
          <w:tcPr>
            <w:tcW w:w="115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320" w:lineRule="exact"/>
              <w:ind w:left="0" w:right="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9"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tcW w:w="5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涉渔船舶审批修造检验监管专项联合行动(人次)</w:t>
            </w:r>
          </w:p>
        </w:tc>
        <w:tc>
          <w:tcPr>
            <w:tcW w:w="115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320" w:lineRule="exact"/>
              <w:ind w:left="0" w:right="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9"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tcW w:w="5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内陆水域禁渔行动（人次）</w:t>
            </w:r>
          </w:p>
        </w:tc>
        <w:tc>
          <w:tcPr>
            <w:tcW w:w="115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320" w:lineRule="exact"/>
              <w:ind w:left="0" w:right="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9"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tcW w:w="5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中俄边境水域禁渔行动（人次）</w:t>
            </w:r>
          </w:p>
        </w:tc>
        <w:tc>
          <w:tcPr>
            <w:tcW w:w="115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320" w:lineRule="exact"/>
              <w:ind w:left="0" w:right="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9"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tcW w:w="5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水产养殖用投入品规范使用专项行动（人次）</w:t>
            </w:r>
          </w:p>
        </w:tc>
        <w:tc>
          <w:tcPr>
            <w:tcW w:w="115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320" w:lineRule="exact"/>
              <w:ind w:left="0" w:right="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8"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tcW w:w="5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渔业安全生产监管专项行动（人次）</w:t>
            </w:r>
          </w:p>
        </w:tc>
        <w:tc>
          <w:tcPr>
            <w:tcW w:w="115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320" w:lineRule="exact"/>
              <w:ind w:left="0" w:right="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9"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tcW w:w="6203" w:type="dxa"/>
            <w:gridSpan w:val="2"/>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出动执法车辆（辆次）</w:t>
            </w:r>
          </w:p>
        </w:tc>
        <w:tc>
          <w:tcPr>
            <w:tcW w:w="115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320" w:lineRule="exact"/>
              <w:ind w:left="0" w:right="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9"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tcW w:w="642"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其中</w:t>
            </w:r>
          </w:p>
        </w:tc>
        <w:tc>
          <w:tcPr>
            <w:tcW w:w="5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水生野生动物保护和规范利用专项行动（辆次）</w:t>
            </w:r>
          </w:p>
        </w:tc>
        <w:tc>
          <w:tcPr>
            <w:tcW w:w="115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320" w:lineRule="exact"/>
              <w:ind w:left="0" w:right="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9"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tcW w:w="5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涉渔船舶审批修造检验监管专项联合行动(辆次)</w:t>
            </w:r>
          </w:p>
        </w:tc>
        <w:tc>
          <w:tcPr>
            <w:tcW w:w="115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320" w:lineRule="exact"/>
              <w:ind w:left="0" w:right="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9"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tcW w:w="5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内陆水域禁渔行动（辆次）</w:t>
            </w:r>
          </w:p>
        </w:tc>
        <w:tc>
          <w:tcPr>
            <w:tcW w:w="115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320" w:lineRule="exact"/>
              <w:ind w:left="0" w:right="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9"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tcW w:w="5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中俄边境水域禁渔行动（辆次）</w:t>
            </w:r>
          </w:p>
        </w:tc>
        <w:tc>
          <w:tcPr>
            <w:tcW w:w="115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320" w:lineRule="exact"/>
              <w:ind w:left="0" w:right="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9"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tcW w:w="5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水产养殖用投入品规范使用专项行动（辆次）</w:t>
            </w:r>
          </w:p>
        </w:tc>
        <w:tc>
          <w:tcPr>
            <w:tcW w:w="115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320" w:lineRule="exact"/>
              <w:ind w:left="0" w:right="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8"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tcW w:w="5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渔业安全生产监管专项行动（辆次）</w:t>
            </w:r>
          </w:p>
        </w:tc>
        <w:tc>
          <w:tcPr>
            <w:tcW w:w="115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320" w:lineRule="exact"/>
              <w:ind w:left="0" w:right="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9"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tcW w:w="6203" w:type="dxa"/>
            <w:gridSpan w:val="2"/>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出动执法船艇（艘次）</w:t>
            </w:r>
          </w:p>
        </w:tc>
        <w:tc>
          <w:tcPr>
            <w:tcW w:w="115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320" w:lineRule="exact"/>
              <w:ind w:left="0" w:right="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9"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tcW w:w="642"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其中</w:t>
            </w:r>
          </w:p>
        </w:tc>
        <w:tc>
          <w:tcPr>
            <w:tcW w:w="5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涉渔船舶审批修造检验监管专项联合行动(艘次)</w:t>
            </w:r>
          </w:p>
        </w:tc>
        <w:tc>
          <w:tcPr>
            <w:tcW w:w="1159" w:type="dxa"/>
            <w:tcBorders>
              <w:top w:val="single" w:color="auto" w:sz="4" w:space="0"/>
              <w:left w:val="nil"/>
              <w:bottom w:val="single" w:color="auto" w:sz="4" w:space="0"/>
              <w:right w:val="single" w:color="auto" w:sz="4" w:space="0"/>
              <w:tl2br w:val="nil"/>
              <w:tr2bl w:val="nil"/>
            </w:tcBorders>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320" w:lineRule="exact"/>
              <w:ind w:left="0" w:right="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9"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tcW w:w="5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内陆水域禁渔行动（艘次）</w:t>
            </w:r>
          </w:p>
        </w:tc>
        <w:tc>
          <w:tcPr>
            <w:tcW w:w="1159" w:type="dxa"/>
            <w:tcBorders>
              <w:top w:val="single" w:color="auto" w:sz="4" w:space="0"/>
              <w:left w:val="nil"/>
              <w:bottom w:val="single" w:color="auto" w:sz="4" w:space="0"/>
              <w:right w:val="single" w:color="auto" w:sz="4" w:space="0"/>
              <w:tl2br w:val="nil"/>
              <w:tr2bl w:val="nil"/>
            </w:tcBorders>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320" w:lineRule="exact"/>
              <w:ind w:left="0" w:right="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9"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tcW w:w="5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中俄边境水域禁渔行动（艘次）</w:t>
            </w:r>
          </w:p>
        </w:tc>
        <w:tc>
          <w:tcPr>
            <w:tcW w:w="1159" w:type="dxa"/>
            <w:tcBorders>
              <w:top w:val="single" w:color="auto" w:sz="4" w:space="0"/>
              <w:left w:val="nil"/>
              <w:bottom w:val="single" w:color="auto" w:sz="4" w:space="0"/>
              <w:right w:val="single" w:color="auto" w:sz="4" w:space="0"/>
              <w:tl2br w:val="nil"/>
              <w:tr2bl w:val="nil"/>
            </w:tcBorders>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320" w:lineRule="exact"/>
              <w:ind w:left="0" w:right="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8"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tcW w:w="5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渔业安全生产监管专项行动（艘次）</w:t>
            </w:r>
          </w:p>
        </w:tc>
        <w:tc>
          <w:tcPr>
            <w:tcW w:w="1159" w:type="dxa"/>
            <w:tcBorders>
              <w:top w:val="single" w:color="auto" w:sz="4" w:space="0"/>
              <w:left w:val="nil"/>
              <w:bottom w:val="single" w:color="auto" w:sz="4" w:space="0"/>
              <w:right w:val="single" w:color="auto" w:sz="4" w:space="0"/>
              <w:tl2br w:val="nil"/>
              <w:tr2bl w:val="nil"/>
            </w:tcBorders>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320" w:lineRule="exact"/>
              <w:ind w:left="0" w:right="0"/>
              <w:rPr>
                <w:rFonts w:hint="eastAsia" w:ascii="仿宋_GB2312" w:eastAsia="仿宋_GB2312"/>
                <w:vanish w:val="0"/>
                <w:kern w:val="2"/>
                <w:sz w:val="21"/>
                <w:szCs w:val="21"/>
              </w:rPr>
            </w:pPr>
          </w:p>
        </w:tc>
      </w:tr>
    </w:tbl>
    <w:p>
      <w:pPr>
        <w:rPr>
          <w:rFonts w:hint="eastAsia" w:ascii="仿宋_GB2312" w:eastAsia="仿宋_GB2312"/>
          <w:kern w:val="2"/>
          <w:sz w:val="32"/>
          <w:szCs w:val="32"/>
        </w:rPr>
      </w:pPr>
      <w:r>
        <w:rPr>
          <w:rFonts w:hint="eastAsia" w:ascii="黑体" w:eastAsia="黑体" w:cs="仿宋_GB2312"/>
          <w:kern w:val="2"/>
          <w:sz w:val="32"/>
          <w:szCs w:val="32"/>
        </w:rPr>
        <w:t>附件3</w:t>
      </w:r>
    </w:p>
    <w:p>
      <w:pPr>
        <w:pBdr>
          <w:top w:val="none" w:color="auto" w:sz="0" w:space="0"/>
          <w:left w:val="none" w:color="auto" w:sz="0" w:space="0"/>
          <w:bottom w:val="none" w:color="auto" w:sz="0" w:space="0"/>
          <w:right w:val="none" w:color="auto" w:sz="0" w:space="0"/>
        </w:pBdr>
        <w:jc w:val="center"/>
        <w:rPr>
          <w:rFonts w:hint="eastAsia" w:ascii="方正小标宋简体" w:eastAsia="方正小标宋简体"/>
          <w:spacing w:val="-6"/>
          <w:sz w:val="32"/>
          <w:szCs w:val="32"/>
        </w:rPr>
      </w:pPr>
      <w:r>
        <w:rPr>
          <w:rFonts w:hint="eastAsia" w:ascii="方正小标宋简体" w:eastAsia="方正小标宋简体"/>
          <w:spacing w:val="-6"/>
          <w:sz w:val="32"/>
          <w:szCs w:val="32"/>
        </w:rPr>
        <w:t>“渔政亮剑2022”检查事项调度汇总表</w:t>
      </w:r>
    </w:p>
    <w:p>
      <w:pPr>
        <w:pBdr>
          <w:top w:val="none" w:color="auto" w:sz="0" w:space="0"/>
          <w:left w:val="none" w:color="auto" w:sz="0" w:space="0"/>
          <w:bottom w:val="none" w:color="auto" w:sz="0" w:space="0"/>
          <w:right w:val="none" w:color="auto" w:sz="0" w:space="0"/>
        </w:pBdr>
        <w:jc w:val="center"/>
        <w:rPr>
          <w:rFonts w:hint="eastAsia" w:ascii="仿宋_GB2312" w:eastAsia="仿宋_GB2312"/>
          <w:vanish w:val="0"/>
          <w:kern w:val="2"/>
          <w:sz w:val="24"/>
          <w:szCs w:val="24"/>
        </w:rPr>
      </w:pPr>
    </w:p>
    <w:p>
      <w:pPr>
        <w:pBdr>
          <w:top w:val="none" w:color="auto" w:sz="0" w:space="0"/>
          <w:left w:val="none" w:color="auto" w:sz="0" w:space="0"/>
          <w:bottom w:val="none" w:color="auto" w:sz="0" w:space="0"/>
          <w:right w:val="none" w:color="auto" w:sz="0" w:space="0"/>
        </w:pBdr>
        <w:jc w:val="left"/>
        <w:rPr>
          <w:rFonts w:hint="eastAsia" w:ascii="仿宋_GB2312" w:eastAsia="仿宋_GB2312"/>
          <w:vanish w:val="0"/>
          <w:kern w:val="2"/>
          <w:sz w:val="24"/>
          <w:szCs w:val="24"/>
        </w:rPr>
      </w:pPr>
      <w:r>
        <w:rPr>
          <w:rFonts w:hint="eastAsia" w:ascii="仿宋_GB2312" w:eastAsia="仿宋_GB2312"/>
          <w:vanish w:val="0"/>
          <w:kern w:val="2"/>
          <w:sz w:val="24"/>
          <w:szCs w:val="24"/>
        </w:rPr>
        <w:t>填 报 人：_________ 联系方式（手机）：_________</w:t>
      </w:r>
    </w:p>
    <w:tbl>
      <w:tblPr>
        <w:tblStyle w:val="11"/>
        <w:tblpPr w:leftFromText="180" w:rightFromText="180" w:vertAnchor="text" w:horzAnchor="page" w:tblpX="1834" w:tblpY="316"/>
        <w:tblW w:w="8873"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27"/>
        <w:gridCol w:w="1247"/>
        <w:gridCol w:w="553"/>
        <w:gridCol w:w="5384"/>
        <w:gridCol w:w="116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5" w:hRule="atLeast"/>
          <w:hidden/>
        </w:trPr>
        <w:tc>
          <w:tcPr>
            <w:tcW w:w="7711"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jc w:val="center"/>
              <w:rPr>
                <w:rFonts w:hint="eastAsia" w:ascii="仿宋_GB2312" w:eastAsia="仿宋_GB2312"/>
                <w:vanish w:val="0"/>
                <w:kern w:val="2"/>
                <w:sz w:val="21"/>
                <w:szCs w:val="21"/>
              </w:rPr>
            </w:pPr>
            <w:r>
              <w:rPr>
                <w:rFonts w:hint="eastAsia" w:ascii="仿宋_GB2312" w:eastAsia="仿宋_GB2312"/>
                <w:vanish w:val="0"/>
                <w:kern w:val="2"/>
                <w:sz w:val="21"/>
                <w:szCs w:val="21"/>
              </w:rPr>
              <w:t>调度项目</w:t>
            </w:r>
          </w:p>
        </w:tc>
        <w:tc>
          <w:tcPr>
            <w:tcW w:w="116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jc w:val="center"/>
              <w:rPr>
                <w:rFonts w:hint="eastAsia" w:ascii="仿宋_GB2312" w:eastAsia="仿宋_GB2312"/>
                <w:vanish w:val="0"/>
                <w:kern w:val="2"/>
                <w:sz w:val="21"/>
                <w:szCs w:val="21"/>
              </w:rPr>
            </w:pPr>
            <w:r>
              <w:rPr>
                <w:rFonts w:hint="eastAsia" w:ascii="仿宋_GB2312" w:eastAsia="仿宋_GB2312"/>
                <w:vanish w:val="0"/>
                <w:kern w:val="2"/>
                <w:sz w:val="21"/>
                <w:szCs w:val="21"/>
              </w:rPr>
              <w:t>执法数据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5" w:hRule="atLeast"/>
          <w:hidden/>
        </w:trPr>
        <w:tc>
          <w:tcPr>
            <w:tcW w:w="527" w:type="dxa"/>
            <w:vMerge w:val="restart"/>
            <w:tcBorders>
              <w:top w:val="nil"/>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jc w:val="center"/>
              <w:rPr>
                <w:rFonts w:hint="eastAsia" w:ascii="仿宋_GB2312" w:eastAsia="仿宋_GB2312"/>
                <w:vanish w:val="0"/>
                <w:kern w:val="2"/>
                <w:sz w:val="21"/>
                <w:szCs w:val="21"/>
              </w:rPr>
            </w:pPr>
            <w:r>
              <w:rPr>
                <w:rFonts w:hint="eastAsia" w:ascii="仿宋_GB2312" w:eastAsia="仿宋_GB2312"/>
                <w:vanish w:val="0"/>
                <w:kern w:val="2"/>
                <w:sz w:val="21"/>
                <w:szCs w:val="21"/>
              </w:rPr>
              <w:t>岸上执法</w:t>
            </w:r>
          </w:p>
        </w:tc>
        <w:tc>
          <w:tcPr>
            <w:tcW w:w="7184" w:type="dxa"/>
            <w:gridSpan w:val="3"/>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检查渔港码头及渔船自然停靠点（个次）</w:t>
            </w:r>
          </w:p>
        </w:tc>
        <w:tc>
          <w:tcPr>
            <w:tcW w:w="116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5"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tcW w:w="1247"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其中</w:t>
            </w:r>
          </w:p>
        </w:tc>
        <w:tc>
          <w:tcPr>
            <w:tcW w:w="5937" w:type="dxa"/>
            <w:gridSpan w:val="2"/>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涉渔船舶审批修造检验监管专项联合行动(个次)</w:t>
            </w:r>
          </w:p>
        </w:tc>
        <w:tc>
          <w:tcPr>
            <w:tcW w:w="116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5"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tcW w:w="5937" w:type="dxa"/>
            <w:gridSpan w:val="2"/>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内陆水域禁渔行动（个次）</w:t>
            </w:r>
          </w:p>
        </w:tc>
        <w:tc>
          <w:tcPr>
            <w:tcW w:w="116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5"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tcW w:w="5937" w:type="dxa"/>
            <w:gridSpan w:val="2"/>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中俄边境水域禁渔行动（个次）</w:t>
            </w:r>
          </w:p>
        </w:tc>
        <w:tc>
          <w:tcPr>
            <w:tcW w:w="116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4"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tcW w:w="5937" w:type="dxa"/>
            <w:gridSpan w:val="2"/>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渔业安全生产监管专项行动（个次）</w:t>
            </w:r>
          </w:p>
        </w:tc>
        <w:tc>
          <w:tcPr>
            <w:tcW w:w="116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5"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tcW w:w="7184" w:type="dxa"/>
            <w:gridSpan w:val="3"/>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检查船舶网具修造厂点（个次）</w:t>
            </w:r>
          </w:p>
        </w:tc>
        <w:tc>
          <w:tcPr>
            <w:tcW w:w="116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5"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tcW w:w="1247"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其中</w:t>
            </w:r>
          </w:p>
        </w:tc>
        <w:tc>
          <w:tcPr>
            <w:tcW w:w="5937" w:type="dxa"/>
            <w:gridSpan w:val="2"/>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涉渔船舶审批修造检验监管专项联合行动(个次)</w:t>
            </w:r>
          </w:p>
        </w:tc>
        <w:tc>
          <w:tcPr>
            <w:tcW w:w="116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5"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tcW w:w="5937" w:type="dxa"/>
            <w:gridSpan w:val="2"/>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内陆水域禁渔行动（个次）</w:t>
            </w:r>
          </w:p>
        </w:tc>
        <w:tc>
          <w:tcPr>
            <w:tcW w:w="116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5"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tcW w:w="5937" w:type="dxa"/>
            <w:gridSpan w:val="2"/>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中俄边境水域禁渔行动（个次）</w:t>
            </w:r>
          </w:p>
        </w:tc>
        <w:tc>
          <w:tcPr>
            <w:tcW w:w="116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4"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tcW w:w="5937" w:type="dxa"/>
            <w:gridSpan w:val="2"/>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渔业安全生产监管专项行动（个次）</w:t>
            </w:r>
          </w:p>
        </w:tc>
        <w:tc>
          <w:tcPr>
            <w:tcW w:w="116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5"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tcW w:w="7184" w:type="dxa"/>
            <w:gridSpan w:val="3"/>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检查市场（个次）</w:t>
            </w:r>
          </w:p>
        </w:tc>
        <w:tc>
          <w:tcPr>
            <w:tcW w:w="116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5"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tcW w:w="1247"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其中</w:t>
            </w:r>
          </w:p>
        </w:tc>
        <w:tc>
          <w:tcPr>
            <w:tcW w:w="5937" w:type="dxa"/>
            <w:gridSpan w:val="2"/>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内陆水域禁渔行动（个次）</w:t>
            </w:r>
          </w:p>
        </w:tc>
        <w:tc>
          <w:tcPr>
            <w:tcW w:w="116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4"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tcW w:w="5937" w:type="dxa"/>
            <w:gridSpan w:val="2"/>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中俄边境水域禁渔行动（个次）</w:t>
            </w:r>
          </w:p>
        </w:tc>
        <w:tc>
          <w:tcPr>
            <w:tcW w:w="116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5"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tcW w:w="7184" w:type="dxa"/>
            <w:gridSpan w:val="3"/>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检查船舶修造厂点(个次)</w:t>
            </w:r>
          </w:p>
        </w:tc>
        <w:tc>
          <w:tcPr>
            <w:tcW w:w="116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5"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tcW w:w="7184" w:type="dxa"/>
            <w:gridSpan w:val="3"/>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spacing w:val="-11"/>
                <w:kern w:val="2"/>
                <w:sz w:val="21"/>
                <w:szCs w:val="21"/>
              </w:rPr>
              <w:t>水生野生动物保护和规范利用专项行动检查饲养繁育/展演展示/经营利用场所（个次）</w:t>
            </w:r>
          </w:p>
        </w:tc>
        <w:tc>
          <w:tcPr>
            <w:tcW w:w="116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5"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tcW w:w="7184" w:type="dxa"/>
            <w:gridSpan w:val="3"/>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水产养殖投入品规范使用专项行动检查养殖场点（个次）</w:t>
            </w:r>
          </w:p>
        </w:tc>
        <w:tc>
          <w:tcPr>
            <w:tcW w:w="116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5" w:hRule="atLeast"/>
          <w:hidden/>
        </w:trPr>
        <w:tc>
          <w:tcPr>
            <w:tcW w:w="527" w:type="dxa"/>
            <w:vMerge w:val="restart"/>
            <w:tcBorders>
              <w:top w:val="nil"/>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jc w:val="center"/>
              <w:rPr>
                <w:rFonts w:hint="eastAsia" w:ascii="仿宋_GB2312" w:eastAsia="仿宋_GB2312"/>
                <w:vanish w:val="0"/>
                <w:kern w:val="2"/>
                <w:sz w:val="21"/>
                <w:szCs w:val="21"/>
              </w:rPr>
            </w:pPr>
            <w:r>
              <w:rPr>
                <w:rFonts w:hint="eastAsia" w:ascii="仿宋_GB2312" w:eastAsia="仿宋_GB2312"/>
                <w:vanish w:val="0"/>
                <w:kern w:val="2"/>
                <w:sz w:val="21"/>
                <w:szCs w:val="21"/>
              </w:rPr>
              <w:t>水上执法</w:t>
            </w:r>
          </w:p>
        </w:tc>
        <w:tc>
          <w:tcPr>
            <w:tcW w:w="7184" w:type="dxa"/>
            <w:gridSpan w:val="3"/>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检查渔船（艘次）</w:t>
            </w:r>
          </w:p>
        </w:tc>
        <w:tc>
          <w:tcPr>
            <w:tcW w:w="116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5"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tcW w:w="1247"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其中</w:t>
            </w:r>
          </w:p>
        </w:tc>
        <w:tc>
          <w:tcPr>
            <w:tcW w:w="5937" w:type="dxa"/>
            <w:gridSpan w:val="2"/>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涉渔船舶审批修造检验监管专项联合行动(艘次)</w:t>
            </w:r>
          </w:p>
        </w:tc>
        <w:tc>
          <w:tcPr>
            <w:tcW w:w="116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5"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tcW w:w="5937" w:type="dxa"/>
            <w:gridSpan w:val="2"/>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内陆水域禁渔行动（艘次）</w:t>
            </w:r>
          </w:p>
        </w:tc>
        <w:tc>
          <w:tcPr>
            <w:tcW w:w="116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5"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tcW w:w="5937" w:type="dxa"/>
            <w:gridSpan w:val="2"/>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中俄边境水域禁渔行动（艘次）</w:t>
            </w:r>
          </w:p>
        </w:tc>
        <w:tc>
          <w:tcPr>
            <w:tcW w:w="116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4"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tcW w:w="5937" w:type="dxa"/>
            <w:gridSpan w:val="2"/>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渔业安全生产监管专项行动（艘次）</w:t>
            </w:r>
          </w:p>
        </w:tc>
        <w:tc>
          <w:tcPr>
            <w:tcW w:w="116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5"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tcW w:w="7184" w:type="dxa"/>
            <w:gridSpan w:val="3"/>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水上巡查里程（公里）</w:t>
            </w:r>
          </w:p>
        </w:tc>
        <w:tc>
          <w:tcPr>
            <w:tcW w:w="116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5"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tcW w:w="1247"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其中</w:t>
            </w:r>
          </w:p>
        </w:tc>
        <w:tc>
          <w:tcPr>
            <w:tcW w:w="5937" w:type="dxa"/>
            <w:gridSpan w:val="2"/>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涉渔船舶审批修造检验监管专项联合行动(公里)</w:t>
            </w:r>
          </w:p>
        </w:tc>
        <w:tc>
          <w:tcPr>
            <w:tcW w:w="116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5"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tcW w:w="5937" w:type="dxa"/>
            <w:gridSpan w:val="2"/>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内陆水域禁渔行动（公里）</w:t>
            </w:r>
          </w:p>
        </w:tc>
        <w:tc>
          <w:tcPr>
            <w:tcW w:w="116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5"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tcW w:w="5937" w:type="dxa"/>
            <w:gridSpan w:val="2"/>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中俄边境水域禁渔行动（公里）</w:t>
            </w:r>
          </w:p>
        </w:tc>
        <w:tc>
          <w:tcPr>
            <w:tcW w:w="116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4"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tcW w:w="5937" w:type="dxa"/>
            <w:gridSpan w:val="2"/>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渔业安全生产监管专项行动（公里）</w:t>
            </w:r>
          </w:p>
        </w:tc>
        <w:tc>
          <w:tcPr>
            <w:tcW w:w="116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5"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tcW w:w="7184" w:type="dxa"/>
            <w:gridSpan w:val="3"/>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陆上巡查里程（公里）</w:t>
            </w:r>
          </w:p>
        </w:tc>
        <w:tc>
          <w:tcPr>
            <w:tcW w:w="116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5"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tcW w:w="1247"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其中</w:t>
            </w:r>
          </w:p>
        </w:tc>
        <w:tc>
          <w:tcPr>
            <w:tcW w:w="5937" w:type="dxa"/>
            <w:gridSpan w:val="2"/>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涉渔船舶审批修造检验监管专项联合行动(公里)</w:t>
            </w:r>
          </w:p>
        </w:tc>
        <w:tc>
          <w:tcPr>
            <w:tcW w:w="116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5"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tcW w:w="5937" w:type="dxa"/>
            <w:gridSpan w:val="2"/>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内陆水域禁渔行动（公里）</w:t>
            </w:r>
          </w:p>
        </w:tc>
        <w:tc>
          <w:tcPr>
            <w:tcW w:w="1163" w:type="dxa"/>
            <w:tcBorders>
              <w:top w:val="single" w:color="auto" w:sz="4" w:space="0"/>
              <w:left w:val="nil"/>
              <w:bottom w:val="single" w:color="auto" w:sz="4" w:space="0"/>
              <w:right w:val="single" w:color="auto" w:sz="4" w:space="0"/>
              <w:tl2br w:val="nil"/>
              <w:tr2bl w:val="nil"/>
            </w:tcBorders>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5"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tcW w:w="5937" w:type="dxa"/>
            <w:gridSpan w:val="2"/>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中俄边境水域禁渔行动（公里）</w:t>
            </w:r>
          </w:p>
        </w:tc>
        <w:tc>
          <w:tcPr>
            <w:tcW w:w="1163" w:type="dxa"/>
            <w:tcBorders>
              <w:top w:val="single" w:color="auto" w:sz="4" w:space="0"/>
              <w:left w:val="nil"/>
              <w:bottom w:val="single" w:color="auto" w:sz="4" w:space="0"/>
              <w:right w:val="single" w:color="auto" w:sz="4" w:space="0"/>
              <w:tl2br w:val="nil"/>
              <w:tr2bl w:val="nil"/>
            </w:tcBorders>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4"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vMerge w:val="continue"/>
            <w:tcBorders>
              <w:top w:val="nil"/>
              <w:left w:val="nil"/>
              <w:bottom w:val="single" w:color="auto" w:sz="4" w:space="0"/>
              <w:right w:val="single" w:color="auto" w:sz="4" w:space="0"/>
              <w:tl2br w:val="nil"/>
              <w:tr2bl w:val="nil"/>
            </w:tcBorders>
            <w:vAlign w:val="center"/>
          </w:tcPr>
          <w:p/>
        </w:tc>
        <w:tc>
          <w:tcPr>
            <w:tcW w:w="5937" w:type="dxa"/>
            <w:gridSpan w:val="2"/>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渔业安全生产监管专项行动（公里）</w:t>
            </w:r>
          </w:p>
        </w:tc>
        <w:tc>
          <w:tcPr>
            <w:tcW w:w="1163" w:type="dxa"/>
            <w:tcBorders>
              <w:top w:val="single" w:color="auto" w:sz="4" w:space="0"/>
              <w:left w:val="nil"/>
              <w:bottom w:val="single" w:color="auto" w:sz="4" w:space="0"/>
              <w:right w:val="single" w:color="auto" w:sz="4" w:space="0"/>
              <w:tl2br w:val="nil"/>
              <w:tr2bl w:val="nil"/>
            </w:tcBorders>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5" w:hRule="atLeast"/>
          <w:hidden/>
        </w:trPr>
        <w:tc>
          <w:tcPr>
            <w:tcW w:w="527" w:type="dxa"/>
            <w:vMerge w:val="restart"/>
            <w:tcBorders>
              <w:top w:val="nil"/>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jc w:val="center"/>
              <w:rPr>
                <w:rFonts w:hint="eastAsia" w:ascii="仿宋_GB2312" w:eastAsia="仿宋_GB2312"/>
                <w:vanish w:val="0"/>
                <w:kern w:val="2"/>
                <w:sz w:val="21"/>
                <w:szCs w:val="21"/>
              </w:rPr>
            </w:pPr>
            <w:r>
              <w:rPr>
                <w:rFonts w:hint="eastAsia" w:ascii="仿宋_GB2312" w:eastAsia="仿宋_GB2312"/>
                <w:vanish w:val="0"/>
                <w:kern w:val="2"/>
                <w:sz w:val="21"/>
                <w:szCs w:val="21"/>
              </w:rPr>
              <w:t>清理整治</w:t>
            </w:r>
          </w:p>
        </w:tc>
        <w:tc>
          <w:tcPr>
            <w:tcW w:w="7184" w:type="dxa"/>
            <w:gridSpan w:val="3"/>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清理取缔涉渔“三无”船舶（艘）</w:t>
            </w:r>
          </w:p>
        </w:tc>
        <w:tc>
          <w:tcPr>
            <w:tcW w:w="1163" w:type="dxa"/>
            <w:tcBorders>
              <w:top w:val="single" w:color="auto" w:sz="4" w:space="0"/>
              <w:left w:val="nil"/>
              <w:bottom w:val="single" w:color="auto" w:sz="4" w:space="0"/>
              <w:right w:val="single" w:color="auto" w:sz="4" w:space="0"/>
              <w:tl2br w:val="nil"/>
              <w:tr2bl w:val="nil"/>
            </w:tcBorders>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5"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tcW w:w="1800" w:type="dxa"/>
            <w:gridSpan w:val="2"/>
            <w:vMerge w:val="restart"/>
            <w:tcBorders>
              <w:top w:val="nil"/>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清理取缔的涉渔“三无”船舶中</w:t>
            </w:r>
          </w:p>
        </w:tc>
        <w:tc>
          <w:tcPr>
            <w:tcW w:w="5384"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船长12米以下的（艘）</w:t>
            </w:r>
          </w:p>
        </w:tc>
        <w:tc>
          <w:tcPr>
            <w:tcW w:w="1163" w:type="dxa"/>
            <w:tcBorders>
              <w:top w:val="single" w:color="auto" w:sz="4" w:space="0"/>
              <w:left w:val="nil"/>
              <w:bottom w:val="single" w:color="auto" w:sz="4" w:space="0"/>
              <w:right w:val="single" w:color="auto" w:sz="4" w:space="0"/>
              <w:tl2br w:val="nil"/>
              <w:tr2bl w:val="nil"/>
            </w:tcBorders>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5"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gridSpan w:val="2"/>
            <w:vMerge w:val="continue"/>
            <w:tcBorders>
              <w:top w:val="nil"/>
              <w:left w:val="nil"/>
              <w:bottom w:val="single" w:color="auto" w:sz="4" w:space="0"/>
              <w:right w:val="single" w:color="auto" w:sz="4" w:space="0"/>
              <w:tl2br w:val="nil"/>
              <w:tr2bl w:val="nil"/>
            </w:tcBorders>
            <w:vAlign w:val="center"/>
          </w:tcPr>
          <w:p/>
        </w:tc>
        <w:tc>
          <w:tcPr>
            <w:tcW w:w="5384"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钢质的（艘）</w:t>
            </w:r>
          </w:p>
        </w:tc>
        <w:tc>
          <w:tcPr>
            <w:tcW w:w="1163" w:type="dxa"/>
            <w:tcBorders>
              <w:top w:val="single" w:color="auto" w:sz="4" w:space="0"/>
              <w:left w:val="nil"/>
              <w:bottom w:val="single" w:color="auto" w:sz="4" w:space="0"/>
              <w:right w:val="single" w:color="auto" w:sz="4" w:space="0"/>
              <w:tl2br w:val="nil"/>
              <w:tr2bl w:val="nil"/>
            </w:tcBorders>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5"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gridSpan w:val="2"/>
            <w:vMerge w:val="continue"/>
            <w:tcBorders>
              <w:top w:val="nil"/>
              <w:left w:val="nil"/>
              <w:bottom w:val="single" w:color="auto" w:sz="4" w:space="0"/>
              <w:right w:val="single" w:color="auto" w:sz="4" w:space="0"/>
              <w:tl2br w:val="nil"/>
              <w:tr2bl w:val="nil"/>
            </w:tcBorders>
            <w:vAlign w:val="center"/>
          </w:tcPr>
          <w:p/>
        </w:tc>
        <w:tc>
          <w:tcPr>
            <w:tcW w:w="5384"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引发涉外事件的（艘）</w:t>
            </w:r>
          </w:p>
        </w:tc>
        <w:tc>
          <w:tcPr>
            <w:tcW w:w="1163" w:type="dxa"/>
            <w:tcBorders>
              <w:top w:val="single" w:color="auto" w:sz="4" w:space="0"/>
              <w:left w:val="nil"/>
              <w:bottom w:val="single" w:color="auto" w:sz="4" w:space="0"/>
              <w:right w:val="single" w:color="auto" w:sz="4" w:space="0"/>
              <w:tl2br w:val="nil"/>
              <w:tr2bl w:val="nil"/>
            </w:tcBorders>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5"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tcW w:w="7184" w:type="dxa"/>
            <w:gridSpan w:val="3"/>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清理整治违规网具数量（张顶）</w:t>
            </w:r>
          </w:p>
        </w:tc>
        <w:tc>
          <w:tcPr>
            <w:tcW w:w="1163" w:type="dxa"/>
            <w:tcBorders>
              <w:top w:val="single" w:color="auto" w:sz="4" w:space="0"/>
              <w:left w:val="nil"/>
              <w:bottom w:val="single" w:color="auto" w:sz="4" w:space="0"/>
              <w:right w:val="single" w:color="auto" w:sz="4" w:space="0"/>
              <w:tl2br w:val="nil"/>
              <w:tr2bl w:val="nil"/>
            </w:tcBorders>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5"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tcW w:w="7184" w:type="dxa"/>
            <w:gridSpan w:val="3"/>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清理整治跨区作业渔船数量（艘次）</w:t>
            </w:r>
          </w:p>
        </w:tc>
        <w:tc>
          <w:tcPr>
            <w:tcW w:w="1163" w:type="dxa"/>
            <w:tcBorders>
              <w:top w:val="single" w:color="auto" w:sz="4" w:space="0"/>
              <w:left w:val="nil"/>
              <w:bottom w:val="single" w:color="auto" w:sz="4" w:space="0"/>
              <w:right w:val="single" w:color="auto" w:sz="4" w:space="0"/>
              <w:tl2br w:val="nil"/>
              <w:tr2bl w:val="nil"/>
            </w:tcBorders>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5" w:hRule="atLeast"/>
        </w:trPr>
        <w:tc>
          <w:tcPr>
            <w:vMerge w:val="continue"/>
            <w:tcBorders>
              <w:top w:val="nil"/>
              <w:left w:val="single" w:color="auto" w:sz="4" w:space="0"/>
              <w:bottom w:val="single" w:color="auto" w:sz="4" w:space="0"/>
              <w:right w:val="single" w:color="auto" w:sz="4" w:space="0"/>
              <w:tl2br w:val="nil"/>
              <w:tr2bl w:val="nil"/>
            </w:tcBorders>
            <w:vAlign w:val="center"/>
          </w:tcPr>
          <w:p/>
        </w:tc>
        <w:tc>
          <w:tcPr>
            <w:tcW w:w="7184" w:type="dxa"/>
            <w:gridSpan w:val="3"/>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r>
              <w:rPr>
                <w:rFonts w:hint="eastAsia" w:ascii="仿宋_GB2312" w:eastAsia="仿宋_GB2312"/>
                <w:vanish w:val="0"/>
                <w:kern w:val="2"/>
                <w:sz w:val="21"/>
                <w:szCs w:val="21"/>
              </w:rPr>
              <w:t>清理整治水产养殖非法投入品数量（公斤）</w:t>
            </w:r>
          </w:p>
        </w:tc>
        <w:tc>
          <w:tcPr>
            <w:tcW w:w="1163" w:type="dxa"/>
            <w:tcBorders>
              <w:top w:val="single" w:color="auto" w:sz="4" w:space="0"/>
              <w:left w:val="nil"/>
              <w:bottom w:val="single" w:color="auto" w:sz="4" w:space="0"/>
              <w:right w:val="single" w:color="auto" w:sz="4" w:space="0"/>
              <w:tl2br w:val="nil"/>
              <w:tr2bl w:val="nil"/>
            </w:tcBorders>
          </w:tcPr>
          <w:p>
            <w:pPr>
              <w:keepLines w:val="0"/>
              <w:widowControl/>
              <w:suppressLineNumbers w:val="0"/>
              <w:pBdr>
                <w:top w:val="none" w:color="auto" w:sz="0" w:space="0"/>
                <w:left w:val="none" w:color="auto" w:sz="0" w:space="0"/>
                <w:bottom w:val="none" w:color="auto" w:sz="0" w:space="0"/>
                <w:right w:val="none" w:color="auto" w:sz="0" w:space="0"/>
              </w:pBdr>
              <w:adjustRightInd w:val="0"/>
              <w:snapToGrid w:val="0"/>
              <w:spacing w:after="0" w:afterAutospacing="0"/>
              <w:ind w:left="0" w:right="0"/>
              <w:contextualSpacing w:val="0"/>
              <w:rPr>
                <w:rFonts w:hint="eastAsia" w:ascii="仿宋_GB2312" w:eastAsia="仿宋_GB2312"/>
                <w:vanish w:val="0"/>
                <w:kern w:val="2"/>
                <w:sz w:val="21"/>
                <w:szCs w:val="21"/>
              </w:rPr>
            </w:pPr>
          </w:p>
        </w:tc>
      </w:tr>
    </w:tbl>
    <w:p>
      <w:pPr>
        <w:rPr>
          <w:rFonts w:ascii="Times New Roman" w:hAnsi="Times New Roman" w:eastAsia="黑体"/>
          <w:kern w:val="2"/>
          <w:sz w:val="32"/>
          <w:szCs w:val="32"/>
        </w:rPr>
      </w:pPr>
      <w:r>
        <w:rPr>
          <w:rFonts w:hint="eastAsia" w:ascii="Times New Roman" w:hAnsi="Times New Roman" w:eastAsia="黑体" w:cs="Times New Roman"/>
          <w:kern w:val="2"/>
          <w:sz w:val="24"/>
          <w:szCs w:val="24"/>
        </w:rPr>
        <w:br w:type="page"/>
      </w:r>
      <w:r>
        <w:rPr>
          <w:rFonts w:hint="eastAsia" w:ascii="黑体" w:eastAsia="黑体"/>
          <w:kern w:val="2"/>
          <w:sz w:val="32"/>
          <w:szCs w:val="32"/>
        </w:rPr>
        <w:t>附件4</w:t>
      </w:r>
    </w:p>
    <w:p>
      <w:pPr>
        <w:pBdr>
          <w:top w:val="none" w:color="auto" w:sz="0" w:space="0"/>
          <w:left w:val="none" w:color="auto" w:sz="0" w:space="0"/>
          <w:bottom w:val="none" w:color="auto" w:sz="0" w:space="0"/>
          <w:right w:val="none" w:color="auto" w:sz="0" w:space="0"/>
        </w:pBdr>
        <w:jc w:val="center"/>
        <w:rPr>
          <w:rFonts w:hint="eastAsia" w:ascii="方正小标宋简体" w:eastAsia="方正小标宋简体"/>
          <w:vanish w:val="0"/>
          <w:spacing w:val="-6"/>
          <w:kern w:val="2"/>
          <w:sz w:val="32"/>
          <w:szCs w:val="32"/>
        </w:rPr>
      </w:pPr>
      <w:r>
        <w:rPr>
          <w:rFonts w:hint="eastAsia" w:ascii="方正小标宋简体" w:eastAsia="方正小标宋简体"/>
          <w:vanish w:val="0"/>
          <w:spacing w:val="-6"/>
          <w:kern w:val="2"/>
          <w:sz w:val="32"/>
          <w:szCs w:val="32"/>
        </w:rPr>
        <w:t>“渔政亮剑2022”查办案件调度汇总表</w:t>
      </w:r>
    </w:p>
    <w:p>
      <w:pPr>
        <w:pBdr>
          <w:top w:val="none" w:color="auto" w:sz="0" w:space="0"/>
          <w:left w:val="none" w:color="auto" w:sz="0" w:space="0"/>
          <w:bottom w:val="none" w:color="auto" w:sz="0" w:space="0"/>
          <w:right w:val="none" w:color="auto" w:sz="0" w:space="0"/>
        </w:pBdr>
        <w:spacing w:line="500" w:lineRule="exact"/>
        <w:jc w:val="left"/>
        <w:rPr>
          <w:rFonts w:ascii="Times New Roman" w:hAnsi="Times New Roman" w:eastAsia="黑体"/>
          <w:vanish w:val="0"/>
          <w:kern w:val="2"/>
          <w:sz w:val="32"/>
          <w:szCs w:val="32"/>
        </w:rPr>
      </w:pPr>
      <w:r>
        <w:rPr>
          <w:rFonts w:hint="eastAsia" w:ascii="仿宋_GB2312" w:eastAsia="仿宋_GB2312"/>
          <w:vanish w:val="0"/>
          <w:kern w:val="2"/>
          <w:sz w:val="24"/>
          <w:szCs w:val="24"/>
        </w:rPr>
        <w:t>填 报 人：_________ 联系方式（手机）：_________</w:t>
      </w:r>
      <w:r>
        <w:rPr>
          <w:rFonts w:ascii="Times New Roman" w:hAnsi="Times New Roman" w:eastAsia="黑体"/>
          <w:vanish w:val="0"/>
          <w:kern w:val="2"/>
          <w:sz w:val="32"/>
          <w:szCs w:val="32"/>
        </w:rPr>
        <w:t xml:space="preserve"> </w:t>
      </w:r>
    </w:p>
    <w:tbl>
      <w:tblPr>
        <w:tblStyle w:val="11"/>
        <w:tblpPr w:leftFromText="180" w:rightFromText="180" w:vertAnchor="text" w:horzAnchor="page" w:tblpX="2282" w:tblpY="327"/>
        <w:tblOverlap w:val="never"/>
        <w:tblW w:w="780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117"/>
        <w:gridCol w:w="1179"/>
        <w:gridCol w:w="4409"/>
        <w:gridCol w:w="109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2" w:hRule="atLeast"/>
          <w:hidden/>
        </w:trPr>
        <w:tc>
          <w:tcPr>
            <w:tcW w:w="6705" w:type="dxa"/>
            <w:gridSpan w:val="3"/>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after="0" w:afterAutospacing="0" w:line="220" w:lineRule="exact"/>
              <w:ind w:left="0" w:right="0"/>
              <w:contextualSpacing w:val="0"/>
              <w:jc w:val="center"/>
              <w:textAlignment w:val="auto"/>
              <w:rPr>
                <w:rFonts w:hint="eastAsia" w:ascii="仿宋_GB2312" w:eastAsia="仿宋_GB2312"/>
                <w:vanish w:val="0"/>
                <w:kern w:val="2"/>
                <w:sz w:val="21"/>
                <w:szCs w:val="21"/>
              </w:rPr>
            </w:pPr>
            <w:r>
              <w:rPr>
                <w:rFonts w:hint="eastAsia" w:ascii="仿宋_GB2312" w:eastAsia="仿宋_GB2312"/>
                <w:vanish w:val="0"/>
                <w:kern w:val="2"/>
                <w:sz w:val="21"/>
                <w:szCs w:val="21"/>
              </w:rPr>
              <w:t>调度项目</w:t>
            </w:r>
          </w:p>
        </w:tc>
        <w:tc>
          <w:tcPr>
            <w:tcW w:w="1095"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after="0" w:afterAutospacing="0" w:line="220" w:lineRule="exact"/>
              <w:ind w:left="0" w:right="0"/>
              <w:contextualSpacing w:val="0"/>
              <w:jc w:val="center"/>
              <w:textAlignment w:val="auto"/>
              <w:rPr>
                <w:rFonts w:hint="eastAsia" w:ascii="仿宋_GB2312" w:eastAsia="仿宋_GB2312"/>
                <w:vanish w:val="0"/>
                <w:kern w:val="2"/>
                <w:sz w:val="21"/>
                <w:szCs w:val="21"/>
              </w:rPr>
            </w:pPr>
            <w:r>
              <w:rPr>
                <w:rFonts w:hint="eastAsia" w:ascii="仿宋_GB2312" w:eastAsia="仿宋_GB2312"/>
                <w:vanish w:val="0"/>
                <w:kern w:val="2"/>
                <w:sz w:val="21"/>
                <w:szCs w:val="21"/>
              </w:rPr>
              <w:t>执法数据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2" w:hRule="atLeast"/>
          <w:hidden/>
        </w:trPr>
        <w:tc>
          <w:tcPr>
            <w:tcW w:w="1117"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afterAutospacing="0" w:line="220" w:lineRule="exact"/>
              <w:ind w:left="0" w:right="0"/>
              <w:jc w:val="center"/>
              <w:textAlignment w:val="auto"/>
              <w:rPr>
                <w:rFonts w:hint="eastAsia" w:ascii="仿宋_GB2312" w:eastAsia="仿宋_GB2312"/>
                <w:vanish w:val="0"/>
                <w:kern w:val="2"/>
                <w:sz w:val="21"/>
                <w:szCs w:val="21"/>
              </w:rPr>
            </w:pPr>
            <w:r>
              <w:rPr>
                <w:rFonts w:hint="eastAsia" w:ascii="仿宋_GB2312" w:eastAsia="仿宋_GB2312"/>
                <w:vanish w:val="0"/>
                <w:kern w:val="2"/>
                <w:sz w:val="21"/>
                <w:szCs w:val="21"/>
              </w:rPr>
              <w:t>查办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afterAutospacing="0" w:line="220" w:lineRule="exact"/>
              <w:ind w:left="0" w:right="0"/>
              <w:jc w:val="center"/>
              <w:textAlignment w:val="auto"/>
              <w:rPr>
                <w:rFonts w:hint="eastAsia" w:ascii="仿宋_GB2312" w:eastAsia="仿宋_GB2312"/>
                <w:vanish w:val="0"/>
                <w:kern w:val="2"/>
                <w:sz w:val="21"/>
                <w:szCs w:val="21"/>
              </w:rPr>
            </w:pPr>
            <w:r>
              <w:rPr>
                <w:rFonts w:hint="eastAsia" w:ascii="仿宋_GB2312" w:eastAsia="仿宋_GB2312"/>
                <w:vanish w:val="0"/>
                <w:kern w:val="2"/>
                <w:sz w:val="21"/>
                <w:szCs w:val="21"/>
              </w:rPr>
              <w:t>违规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afterAutospacing="0" w:line="220" w:lineRule="exact"/>
              <w:ind w:left="0" w:right="0"/>
              <w:jc w:val="center"/>
              <w:textAlignment w:val="auto"/>
              <w:rPr>
                <w:rFonts w:hint="eastAsia" w:ascii="仿宋_GB2312" w:eastAsia="仿宋_GB2312"/>
                <w:vanish w:val="0"/>
                <w:kern w:val="2"/>
                <w:sz w:val="21"/>
                <w:szCs w:val="21"/>
              </w:rPr>
            </w:pPr>
            <w:r>
              <w:rPr>
                <w:rFonts w:hint="eastAsia" w:ascii="仿宋_GB2312" w:eastAsia="仿宋_GB2312"/>
                <w:vanish w:val="0"/>
                <w:kern w:val="2"/>
                <w:sz w:val="21"/>
                <w:szCs w:val="21"/>
              </w:rPr>
              <w:t>案件</w:t>
            </w:r>
          </w:p>
        </w:tc>
        <w:tc>
          <w:tcPr>
            <w:tcW w:w="5588" w:type="dxa"/>
            <w:gridSpan w:val="2"/>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after="0" w:afterAutospacing="0" w:line="220" w:lineRule="exact"/>
              <w:ind w:left="0" w:right="0"/>
              <w:contextualSpacing w:val="0"/>
              <w:textAlignment w:val="auto"/>
              <w:rPr>
                <w:rFonts w:hint="eastAsia" w:ascii="仿宋_GB2312" w:eastAsia="仿宋_GB2312"/>
                <w:vanish w:val="0"/>
                <w:kern w:val="2"/>
                <w:sz w:val="21"/>
                <w:szCs w:val="21"/>
              </w:rPr>
            </w:pPr>
            <w:r>
              <w:rPr>
                <w:rFonts w:hint="eastAsia" w:ascii="仿宋_GB2312" w:eastAsia="仿宋_GB2312"/>
                <w:vanish w:val="0"/>
                <w:kern w:val="2"/>
                <w:sz w:val="21"/>
                <w:szCs w:val="21"/>
              </w:rPr>
              <w:t>查办违规违法案件（件）</w:t>
            </w:r>
          </w:p>
        </w:tc>
        <w:tc>
          <w:tcPr>
            <w:tcW w:w="1095"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afterAutospacing="0" w:line="220" w:lineRule="exact"/>
              <w:ind w:left="0" w:right="0"/>
              <w:textAlignment w:val="auto"/>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2" w:hRule="atLeast"/>
        </w:trPr>
        <w:tc>
          <w:tcPr>
            <w:tcW w:w="111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20" w:lineRule="exact"/>
              <w:textAlignment w:val="auto"/>
            </w:pPr>
          </w:p>
        </w:tc>
        <w:tc>
          <w:tcPr>
            <w:tcW w:w="1179" w:type="dxa"/>
            <w:vMerge w:val="restart"/>
            <w:tcBorders>
              <w:top w:val="nil"/>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after="0" w:afterAutospacing="0" w:line="220" w:lineRule="exact"/>
              <w:ind w:left="0" w:right="0"/>
              <w:contextualSpacing w:val="0"/>
              <w:textAlignment w:val="auto"/>
              <w:rPr>
                <w:rFonts w:hint="eastAsia" w:ascii="仿宋_GB2312" w:eastAsia="仿宋_GB2312"/>
                <w:vanish w:val="0"/>
                <w:kern w:val="2"/>
                <w:sz w:val="21"/>
                <w:szCs w:val="21"/>
              </w:rPr>
            </w:pPr>
            <w:r>
              <w:rPr>
                <w:rFonts w:hint="eastAsia" w:ascii="仿宋_GB2312" w:eastAsia="仿宋_GB2312"/>
                <w:vanish w:val="0"/>
                <w:kern w:val="2"/>
                <w:sz w:val="21"/>
                <w:szCs w:val="21"/>
              </w:rPr>
              <w:t>其中</w:t>
            </w:r>
          </w:p>
        </w:tc>
        <w:tc>
          <w:tcPr>
            <w:tcW w:w="440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after="0" w:afterAutospacing="0" w:line="220" w:lineRule="exact"/>
              <w:ind w:left="0" w:right="0"/>
              <w:contextualSpacing w:val="0"/>
              <w:textAlignment w:val="auto"/>
              <w:rPr>
                <w:rFonts w:hint="eastAsia" w:ascii="仿宋_GB2312" w:eastAsia="仿宋_GB2312"/>
                <w:vanish w:val="0"/>
                <w:kern w:val="2"/>
                <w:sz w:val="21"/>
                <w:szCs w:val="21"/>
              </w:rPr>
            </w:pPr>
            <w:r>
              <w:rPr>
                <w:rFonts w:hint="eastAsia" w:ascii="仿宋_GB2312" w:eastAsia="仿宋_GB2312"/>
                <w:vanish w:val="0"/>
                <w:kern w:val="2"/>
                <w:sz w:val="21"/>
                <w:szCs w:val="21"/>
              </w:rPr>
              <w:t>水生野生动物保护和规范利用专项行动（件）</w:t>
            </w:r>
          </w:p>
        </w:tc>
        <w:tc>
          <w:tcPr>
            <w:tcW w:w="1095"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afterAutospacing="0" w:line="220" w:lineRule="exact"/>
              <w:ind w:left="0" w:right="0"/>
              <w:textAlignment w:val="auto"/>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2" w:hRule="atLeast"/>
        </w:trPr>
        <w:tc>
          <w:tcPr>
            <w:tcW w:w="111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20" w:lineRule="exact"/>
              <w:textAlignment w:val="auto"/>
            </w:pPr>
          </w:p>
        </w:tc>
        <w:tc>
          <w:tcPr>
            <w:tcW w:w="1179" w:type="dxa"/>
            <w:vMerge w:val="continue"/>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20" w:lineRule="exact"/>
              <w:textAlignment w:val="auto"/>
            </w:pPr>
          </w:p>
        </w:tc>
        <w:tc>
          <w:tcPr>
            <w:tcW w:w="440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after="0" w:afterAutospacing="0" w:line="220" w:lineRule="exact"/>
              <w:ind w:left="0" w:right="0"/>
              <w:contextualSpacing w:val="0"/>
              <w:textAlignment w:val="auto"/>
              <w:rPr>
                <w:rFonts w:hint="eastAsia" w:ascii="仿宋_GB2312" w:eastAsia="仿宋_GB2312"/>
                <w:vanish w:val="0"/>
                <w:kern w:val="2"/>
                <w:sz w:val="21"/>
                <w:szCs w:val="21"/>
              </w:rPr>
            </w:pPr>
            <w:r>
              <w:rPr>
                <w:rFonts w:hint="eastAsia" w:ascii="仿宋_GB2312" w:eastAsia="仿宋_GB2312"/>
                <w:vanish w:val="0"/>
                <w:kern w:val="2"/>
                <w:sz w:val="21"/>
                <w:szCs w:val="21"/>
              </w:rPr>
              <w:t>打击电鱼行为专项行动（件）</w:t>
            </w:r>
          </w:p>
        </w:tc>
        <w:tc>
          <w:tcPr>
            <w:tcW w:w="1095"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afterAutospacing="0" w:line="220" w:lineRule="exact"/>
              <w:ind w:left="0" w:right="0"/>
              <w:textAlignment w:val="auto"/>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2" w:hRule="atLeast"/>
        </w:trPr>
        <w:tc>
          <w:tcPr>
            <w:tcW w:w="111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20" w:lineRule="exact"/>
              <w:textAlignment w:val="auto"/>
            </w:pPr>
          </w:p>
        </w:tc>
        <w:tc>
          <w:tcPr>
            <w:tcW w:w="1179" w:type="dxa"/>
            <w:vMerge w:val="continue"/>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20" w:lineRule="exact"/>
              <w:textAlignment w:val="auto"/>
            </w:pPr>
          </w:p>
        </w:tc>
        <w:tc>
          <w:tcPr>
            <w:tcW w:w="440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after="0" w:afterAutospacing="0" w:line="220" w:lineRule="exact"/>
              <w:ind w:left="0" w:right="0"/>
              <w:contextualSpacing w:val="0"/>
              <w:textAlignment w:val="auto"/>
              <w:rPr>
                <w:rFonts w:hint="eastAsia" w:ascii="仿宋_GB2312" w:eastAsia="仿宋_GB2312"/>
                <w:vanish w:val="0"/>
                <w:kern w:val="2"/>
                <w:sz w:val="21"/>
                <w:szCs w:val="21"/>
              </w:rPr>
            </w:pPr>
            <w:r>
              <w:rPr>
                <w:rFonts w:hint="eastAsia" w:ascii="仿宋_GB2312" w:eastAsia="仿宋_GB2312"/>
                <w:vanish w:val="0"/>
                <w:kern w:val="2"/>
                <w:sz w:val="21"/>
                <w:szCs w:val="21"/>
              </w:rPr>
              <w:t>涉渔船舶审批修造检验监管专项联合行动(件)</w:t>
            </w:r>
          </w:p>
        </w:tc>
        <w:tc>
          <w:tcPr>
            <w:tcW w:w="1095"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afterAutospacing="0" w:line="220" w:lineRule="exact"/>
              <w:ind w:left="0" w:right="0"/>
              <w:textAlignment w:val="auto"/>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2" w:hRule="atLeast"/>
        </w:trPr>
        <w:tc>
          <w:tcPr>
            <w:tcW w:w="111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20" w:lineRule="exact"/>
              <w:textAlignment w:val="auto"/>
            </w:pPr>
          </w:p>
        </w:tc>
        <w:tc>
          <w:tcPr>
            <w:tcW w:w="1179" w:type="dxa"/>
            <w:vMerge w:val="continue"/>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20" w:lineRule="exact"/>
              <w:textAlignment w:val="auto"/>
            </w:pPr>
          </w:p>
        </w:tc>
        <w:tc>
          <w:tcPr>
            <w:tcW w:w="440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after="0" w:afterAutospacing="0" w:line="220" w:lineRule="exact"/>
              <w:ind w:left="0" w:right="0"/>
              <w:contextualSpacing w:val="0"/>
              <w:textAlignment w:val="auto"/>
              <w:rPr>
                <w:rFonts w:hint="eastAsia" w:ascii="仿宋_GB2312" w:eastAsia="仿宋_GB2312"/>
                <w:vanish w:val="0"/>
                <w:kern w:val="2"/>
                <w:sz w:val="21"/>
                <w:szCs w:val="21"/>
              </w:rPr>
            </w:pPr>
            <w:r>
              <w:rPr>
                <w:rFonts w:hint="eastAsia" w:ascii="仿宋_GB2312" w:eastAsia="仿宋_GB2312"/>
                <w:vanish w:val="0"/>
                <w:kern w:val="2"/>
                <w:sz w:val="21"/>
                <w:szCs w:val="21"/>
              </w:rPr>
              <w:t>水产养殖用投入品规范使用专项行动（件）</w:t>
            </w:r>
          </w:p>
        </w:tc>
        <w:tc>
          <w:tcPr>
            <w:tcW w:w="1095"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afterAutospacing="0" w:line="220" w:lineRule="exact"/>
              <w:ind w:left="0" w:right="0"/>
              <w:textAlignment w:val="auto"/>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2" w:hRule="atLeast"/>
        </w:trPr>
        <w:tc>
          <w:tcPr>
            <w:tcW w:w="111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20" w:lineRule="exact"/>
              <w:textAlignment w:val="auto"/>
            </w:pPr>
          </w:p>
        </w:tc>
        <w:tc>
          <w:tcPr>
            <w:tcW w:w="1179" w:type="dxa"/>
            <w:vMerge w:val="continue"/>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20" w:lineRule="exact"/>
              <w:textAlignment w:val="auto"/>
            </w:pPr>
          </w:p>
        </w:tc>
        <w:tc>
          <w:tcPr>
            <w:tcW w:w="440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after="0" w:afterAutospacing="0" w:line="220" w:lineRule="exact"/>
              <w:ind w:left="0" w:right="0"/>
              <w:contextualSpacing w:val="0"/>
              <w:textAlignment w:val="auto"/>
              <w:rPr>
                <w:rFonts w:hint="eastAsia" w:ascii="仿宋_GB2312" w:eastAsia="仿宋_GB2312"/>
                <w:vanish w:val="0"/>
                <w:kern w:val="2"/>
                <w:sz w:val="21"/>
                <w:szCs w:val="21"/>
              </w:rPr>
            </w:pPr>
            <w:r>
              <w:rPr>
                <w:rFonts w:hint="eastAsia" w:ascii="仿宋_GB2312" w:eastAsia="仿宋_GB2312"/>
                <w:vanish w:val="0"/>
                <w:kern w:val="2"/>
                <w:sz w:val="21"/>
                <w:szCs w:val="21"/>
              </w:rPr>
              <w:t>中俄边境水域渔业监管专项行动（件）</w:t>
            </w:r>
          </w:p>
        </w:tc>
        <w:tc>
          <w:tcPr>
            <w:tcW w:w="1095"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afterAutospacing="0" w:line="220" w:lineRule="exact"/>
              <w:ind w:left="0" w:right="0"/>
              <w:textAlignment w:val="auto"/>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2" w:hRule="atLeast"/>
        </w:trPr>
        <w:tc>
          <w:tcPr>
            <w:tcW w:w="111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20" w:lineRule="exact"/>
              <w:textAlignment w:val="auto"/>
            </w:pPr>
          </w:p>
        </w:tc>
        <w:tc>
          <w:tcPr>
            <w:tcW w:w="1179" w:type="dxa"/>
            <w:vMerge w:val="continue"/>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20" w:lineRule="exact"/>
              <w:textAlignment w:val="auto"/>
            </w:pPr>
          </w:p>
        </w:tc>
        <w:tc>
          <w:tcPr>
            <w:tcW w:w="440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after="0" w:afterAutospacing="0" w:line="220" w:lineRule="exact"/>
              <w:ind w:left="0" w:right="0"/>
              <w:contextualSpacing w:val="0"/>
              <w:textAlignment w:val="auto"/>
              <w:rPr>
                <w:rFonts w:hint="eastAsia" w:ascii="仿宋_GB2312" w:eastAsia="仿宋_GB2312"/>
                <w:vanish w:val="0"/>
                <w:kern w:val="2"/>
                <w:sz w:val="21"/>
                <w:szCs w:val="21"/>
              </w:rPr>
            </w:pPr>
            <w:r>
              <w:rPr>
                <w:rFonts w:hint="eastAsia" w:ascii="仿宋_GB2312" w:eastAsia="仿宋_GB2312"/>
                <w:vanish w:val="0"/>
                <w:kern w:val="2"/>
                <w:sz w:val="21"/>
                <w:szCs w:val="21"/>
              </w:rPr>
              <w:t>渔业安全生产监管专项行动（件）</w:t>
            </w:r>
          </w:p>
        </w:tc>
        <w:tc>
          <w:tcPr>
            <w:tcW w:w="1095"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afterAutospacing="0" w:line="220" w:lineRule="exact"/>
              <w:ind w:left="0" w:right="0"/>
              <w:textAlignment w:val="auto"/>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2" w:hRule="atLeast"/>
        </w:trPr>
        <w:tc>
          <w:tcPr>
            <w:tcW w:w="111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20" w:lineRule="exact"/>
              <w:textAlignment w:val="auto"/>
            </w:pPr>
          </w:p>
        </w:tc>
        <w:tc>
          <w:tcPr>
            <w:tcW w:w="5588" w:type="dxa"/>
            <w:gridSpan w:val="2"/>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after="0" w:afterAutospacing="0" w:line="220" w:lineRule="exact"/>
              <w:ind w:left="0" w:right="0"/>
              <w:contextualSpacing w:val="0"/>
              <w:textAlignment w:val="auto"/>
              <w:rPr>
                <w:rFonts w:hint="eastAsia" w:ascii="仿宋_GB2312" w:eastAsia="仿宋_GB2312"/>
                <w:vanish w:val="0"/>
                <w:kern w:val="2"/>
                <w:sz w:val="21"/>
                <w:szCs w:val="21"/>
              </w:rPr>
            </w:pPr>
            <w:r>
              <w:rPr>
                <w:rFonts w:hint="eastAsia" w:ascii="仿宋_GB2312" w:eastAsia="仿宋_GB2312"/>
                <w:vanish w:val="0"/>
                <w:kern w:val="2"/>
                <w:sz w:val="21"/>
                <w:szCs w:val="21"/>
              </w:rPr>
              <w:t>查获涉案人员（人）</w:t>
            </w:r>
          </w:p>
        </w:tc>
        <w:tc>
          <w:tcPr>
            <w:tcW w:w="1095"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afterAutospacing="0" w:line="220" w:lineRule="exact"/>
              <w:ind w:left="0" w:right="0"/>
              <w:textAlignment w:val="auto"/>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2" w:hRule="atLeast"/>
        </w:trPr>
        <w:tc>
          <w:tcPr>
            <w:tcW w:w="111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20" w:lineRule="exact"/>
              <w:textAlignment w:val="auto"/>
            </w:pPr>
          </w:p>
        </w:tc>
        <w:tc>
          <w:tcPr>
            <w:tcW w:w="1179" w:type="dxa"/>
            <w:vMerge w:val="restart"/>
            <w:tcBorders>
              <w:top w:val="nil"/>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after="0" w:afterAutospacing="0" w:line="220" w:lineRule="exact"/>
              <w:ind w:left="0" w:right="0"/>
              <w:contextualSpacing w:val="0"/>
              <w:textAlignment w:val="auto"/>
              <w:rPr>
                <w:rFonts w:hint="eastAsia" w:ascii="仿宋_GB2312" w:eastAsia="仿宋_GB2312"/>
                <w:vanish w:val="0"/>
                <w:kern w:val="2"/>
                <w:sz w:val="21"/>
                <w:szCs w:val="21"/>
              </w:rPr>
            </w:pPr>
            <w:r>
              <w:rPr>
                <w:rFonts w:hint="eastAsia" w:ascii="仿宋_GB2312" w:eastAsia="仿宋_GB2312"/>
                <w:vanish w:val="0"/>
                <w:kern w:val="2"/>
                <w:sz w:val="21"/>
                <w:szCs w:val="21"/>
              </w:rPr>
              <w:t>其中</w:t>
            </w:r>
          </w:p>
        </w:tc>
        <w:tc>
          <w:tcPr>
            <w:tcW w:w="440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after="0" w:afterAutospacing="0" w:line="220" w:lineRule="exact"/>
              <w:ind w:left="0" w:right="0"/>
              <w:contextualSpacing w:val="0"/>
              <w:textAlignment w:val="auto"/>
              <w:rPr>
                <w:rFonts w:hint="eastAsia" w:ascii="仿宋_GB2312" w:eastAsia="仿宋_GB2312"/>
                <w:vanish w:val="0"/>
                <w:kern w:val="2"/>
                <w:sz w:val="21"/>
                <w:szCs w:val="21"/>
              </w:rPr>
            </w:pPr>
            <w:r>
              <w:rPr>
                <w:rFonts w:hint="eastAsia" w:ascii="仿宋_GB2312" w:eastAsia="仿宋_GB2312"/>
                <w:vanish w:val="0"/>
                <w:kern w:val="2"/>
                <w:sz w:val="21"/>
                <w:szCs w:val="21"/>
              </w:rPr>
              <w:t>水生野生动物保护和规范利用专项行动（人）</w:t>
            </w:r>
          </w:p>
        </w:tc>
        <w:tc>
          <w:tcPr>
            <w:tcW w:w="1095"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afterAutospacing="0" w:line="220" w:lineRule="exact"/>
              <w:ind w:left="0" w:right="0"/>
              <w:textAlignment w:val="auto"/>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2" w:hRule="atLeast"/>
        </w:trPr>
        <w:tc>
          <w:tcPr>
            <w:tcW w:w="111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20" w:lineRule="exact"/>
              <w:textAlignment w:val="auto"/>
            </w:pPr>
          </w:p>
        </w:tc>
        <w:tc>
          <w:tcPr>
            <w:tcW w:w="1179" w:type="dxa"/>
            <w:vMerge w:val="continue"/>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20" w:lineRule="exact"/>
              <w:textAlignment w:val="auto"/>
            </w:pPr>
          </w:p>
        </w:tc>
        <w:tc>
          <w:tcPr>
            <w:tcW w:w="440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after="0" w:afterAutospacing="0" w:line="220" w:lineRule="exact"/>
              <w:ind w:left="0" w:right="0"/>
              <w:contextualSpacing w:val="0"/>
              <w:textAlignment w:val="auto"/>
              <w:rPr>
                <w:rFonts w:hint="eastAsia" w:ascii="仿宋_GB2312" w:eastAsia="仿宋_GB2312"/>
                <w:vanish w:val="0"/>
                <w:kern w:val="2"/>
                <w:sz w:val="21"/>
                <w:szCs w:val="21"/>
              </w:rPr>
            </w:pPr>
            <w:r>
              <w:rPr>
                <w:rFonts w:hint="eastAsia" w:ascii="仿宋_GB2312" w:eastAsia="仿宋_GB2312"/>
                <w:vanish w:val="0"/>
                <w:kern w:val="2"/>
                <w:sz w:val="21"/>
                <w:szCs w:val="21"/>
              </w:rPr>
              <w:t>打击电鱼行为专项行动（人）</w:t>
            </w:r>
          </w:p>
        </w:tc>
        <w:tc>
          <w:tcPr>
            <w:tcW w:w="1095"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afterAutospacing="0" w:line="220" w:lineRule="exact"/>
              <w:ind w:left="0" w:right="0"/>
              <w:textAlignment w:val="auto"/>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2" w:hRule="atLeast"/>
        </w:trPr>
        <w:tc>
          <w:tcPr>
            <w:tcW w:w="111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20" w:lineRule="exact"/>
              <w:textAlignment w:val="auto"/>
            </w:pPr>
          </w:p>
        </w:tc>
        <w:tc>
          <w:tcPr>
            <w:tcW w:w="1179" w:type="dxa"/>
            <w:vMerge w:val="continue"/>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20" w:lineRule="exact"/>
              <w:textAlignment w:val="auto"/>
            </w:pPr>
          </w:p>
        </w:tc>
        <w:tc>
          <w:tcPr>
            <w:tcW w:w="440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after="0" w:afterAutospacing="0" w:line="220" w:lineRule="exact"/>
              <w:ind w:left="0" w:right="0"/>
              <w:contextualSpacing w:val="0"/>
              <w:textAlignment w:val="auto"/>
              <w:rPr>
                <w:rFonts w:hint="eastAsia" w:ascii="仿宋_GB2312" w:eastAsia="仿宋_GB2312"/>
                <w:vanish w:val="0"/>
                <w:kern w:val="2"/>
                <w:sz w:val="21"/>
                <w:szCs w:val="21"/>
              </w:rPr>
            </w:pPr>
            <w:r>
              <w:rPr>
                <w:rFonts w:hint="eastAsia" w:ascii="仿宋_GB2312" w:eastAsia="仿宋_GB2312"/>
                <w:vanish w:val="0"/>
                <w:kern w:val="2"/>
                <w:sz w:val="21"/>
                <w:szCs w:val="21"/>
              </w:rPr>
              <w:t>涉渔船舶审批修造检验监管专项联合行动(人)</w:t>
            </w:r>
          </w:p>
        </w:tc>
        <w:tc>
          <w:tcPr>
            <w:tcW w:w="1095"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afterAutospacing="0" w:line="220" w:lineRule="exact"/>
              <w:ind w:left="0" w:right="0"/>
              <w:textAlignment w:val="auto"/>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2" w:hRule="atLeast"/>
        </w:trPr>
        <w:tc>
          <w:tcPr>
            <w:tcW w:w="111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20" w:lineRule="exact"/>
              <w:textAlignment w:val="auto"/>
            </w:pPr>
          </w:p>
        </w:tc>
        <w:tc>
          <w:tcPr>
            <w:tcW w:w="1179" w:type="dxa"/>
            <w:vMerge w:val="continue"/>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20" w:lineRule="exact"/>
              <w:textAlignment w:val="auto"/>
            </w:pPr>
          </w:p>
        </w:tc>
        <w:tc>
          <w:tcPr>
            <w:tcW w:w="440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after="0" w:afterAutospacing="0" w:line="220" w:lineRule="exact"/>
              <w:ind w:left="0" w:right="0"/>
              <w:contextualSpacing w:val="0"/>
              <w:textAlignment w:val="auto"/>
              <w:rPr>
                <w:rFonts w:hint="eastAsia" w:ascii="仿宋_GB2312" w:eastAsia="仿宋_GB2312"/>
                <w:vanish w:val="0"/>
                <w:kern w:val="2"/>
                <w:sz w:val="21"/>
                <w:szCs w:val="21"/>
              </w:rPr>
            </w:pPr>
            <w:r>
              <w:rPr>
                <w:rFonts w:hint="eastAsia" w:ascii="仿宋_GB2312" w:eastAsia="仿宋_GB2312"/>
                <w:vanish w:val="0"/>
                <w:kern w:val="2"/>
                <w:sz w:val="21"/>
                <w:szCs w:val="21"/>
              </w:rPr>
              <w:t>水产养殖用投入品规范使用专项行动（人）</w:t>
            </w:r>
          </w:p>
        </w:tc>
        <w:tc>
          <w:tcPr>
            <w:tcW w:w="1095"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afterAutospacing="0" w:line="220" w:lineRule="exact"/>
              <w:ind w:left="0" w:right="0"/>
              <w:textAlignment w:val="auto"/>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2" w:hRule="atLeast"/>
        </w:trPr>
        <w:tc>
          <w:tcPr>
            <w:tcW w:w="111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20" w:lineRule="exact"/>
              <w:textAlignment w:val="auto"/>
            </w:pPr>
          </w:p>
        </w:tc>
        <w:tc>
          <w:tcPr>
            <w:tcW w:w="1179" w:type="dxa"/>
            <w:vMerge w:val="continue"/>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20" w:lineRule="exact"/>
              <w:textAlignment w:val="auto"/>
            </w:pPr>
          </w:p>
        </w:tc>
        <w:tc>
          <w:tcPr>
            <w:tcW w:w="440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after="0" w:afterAutospacing="0" w:line="220" w:lineRule="exact"/>
              <w:ind w:left="0" w:right="0"/>
              <w:contextualSpacing w:val="0"/>
              <w:textAlignment w:val="auto"/>
              <w:rPr>
                <w:rFonts w:hint="eastAsia" w:ascii="仿宋_GB2312" w:eastAsia="仿宋_GB2312"/>
                <w:vanish w:val="0"/>
                <w:kern w:val="2"/>
                <w:sz w:val="21"/>
                <w:szCs w:val="21"/>
              </w:rPr>
            </w:pPr>
            <w:r>
              <w:rPr>
                <w:rFonts w:hint="eastAsia" w:ascii="仿宋_GB2312" w:eastAsia="仿宋_GB2312"/>
                <w:vanish w:val="0"/>
                <w:kern w:val="2"/>
                <w:sz w:val="21"/>
                <w:szCs w:val="21"/>
              </w:rPr>
              <w:t>渔业安全生产监管专项行动（人）</w:t>
            </w:r>
          </w:p>
        </w:tc>
        <w:tc>
          <w:tcPr>
            <w:tcW w:w="1095"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afterAutospacing="0" w:line="220" w:lineRule="exact"/>
              <w:ind w:left="0" w:right="0"/>
              <w:textAlignment w:val="auto"/>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2" w:hRule="atLeast"/>
        </w:trPr>
        <w:tc>
          <w:tcPr>
            <w:tcW w:w="111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20" w:lineRule="exact"/>
              <w:textAlignment w:val="auto"/>
            </w:pPr>
          </w:p>
        </w:tc>
        <w:tc>
          <w:tcPr>
            <w:tcW w:w="5588" w:type="dxa"/>
            <w:gridSpan w:val="2"/>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after="0" w:afterAutospacing="0" w:line="220" w:lineRule="exact"/>
              <w:ind w:left="0" w:right="0"/>
              <w:contextualSpacing w:val="0"/>
              <w:textAlignment w:val="auto"/>
              <w:rPr>
                <w:rFonts w:hint="eastAsia" w:ascii="仿宋_GB2312" w:eastAsia="仿宋_GB2312"/>
                <w:vanish w:val="0"/>
                <w:kern w:val="2"/>
                <w:sz w:val="21"/>
                <w:szCs w:val="21"/>
              </w:rPr>
            </w:pPr>
            <w:r>
              <w:rPr>
                <w:rFonts w:hint="eastAsia" w:ascii="仿宋_GB2312" w:eastAsia="仿宋_GB2312"/>
                <w:vanish w:val="0"/>
                <w:kern w:val="2"/>
                <w:sz w:val="21"/>
                <w:szCs w:val="21"/>
              </w:rPr>
              <w:t>移送司法处理案件（件）</w:t>
            </w:r>
          </w:p>
        </w:tc>
        <w:tc>
          <w:tcPr>
            <w:tcW w:w="1095"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afterAutospacing="0" w:line="220" w:lineRule="exact"/>
              <w:ind w:left="0" w:right="0"/>
              <w:jc w:val="left"/>
              <w:textAlignment w:val="auto"/>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2" w:hRule="atLeast"/>
        </w:trPr>
        <w:tc>
          <w:tcPr>
            <w:tcW w:w="111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20" w:lineRule="exact"/>
              <w:textAlignment w:val="auto"/>
            </w:pPr>
          </w:p>
        </w:tc>
        <w:tc>
          <w:tcPr>
            <w:tcW w:w="1179" w:type="dxa"/>
            <w:vMerge w:val="restart"/>
            <w:tcBorders>
              <w:top w:val="nil"/>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after="0" w:afterAutospacing="0" w:line="220" w:lineRule="exact"/>
              <w:ind w:left="0" w:right="0"/>
              <w:contextualSpacing w:val="0"/>
              <w:textAlignment w:val="auto"/>
              <w:rPr>
                <w:rFonts w:hint="eastAsia" w:ascii="仿宋_GB2312" w:eastAsia="仿宋_GB2312"/>
                <w:vanish w:val="0"/>
                <w:kern w:val="2"/>
                <w:sz w:val="21"/>
                <w:szCs w:val="21"/>
              </w:rPr>
            </w:pPr>
            <w:r>
              <w:rPr>
                <w:rFonts w:hint="eastAsia" w:ascii="仿宋_GB2312" w:eastAsia="仿宋_GB2312"/>
                <w:vanish w:val="0"/>
                <w:kern w:val="2"/>
                <w:sz w:val="21"/>
                <w:szCs w:val="21"/>
              </w:rPr>
              <w:t>其中</w:t>
            </w:r>
          </w:p>
        </w:tc>
        <w:tc>
          <w:tcPr>
            <w:tcW w:w="440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after="0" w:afterAutospacing="0" w:line="220" w:lineRule="exact"/>
              <w:ind w:left="0" w:right="0"/>
              <w:contextualSpacing w:val="0"/>
              <w:textAlignment w:val="auto"/>
              <w:rPr>
                <w:rFonts w:hint="eastAsia" w:ascii="仿宋_GB2312" w:eastAsia="仿宋_GB2312"/>
                <w:vanish w:val="0"/>
                <w:kern w:val="2"/>
                <w:sz w:val="21"/>
                <w:szCs w:val="21"/>
              </w:rPr>
            </w:pPr>
            <w:r>
              <w:rPr>
                <w:rFonts w:hint="eastAsia" w:ascii="仿宋_GB2312" w:eastAsia="仿宋_GB2312"/>
                <w:vanish w:val="0"/>
                <w:kern w:val="2"/>
                <w:sz w:val="21"/>
                <w:szCs w:val="21"/>
              </w:rPr>
              <w:t>水生野生动物保护和规范利用专项行动（件）</w:t>
            </w:r>
          </w:p>
        </w:tc>
        <w:tc>
          <w:tcPr>
            <w:tcW w:w="1095"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afterAutospacing="0" w:line="220" w:lineRule="exact"/>
              <w:ind w:left="0" w:right="0"/>
              <w:jc w:val="left"/>
              <w:textAlignment w:val="auto"/>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2" w:hRule="atLeast"/>
        </w:trPr>
        <w:tc>
          <w:tcPr>
            <w:tcW w:w="111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20" w:lineRule="exact"/>
              <w:textAlignment w:val="auto"/>
            </w:pPr>
          </w:p>
        </w:tc>
        <w:tc>
          <w:tcPr>
            <w:tcW w:w="1179" w:type="dxa"/>
            <w:vMerge w:val="continue"/>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20" w:lineRule="exact"/>
              <w:textAlignment w:val="auto"/>
            </w:pPr>
          </w:p>
        </w:tc>
        <w:tc>
          <w:tcPr>
            <w:tcW w:w="440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after="0" w:afterAutospacing="0" w:line="220" w:lineRule="exact"/>
              <w:ind w:left="0" w:right="0"/>
              <w:contextualSpacing w:val="0"/>
              <w:textAlignment w:val="auto"/>
              <w:rPr>
                <w:rFonts w:hint="eastAsia" w:ascii="仿宋_GB2312" w:eastAsia="仿宋_GB2312"/>
                <w:vanish w:val="0"/>
                <w:kern w:val="2"/>
                <w:sz w:val="21"/>
                <w:szCs w:val="21"/>
              </w:rPr>
            </w:pPr>
            <w:r>
              <w:rPr>
                <w:rFonts w:hint="eastAsia" w:ascii="仿宋_GB2312" w:eastAsia="仿宋_GB2312"/>
                <w:vanish w:val="0"/>
                <w:kern w:val="2"/>
                <w:sz w:val="21"/>
                <w:szCs w:val="21"/>
              </w:rPr>
              <w:t>打击电鱼行为专项行动（件）</w:t>
            </w:r>
          </w:p>
        </w:tc>
        <w:tc>
          <w:tcPr>
            <w:tcW w:w="1095"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afterAutospacing="0" w:line="220" w:lineRule="exact"/>
              <w:ind w:left="0" w:right="0"/>
              <w:jc w:val="left"/>
              <w:textAlignment w:val="auto"/>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2" w:hRule="atLeast"/>
        </w:trPr>
        <w:tc>
          <w:tcPr>
            <w:tcW w:w="111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20" w:lineRule="exact"/>
              <w:textAlignment w:val="auto"/>
            </w:pPr>
          </w:p>
        </w:tc>
        <w:tc>
          <w:tcPr>
            <w:tcW w:w="1179" w:type="dxa"/>
            <w:vMerge w:val="continue"/>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20" w:lineRule="exact"/>
              <w:textAlignment w:val="auto"/>
            </w:pPr>
          </w:p>
        </w:tc>
        <w:tc>
          <w:tcPr>
            <w:tcW w:w="440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after="0" w:afterAutospacing="0" w:line="220" w:lineRule="exact"/>
              <w:ind w:left="0" w:right="0"/>
              <w:contextualSpacing w:val="0"/>
              <w:textAlignment w:val="auto"/>
              <w:rPr>
                <w:rFonts w:hint="eastAsia" w:ascii="仿宋_GB2312" w:eastAsia="仿宋_GB2312"/>
                <w:vanish w:val="0"/>
                <w:kern w:val="2"/>
                <w:sz w:val="21"/>
                <w:szCs w:val="21"/>
              </w:rPr>
            </w:pPr>
            <w:r>
              <w:rPr>
                <w:rFonts w:hint="eastAsia" w:ascii="仿宋_GB2312" w:eastAsia="仿宋_GB2312"/>
                <w:vanish w:val="0"/>
                <w:kern w:val="2"/>
                <w:sz w:val="21"/>
                <w:szCs w:val="21"/>
              </w:rPr>
              <w:t>涉渔船舶审批修造检验监管专项联合行动(件)</w:t>
            </w:r>
          </w:p>
        </w:tc>
        <w:tc>
          <w:tcPr>
            <w:tcW w:w="1095"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afterAutospacing="0" w:line="220" w:lineRule="exact"/>
              <w:ind w:left="0" w:right="0"/>
              <w:jc w:val="left"/>
              <w:textAlignment w:val="auto"/>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2" w:hRule="atLeast"/>
        </w:trPr>
        <w:tc>
          <w:tcPr>
            <w:tcW w:w="111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20" w:lineRule="exact"/>
              <w:textAlignment w:val="auto"/>
            </w:pPr>
          </w:p>
        </w:tc>
        <w:tc>
          <w:tcPr>
            <w:tcW w:w="1179" w:type="dxa"/>
            <w:vMerge w:val="continue"/>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20" w:lineRule="exact"/>
              <w:textAlignment w:val="auto"/>
            </w:pPr>
          </w:p>
        </w:tc>
        <w:tc>
          <w:tcPr>
            <w:tcW w:w="440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after="0" w:afterAutospacing="0" w:line="220" w:lineRule="exact"/>
              <w:ind w:left="0" w:right="0"/>
              <w:contextualSpacing w:val="0"/>
              <w:textAlignment w:val="auto"/>
              <w:rPr>
                <w:rFonts w:hint="eastAsia" w:ascii="仿宋_GB2312" w:eastAsia="仿宋_GB2312"/>
                <w:vanish w:val="0"/>
                <w:kern w:val="2"/>
                <w:sz w:val="21"/>
                <w:szCs w:val="21"/>
              </w:rPr>
            </w:pPr>
            <w:r>
              <w:rPr>
                <w:rFonts w:hint="eastAsia" w:ascii="仿宋_GB2312" w:eastAsia="仿宋_GB2312"/>
                <w:vanish w:val="0"/>
                <w:kern w:val="2"/>
                <w:sz w:val="21"/>
                <w:szCs w:val="21"/>
              </w:rPr>
              <w:t>水产养殖用投入品规范使用专项行动（件）</w:t>
            </w:r>
          </w:p>
        </w:tc>
        <w:tc>
          <w:tcPr>
            <w:tcW w:w="1095"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afterAutospacing="0" w:line="220" w:lineRule="exact"/>
              <w:ind w:left="0" w:right="0"/>
              <w:jc w:val="left"/>
              <w:textAlignment w:val="auto"/>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2" w:hRule="atLeast"/>
        </w:trPr>
        <w:tc>
          <w:tcPr>
            <w:tcW w:w="111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20" w:lineRule="exact"/>
              <w:textAlignment w:val="auto"/>
            </w:pPr>
          </w:p>
        </w:tc>
        <w:tc>
          <w:tcPr>
            <w:tcW w:w="1179" w:type="dxa"/>
            <w:vMerge w:val="continue"/>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20" w:lineRule="exact"/>
              <w:textAlignment w:val="auto"/>
            </w:pPr>
          </w:p>
        </w:tc>
        <w:tc>
          <w:tcPr>
            <w:tcW w:w="440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after="0" w:afterAutospacing="0" w:line="220" w:lineRule="exact"/>
              <w:ind w:left="0" w:right="0"/>
              <w:contextualSpacing w:val="0"/>
              <w:textAlignment w:val="auto"/>
              <w:rPr>
                <w:rFonts w:hint="eastAsia" w:ascii="仿宋_GB2312" w:eastAsia="仿宋_GB2312"/>
                <w:vanish w:val="0"/>
                <w:kern w:val="2"/>
                <w:sz w:val="21"/>
                <w:szCs w:val="21"/>
              </w:rPr>
            </w:pPr>
            <w:r>
              <w:rPr>
                <w:rFonts w:hint="eastAsia" w:ascii="仿宋_GB2312" w:eastAsia="仿宋_GB2312"/>
                <w:vanish w:val="0"/>
                <w:kern w:val="2"/>
                <w:sz w:val="21"/>
                <w:szCs w:val="21"/>
              </w:rPr>
              <w:t>渔业安全生产监管专项行动（件）</w:t>
            </w:r>
          </w:p>
        </w:tc>
        <w:tc>
          <w:tcPr>
            <w:tcW w:w="1095"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afterAutospacing="0" w:line="220" w:lineRule="exact"/>
              <w:ind w:left="0" w:right="0"/>
              <w:jc w:val="left"/>
              <w:textAlignment w:val="auto"/>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2" w:hRule="atLeast"/>
        </w:trPr>
        <w:tc>
          <w:tcPr>
            <w:tcW w:w="111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20" w:lineRule="exact"/>
              <w:textAlignment w:val="auto"/>
            </w:pPr>
          </w:p>
        </w:tc>
        <w:tc>
          <w:tcPr>
            <w:tcW w:w="5588" w:type="dxa"/>
            <w:gridSpan w:val="2"/>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after="0" w:afterAutospacing="0" w:line="220" w:lineRule="exact"/>
              <w:ind w:left="0" w:right="0"/>
              <w:contextualSpacing w:val="0"/>
              <w:textAlignment w:val="auto"/>
              <w:rPr>
                <w:rFonts w:hint="eastAsia" w:ascii="仿宋_GB2312" w:eastAsia="仿宋_GB2312"/>
                <w:vanish w:val="0"/>
                <w:kern w:val="2"/>
                <w:sz w:val="21"/>
                <w:szCs w:val="21"/>
              </w:rPr>
            </w:pPr>
            <w:r>
              <w:rPr>
                <w:rFonts w:hint="eastAsia" w:ascii="仿宋_GB2312" w:eastAsia="仿宋_GB2312"/>
                <w:vanish w:val="0"/>
                <w:kern w:val="2"/>
                <w:sz w:val="21"/>
                <w:szCs w:val="21"/>
              </w:rPr>
              <w:t>移送司法处理人员（人）</w:t>
            </w:r>
          </w:p>
        </w:tc>
        <w:tc>
          <w:tcPr>
            <w:tcW w:w="1095"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afterAutospacing="0" w:line="220" w:lineRule="exact"/>
              <w:ind w:left="0" w:right="0"/>
              <w:textAlignment w:val="auto"/>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2" w:hRule="atLeast"/>
        </w:trPr>
        <w:tc>
          <w:tcPr>
            <w:tcW w:w="111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20" w:lineRule="exact"/>
              <w:textAlignment w:val="auto"/>
            </w:pPr>
          </w:p>
        </w:tc>
        <w:tc>
          <w:tcPr>
            <w:tcW w:w="1179" w:type="dxa"/>
            <w:vMerge w:val="restart"/>
            <w:tcBorders>
              <w:top w:val="nil"/>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after="0" w:afterAutospacing="0" w:line="220" w:lineRule="exact"/>
              <w:ind w:left="0" w:right="0"/>
              <w:contextualSpacing w:val="0"/>
              <w:textAlignment w:val="auto"/>
              <w:rPr>
                <w:rFonts w:hint="eastAsia" w:ascii="仿宋_GB2312" w:eastAsia="仿宋_GB2312"/>
                <w:vanish w:val="0"/>
                <w:kern w:val="2"/>
                <w:sz w:val="21"/>
                <w:szCs w:val="21"/>
              </w:rPr>
            </w:pPr>
            <w:r>
              <w:rPr>
                <w:rFonts w:hint="eastAsia" w:ascii="仿宋_GB2312" w:eastAsia="仿宋_GB2312"/>
                <w:vanish w:val="0"/>
                <w:kern w:val="2"/>
                <w:sz w:val="21"/>
                <w:szCs w:val="21"/>
              </w:rPr>
              <w:t>其中</w:t>
            </w:r>
          </w:p>
        </w:tc>
        <w:tc>
          <w:tcPr>
            <w:tcW w:w="440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after="0" w:afterAutospacing="0" w:line="220" w:lineRule="exact"/>
              <w:ind w:left="0" w:right="0"/>
              <w:contextualSpacing w:val="0"/>
              <w:textAlignment w:val="auto"/>
              <w:rPr>
                <w:rFonts w:hint="eastAsia" w:ascii="仿宋_GB2312" w:eastAsia="仿宋_GB2312"/>
                <w:vanish w:val="0"/>
                <w:kern w:val="2"/>
                <w:sz w:val="21"/>
                <w:szCs w:val="21"/>
              </w:rPr>
            </w:pPr>
            <w:r>
              <w:rPr>
                <w:rFonts w:hint="eastAsia" w:ascii="仿宋_GB2312" w:eastAsia="仿宋_GB2312"/>
                <w:vanish w:val="0"/>
                <w:kern w:val="2"/>
                <w:sz w:val="21"/>
                <w:szCs w:val="21"/>
              </w:rPr>
              <w:t>水生野生动物保护和规范利用专项行动（人）</w:t>
            </w:r>
          </w:p>
        </w:tc>
        <w:tc>
          <w:tcPr>
            <w:tcW w:w="1095"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afterAutospacing="0" w:line="220" w:lineRule="exact"/>
              <w:ind w:left="0" w:right="0"/>
              <w:textAlignment w:val="auto"/>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2" w:hRule="atLeast"/>
        </w:trPr>
        <w:tc>
          <w:tcPr>
            <w:tcW w:w="111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20" w:lineRule="exact"/>
              <w:textAlignment w:val="auto"/>
            </w:pPr>
          </w:p>
        </w:tc>
        <w:tc>
          <w:tcPr>
            <w:tcW w:w="1179" w:type="dxa"/>
            <w:vMerge w:val="continue"/>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20" w:lineRule="exact"/>
              <w:textAlignment w:val="auto"/>
            </w:pPr>
          </w:p>
        </w:tc>
        <w:tc>
          <w:tcPr>
            <w:tcW w:w="440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after="0" w:afterAutospacing="0" w:line="220" w:lineRule="exact"/>
              <w:ind w:left="0" w:right="0"/>
              <w:contextualSpacing w:val="0"/>
              <w:textAlignment w:val="auto"/>
              <w:rPr>
                <w:rFonts w:hint="eastAsia" w:ascii="仿宋_GB2312" w:eastAsia="仿宋_GB2312"/>
                <w:vanish w:val="0"/>
                <w:kern w:val="2"/>
                <w:sz w:val="21"/>
                <w:szCs w:val="21"/>
              </w:rPr>
            </w:pPr>
            <w:r>
              <w:rPr>
                <w:rFonts w:hint="eastAsia" w:ascii="仿宋_GB2312" w:eastAsia="仿宋_GB2312"/>
                <w:vanish w:val="0"/>
                <w:kern w:val="2"/>
                <w:sz w:val="21"/>
                <w:szCs w:val="21"/>
              </w:rPr>
              <w:t>打击电鱼行为专项行动（人）</w:t>
            </w:r>
          </w:p>
        </w:tc>
        <w:tc>
          <w:tcPr>
            <w:tcW w:w="1095"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afterAutospacing="0" w:line="220" w:lineRule="exact"/>
              <w:ind w:left="0" w:right="0"/>
              <w:textAlignment w:val="auto"/>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2" w:hRule="atLeast"/>
        </w:trPr>
        <w:tc>
          <w:tcPr>
            <w:tcW w:w="111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20" w:lineRule="exact"/>
              <w:textAlignment w:val="auto"/>
            </w:pPr>
          </w:p>
        </w:tc>
        <w:tc>
          <w:tcPr>
            <w:tcW w:w="1179" w:type="dxa"/>
            <w:vMerge w:val="continue"/>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20" w:lineRule="exact"/>
              <w:textAlignment w:val="auto"/>
            </w:pPr>
          </w:p>
        </w:tc>
        <w:tc>
          <w:tcPr>
            <w:tcW w:w="440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after="0" w:afterAutospacing="0" w:line="220" w:lineRule="exact"/>
              <w:ind w:left="0" w:right="0"/>
              <w:contextualSpacing w:val="0"/>
              <w:textAlignment w:val="auto"/>
              <w:rPr>
                <w:rFonts w:hint="eastAsia" w:ascii="仿宋_GB2312" w:eastAsia="仿宋_GB2312"/>
                <w:vanish w:val="0"/>
                <w:kern w:val="2"/>
                <w:sz w:val="21"/>
                <w:szCs w:val="21"/>
              </w:rPr>
            </w:pPr>
            <w:r>
              <w:rPr>
                <w:rFonts w:hint="eastAsia" w:ascii="仿宋_GB2312" w:eastAsia="仿宋_GB2312"/>
                <w:vanish w:val="0"/>
                <w:kern w:val="2"/>
                <w:sz w:val="21"/>
                <w:szCs w:val="21"/>
              </w:rPr>
              <w:t>涉渔船舶审批修造检验监管专项联合行动(人)</w:t>
            </w:r>
          </w:p>
        </w:tc>
        <w:tc>
          <w:tcPr>
            <w:tcW w:w="1095"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afterAutospacing="0" w:line="220" w:lineRule="exact"/>
              <w:ind w:left="0" w:right="0"/>
              <w:textAlignment w:val="auto"/>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2" w:hRule="atLeast"/>
        </w:trPr>
        <w:tc>
          <w:tcPr>
            <w:tcW w:w="111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20" w:lineRule="exact"/>
              <w:textAlignment w:val="auto"/>
            </w:pPr>
          </w:p>
        </w:tc>
        <w:tc>
          <w:tcPr>
            <w:tcW w:w="1179" w:type="dxa"/>
            <w:vMerge w:val="continue"/>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20" w:lineRule="exact"/>
              <w:textAlignment w:val="auto"/>
            </w:pPr>
          </w:p>
        </w:tc>
        <w:tc>
          <w:tcPr>
            <w:tcW w:w="440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after="0" w:afterAutospacing="0" w:line="220" w:lineRule="exact"/>
              <w:ind w:left="0" w:right="0"/>
              <w:contextualSpacing w:val="0"/>
              <w:textAlignment w:val="auto"/>
              <w:rPr>
                <w:rFonts w:hint="eastAsia" w:ascii="仿宋_GB2312" w:eastAsia="仿宋_GB2312"/>
                <w:vanish w:val="0"/>
                <w:kern w:val="2"/>
                <w:sz w:val="21"/>
                <w:szCs w:val="21"/>
              </w:rPr>
            </w:pPr>
            <w:r>
              <w:rPr>
                <w:rFonts w:hint="eastAsia" w:ascii="仿宋_GB2312" w:eastAsia="仿宋_GB2312"/>
                <w:vanish w:val="0"/>
                <w:kern w:val="2"/>
                <w:sz w:val="21"/>
                <w:szCs w:val="21"/>
              </w:rPr>
              <w:t>水产养殖用投入品规范使用专项行动（人）</w:t>
            </w:r>
          </w:p>
        </w:tc>
        <w:tc>
          <w:tcPr>
            <w:tcW w:w="1095"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afterAutospacing="0" w:line="220" w:lineRule="exact"/>
              <w:ind w:left="0" w:right="0"/>
              <w:textAlignment w:val="auto"/>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2" w:hRule="atLeast"/>
        </w:trPr>
        <w:tc>
          <w:tcPr>
            <w:tcW w:w="111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20" w:lineRule="exact"/>
              <w:textAlignment w:val="auto"/>
            </w:pPr>
          </w:p>
        </w:tc>
        <w:tc>
          <w:tcPr>
            <w:tcW w:w="1179" w:type="dxa"/>
            <w:vMerge w:val="continue"/>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20" w:lineRule="exact"/>
              <w:textAlignment w:val="auto"/>
            </w:pPr>
          </w:p>
        </w:tc>
        <w:tc>
          <w:tcPr>
            <w:tcW w:w="4409"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after="0" w:afterAutospacing="0" w:line="220" w:lineRule="exact"/>
              <w:ind w:left="0" w:right="0"/>
              <w:contextualSpacing w:val="0"/>
              <w:textAlignment w:val="auto"/>
              <w:rPr>
                <w:rFonts w:hint="eastAsia" w:ascii="仿宋_GB2312" w:eastAsia="仿宋_GB2312"/>
                <w:vanish w:val="0"/>
                <w:kern w:val="2"/>
                <w:sz w:val="21"/>
                <w:szCs w:val="21"/>
              </w:rPr>
            </w:pPr>
            <w:r>
              <w:rPr>
                <w:rFonts w:hint="eastAsia" w:ascii="仿宋_GB2312" w:eastAsia="仿宋_GB2312"/>
                <w:vanish w:val="0"/>
                <w:kern w:val="2"/>
                <w:sz w:val="21"/>
                <w:szCs w:val="21"/>
              </w:rPr>
              <w:t>渔业安全生产监管专项行动（人）</w:t>
            </w:r>
          </w:p>
        </w:tc>
        <w:tc>
          <w:tcPr>
            <w:tcW w:w="1095"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afterAutospacing="0" w:line="220" w:lineRule="exact"/>
              <w:ind w:left="0" w:right="0"/>
              <w:textAlignment w:val="auto"/>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2" w:hRule="atLeast"/>
        </w:trPr>
        <w:tc>
          <w:tcPr>
            <w:tcW w:w="111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20" w:lineRule="exact"/>
              <w:textAlignment w:val="auto"/>
            </w:pPr>
          </w:p>
        </w:tc>
        <w:tc>
          <w:tcPr>
            <w:tcW w:w="5588" w:type="dxa"/>
            <w:gridSpan w:val="2"/>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after="0" w:afterAutospacing="0" w:line="220" w:lineRule="exact"/>
              <w:ind w:left="0" w:right="0"/>
              <w:contextualSpacing w:val="0"/>
              <w:textAlignment w:val="auto"/>
              <w:rPr>
                <w:rFonts w:hint="eastAsia" w:ascii="仿宋_GB2312" w:eastAsia="仿宋_GB2312"/>
                <w:vanish w:val="0"/>
                <w:kern w:val="2"/>
                <w:sz w:val="21"/>
                <w:szCs w:val="21"/>
              </w:rPr>
            </w:pPr>
            <w:r>
              <w:rPr>
                <w:rFonts w:hint="eastAsia" w:ascii="仿宋_GB2312" w:eastAsia="仿宋_GB2312"/>
                <w:vanish w:val="0"/>
                <w:kern w:val="2"/>
                <w:sz w:val="21"/>
                <w:szCs w:val="21"/>
              </w:rPr>
              <w:t>查处违规修造船舶数量(艘)</w:t>
            </w:r>
          </w:p>
        </w:tc>
        <w:tc>
          <w:tcPr>
            <w:tcW w:w="1095"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afterAutospacing="0" w:line="220" w:lineRule="exact"/>
              <w:ind w:left="0" w:right="0"/>
              <w:textAlignment w:val="auto"/>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2" w:hRule="atLeast"/>
        </w:trPr>
        <w:tc>
          <w:tcPr>
            <w:tcW w:w="111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20" w:lineRule="exact"/>
              <w:textAlignment w:val="auto"/>
            </w:pPr>
          </w:p>
        </w:tc>
        <w:tc>
          <w:tcPr>
            <w:tcW w:w="5588" w:type="dxa"/>
            <w:gridSpan w:val="2"/>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after="0" w:afterAutospacing="0" w:line="220" w:lineRule="exact"/>
              <w:ind w:left="0" w:right="0"/>
              <w:contextualSpacing w:val="0"/>
              <w:textAlignment w:val="auto"/>
              <w:rPr>
                <w:rFonts w:hint="eastAsia" w:ascii="仿宋_GB2312" w:eastAsia="仿宋_GB2312"/>
                <w:vanish w:val="0"/>
                <w:kern w:val="2"/>
                <w:sz w:val="21"/>
                <w:szCs w:val="21"/>
              </w:rPr>
            </w:pPr>
            <w:r>
              <w:rPr>
                <w:rFonts w:hint="eastAsia" w:ascii="仿宋_GB2312" w:eastAsia="仿宋_GB2312"/>
                <w:vanish w:val="0"/>
                <w:kern w:val="2"/>
                <w:sz w:val="21"/>
                <w:szCs w:val="21"/>
              </w:rPr>
              <w:t>涉案渔获物重量（公斤）</w:t>
            </w:r>
          </w:p>
        </w:tc>
        <w:tc>
          <w:tcPr>
            <w:tcW w:w="1095"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afterAutospacing="0" w:line="220" w:lineRule="exact"/>
              <w:ind w:left="0" w:right="0"/>
              <w:textAlignment w:val="auto"/>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2" w:hRule="atLeast"/>
        </w:trPr>
        <w:tc>
          <w:tcPr>
            <w:tcW w:w="111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20" w:lineRule="exact"/>
              <w:textAlignment w:val="auto"/>
            </w:pPr>
          </w:p>
        </w:tc>
        <w:tc>
          <w:tcPr>
            <w:tcW w:w="5588" w:type="dxa"/>
            <w:gridSpan w:val="2"/>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after="0" w:afterAutospacing="0" w:line="220" w:lineRule="exact"/>
              <w:ind w:left="0" w:right="0"/>
              <w:contextualSpacing w:val="0"/>
              <w:textAlignment w:val="auto"/>
              <w:rPr>
                <w:rFonts w:hint="eastAsia" w:ascii="仿宋_GB2312" w:eastAsia="仿宋_GB2312"/>
                <w:vanish w:val="0"/>
                <w:kern w:val="2"/>
                <w:sz w:val="21"/>
                <w:szCs w:val="21"/>
              </w:rPr>
            </w:pPr>
            <w:r>
              <w:rPr>
                <w:rFonts w:hint="eastAsia" w:ascii="仿宋_GB2312" w:eastAsia="仿宋_GB2312"/>
                <w:vanish w:val="0"/>
                <w:kern w:val="2"/>
                <w:sz w:val="21"/>
                <w:szCs w:val="21"/>
              </w:rPr>
              <w:t>涉案渔获物价值（万元）</w:t>
            </w:r>
          </w:p>
        </w:tc>
        <w:tc>
          <w:tcPr>
            <w:tcW w:w="1095"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afterAutospacing="0" w:line="220" w:lineRule="exact"/>
              <w:ind w:left="0" w:right="0"/>
              <w:textAlignment w:val="auto"/>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2" w:hRule="atLeast"/>
        </w:trPr>
        <w:tc>
          <w:tcPr>
            <w:tcW w:w="111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20" w:lineRule="exact"/>
              <w:textAlignment w:val="auto"/>
            </w:pPr>
          </w:p>
        </w:tc>
        <w:tc>
          <w:tcPr>
            <w:tcW w:w="5588" w:type="dxa"/>
            <w:gridSpan w:val="2"/>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after="0" w:afterAutospacing="0" w:line="220" w:lineRule="exact"/>
              <w:ind w:left="0" w:right="0"/>
              <w:contextualSpacing w:val="0"/>
              <w:textAlignment w:val="auto"/>
              <w:rPr>
                <w:rFonts w:hint="eastAsia" w:ascii="仿宋_GB2312" w:eastAsia="仿宋_GB2312"/>
                <w:vanish w:val="0"/>
                <w:kern w:val="2"/>
                <w:sz w:val="21"/>
                <w:szCs w:val="21"/>
              </w:rPr>
            </w:pPr>
            <w:r>
              <w:rPr>
                <w:rFonts w:hint="eastAsia" w:ascii="仿宋_GB2312" w:eastAsia="仿宋_GB2312"/>
                <w:vanish w:val="0"/>
                <w:kern w:val="2"/>
                <w:sz w:val="21"/>
                <w:szCs w:val="21"/>
              </w:rPr>
              <w:t>收缴电鱼器具数量（台、套）</w:t>
            </w:r>
          </w:p>
        </w:tc>
        <w:tc>
          <w:tcPr>
            <w:tcW w:w="1095"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afterAutospacing="0" w:line="220" w:lineRule="exact"/>
              <w:ind w:left="0" w:right="0"/>
              <w:textAlignment w:val="auto"/>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2" w:hRule="atLeast"/>
        </w:trPr>
        <w:tc>
          <w:tcPr>
            <w:tcW w:w="111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20" w:lineRule="exact"/>
              <w:textAlignment w:val="auto"/>
            </w:pPr>
          </w:p>
        </w:tc>
        <w:tc>
          <w:tcPr>
            <w:tcW w:w="5588" w:type="dxa"/>
            <w:gridSpan w:val="2"/>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after="0" w:afterAutospacing="0" w:line="220" w:lineRule="exact"/>
              <w:ind w:left="0" w:right="0"/>
              <w:contextualSpacing w:val="0"/>
              <w:textAlignment w:val="auto"/>
              <w:rPr>
                <w:rFonts w:hint="eastAsia" w:ascii="仿宋_GB2312" w:eastAsia="仿宋_GB2312"/>
                <w:vanish w:val="0"/>
                <w:kern w:val="2"/>
                <w:sz w:val="21"/>
                <w:szCs w:val="21"/>
              </w:rPr>
            </w:pPr>
            <w:r>
              <w:rPr>
                <w:rFonts w:hint="eastAsia" w:ascii="仿宋_GB2312" w:eastAsia="仿宋_GB2312"/>
                <w:vanish w:val="0"/>
                <w:kern w:val="2"/>
                <w:sz w:val="21"/>
                <w:szCs w:val="21"/>
              </w:rPr>
              <w:t>查处水产养殖非法投入品重量（公斤）</w:t>
            </w:r>
          </w:p>
        </w:tc>
        <w:tc>
          <w:tcPr>
            <w:tcW w:w="1095"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afterAutospacing="0" w:line="220" w:lineRule="exact"/>
              <w:ind w:left="0" w:right="0"/>
              <w:textAlignment w:val="auto"/>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2" w:hRule="atLeast"/>
        </w:trPr>
        <w:tc>
          <w:tcPr>
            <w:tcW w:w="111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20" w:lineRule="exact"/>
              <w:textAlignment w:val="auto"/>
            </w:pPr>
          </w:p>
        </w:tc>
        <w:tc>
          <w:tcPr>
            <w:tcW w:w="5588" w:type="dxa"/>
            <w:gridSpan w:val="2"/>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after="0" w:afterAutospacing="0" w:line="220" w:lineRule="exact"/>
              <w:ind w:left="0" w:right="0"/>
              <w:contextualSpacing w:val="0"/>
              <w:textAlignment w:val="auto"/>
              <w:rPr>
                <w:rFonts w:hint="eastAsia" w:ascii="仿宋_GB2312" w:eastAsia="仿宋_GB2312"/>
                <w:vanish w:val="0"/>
                <w:kern w:val="2"/>
                <w:sz w:val="21"/>
                <w:szCs w:val="21"/>
              </w:rPr>
            </w:pPr>
            <w:r>
              <w:rPr>
                <w:rFonts w:hint="eastAsia" w:ascii="仿宋_GB2312" w:eastAsia="仿宋_GB2312"/>
                <w:vanish w:val="0"/>
                <w:kern w:val="2"/>
                <w:sz w:val="21"/>
                <w:szCs w:val="21"/>
              </w:rPr>
              <w:t>查处违规修造厂点(个)</w:t>
            </w:r>
          </w:p>
        </w:tc>
        <w:tc>
          <w:tcPr>
            <w:tcW w:w="1095"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afterAutospacing="0" w:line="220" w:lineRule="exact"/>
              <w:ind w:left="0" w:right="0"/>
              <w:textAlignment w:val="auto"/>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2" w:hRule="atLeast"/>
        </w:trPr>
        <w:tc>
          <w:tcPr>
            <w:tcW w:w="111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20" w:lineRule="exact"/>
              <w:textAlignment w:val="auto"/>
            </w:pPr>
          </w:p>
        </w:tc>
        <w:tc>
          <w:tcPr>
            <w:tcW w:w="5588" w:type="dxa"/>
            <w:gridSpan w:val="2"/>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after="0" w:afterAutospacing="0" w:line="220" w:lineRule="exact"/>
              <w:ind w:left="0" w:right="0"/>
              <w:contextualSpacing w:val="0"/>
              <w:textAlignment w:val="auto"/>
              <w:rPr>
                <w:rFonts w:hint="eastAsia" w:ascii="仿宋_GB2312" w:eastAsia="仿宋_GB2312"/>
                <w:vanish w:val="0"/>
                <w:kern w:val="2"/>
                <w:sz w:val="21"/>
                <w:szCs w:val="21"/>
              </w:rPr>
            </w:pPr>
            <w:r>
              <w:rPr>
                <w:rFonts w:hint="eastAsia" w:ascii="仿宋_GB2312" w:eastAsia="仿宋_GB2312"/>
                <w:vanish w:val="0"/>
                <w:kern w:val="2"/>
                <w:sz w:val="21"/>
                <w:szCs w:val="21"/>
              </w:rPr>
              <w:t>行政处罚金额（万元）</w:t>
            </w:r>
          </w:p>
        </w:tc>
        <w:tc>
          <w:tcPr>
            <w:tcW w:w="1095"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afterAutospacing="0" w:line="220" w:lineRule="exact"/>
              <w:ind w:left="0" w:right="0"/>
              <w:textAlignment w:val="auto"/>
              <w:rPr>
                <w:rFonts w:hint="eastAsia" w:ascii="仿宋_GB2312"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2" w:hRule="atLeast"/>
        </w:trPr>
        <w:tc>
          <w:tcPr>
            <w:tcW w:w="1117" w:type="dxa"/>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20" w:lineRule="exact"/>
              <w:textAlignment w:val="auto"/>
            </w:pPr>
          </w:p>
          <w:p>
            <w:pPr>
              <w:pStyle w:val="2"/>
            </w:pPr>
          </w:p>
          <w:p>
            <w:pPr>
              <w:pStyle w:val="2"/>
            </w:pPr>
          </w:p>
          <w:p>
            <w:pPr>
              <w:pStyle w:val="2"/>
            </w:pPr>
          </w:p>
        </w:tc>
        <w:tc>
          <w:tcPr>
            <w:tcW w:w="5588" w:type="dxa"/>
            <w:gridSpan w:val="2"/>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after="0" w:afterAutospacing="0" w:line="220" w:lineRule="exact"/>
              <w:ind w:left="0" w:right="0"/>
              <w:contextualSpacing w:val="0"/>
              <w:textAlignment w:val="auto"/>
              <w:rPr>
                <w:rFonts w:hint="eastAsia" w:ascii="仿宋_GB2312" w:eastAsia="仿宋_GB2312"/>
                <w:vanish w:val="0"/>
                <w:kern w:val="2"/>
                <w:sz w:val="21"/>
                <w:szCs w:val="21"/>
              </w:rPr>
            </w:pPr>
          </w:p>
        </w:tc>
        <w:tc>
          <w:tcPr>
            <w:tcW w:w="1095"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afterAutospacing="0" w:line="220" w:lineRule="exact"/>
              <w:ind w:left="0" w:right="0"/>
              <w:textAlignment w:val="auto"/>
              <w:rPr>
                <w:rFonts w:hint="eastAsia" w:ascii="仿宋_GB2312" w:eastAsia="仿宋_GB2312"/>
                <w:vanish w:val="0"/>
                <w:kern w:val="2"/>
                <w:sz w:val="21"/>
                <w:szCs w:val="21"/>
              </w:rPr>
            </w:pPr>
          </w:p>
        </w:tc>
      </w:tr>
    </w:tbl>
    <w:p>
      <w:pPr>
        <w:widowControl/>
        <w:spacing w:line="560" w:lineRule="exact"/>
        <w:rPr>
          <w:rFonts w:ascii="黑体" w:eastAsia="黑体"/>
          <w:color w:val="000000"/>
          <w:kern w:val="0"/>
          <w:sz w:val="32"/>
        </w:rPr>
        <w:sectPr>
          <w:footerReference r:id="rId5" w:type="default"/>
          <w:pgSz w:w="11905" w:h="16838"/>
          <w:pgMar w:top="1531" w:right="1984" w:bottom="1531" w:left="2098" w:header="851" w:footer="992" w:gutter="0"/>
          <w:cols w:space="0" w:num="1"/>
          <w:rtlGutter w:val="0"/>
          <w:docGrid w:type="lines" w:linePitch="320" w:charSpace="0"/>
        </w:sectPr>
      </w:pPr>
    </w:p>
    <w:tbl>
      <w:tblPr>
        <w:tblStyle w:val="11"/>
        <w:tblpPr w:leftFromText="180" w:rightFromText="180" w:vertAnchor="text" w:horzAnchor="page" w:tblpX="2282" w:tblpY="11866"/>
        <w:tblOverlap w:val="never"/>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22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0" w:type="auto"/>
            <w:tcBorders>
              <w:top w:val="nil"/>
              <w:left w:val="nil"/>
              <w:bottom w:val="nil"/>
              <w:right w:val="nil"/>
            </w:tcBorders>
            <w:shd w:val="clear" w:color="auto" w:fill="FFFFFF"/>
            <w:vAlign w:val="center"/>
          </w:tcPr>
          <w:p>
            <w:pPr>
              <w:widowControl/>
              <w:spacing w:line="560" w:lineRule="exact"/>
              <w:rPr>
                <w:rFonts w:hint="eastAsia" w:ascii="仿宋_GB2312" w:eastAsia="仿宋_GB2312"/>
                <w:color w:val="000000"/>
                <w:kern w:val="0"/>
                <w:sz w:val="32"/>
              </w:rPr>
            </w:pPr>
          </w:p>
        </w:tc>
      </w:tr>
    </w:tbl>
    <w:p>
      <w:pPr>
        <w:pBdr>
          <w:top w:val="none" w:color="auto" w:sz="0" w:space="0"/>
          <w:left w:val="none" w:color="auto" w:sz="0" w:space="0"/>
          <w:bottom w:val="none" w:color="auto" w:sz="0" w:space="0"/>
          <w:right w:val="none" w:color="auto" w:sz="0" w:space="0"/>
        </w:pBdr>
        <w:jc w:val="both"/>
        <w:rPr>
          <w:rFonts w:hint="default"/>
          <w:vanish w:val="0"/>
          <w:kern w:val="2"/>
          <w:sz w:val="24"/>
          <w:szCs w:val="24"/>
        </w:rPr>
      </w:pPr>
      <w:r>
        <w:rPr>
          <w:rFonts w:hint="default"/>
          <w:vanish w:val="0"/>
          <w:kern w:val="2"/>
          <w:sz w:val="24"/>
          <w:szCs w:val="24"/>
        </w:rPr>
        <w:t>附件5</w:t>
      </w:r>
    </w:p>
    <w:tbl>
      <w:tblPr>
        <w:tblStyle w:val="11"/>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2"/>
        <w:gridCol w:w="601"/>
        <w:gridCol w:w="312"/>
        <w:gridCol w:w="312"/>
        <w:gridCol w:w="312"/>
        <w:gridCol w:w="312"/>
        <w:gridCol w:w="312"/>
        <w:gridCol w:w="409"/>
        <w:gridCol w:w="312"/>
        <w:gridCol w:w="505"/>
        <w:gridCol w:w="505"/>
        <w:gridCol w:w="505"/>
        <w:gridCol w:w="505"/>
        <w:gridCol w:w="409"/>
        <w:gridCol w:w="505"/>
        <w:gridCol w:w="505"/>
        <w:gridCol w:w="505"/>
        <w:gridCol w:w="505"/>
        <w:gridCol w:w="457"/>
        <w:gridCol w:w="505"/>
        <w:gridCol w:w="505"/>
        <w:gridCol w:w="457"/>
        <w:gridCol w:w="505"/>
        <w:gridCol w:w="505"/>
        <w:gridCol w:w="457"/>
        <w:gridCol w:w="409"/>
        <w:gridCol w:w="409"/>
        <w:gridCol w:w="409"/>
        <w:gridCol w:w="409"/>
        <w:gridCol w:w="409"/>
        <w:gridCol w:w="410"/>
        <w:gridCol w:w="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0" w:type="auto"/>
            <w:gridSpan w:val="31"/>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2022年水产养殖用投入品专项整治三年行动工作情况汇总表</w:t>
            </w:r>
          </w:p>
        </w:tc>
        <w:tc>
          <w:tcPr>
            <w:tcW w:w="0" w:type="auto"/>
            <w:tcBorders>
              <w:top w:val="nil"/>
              <w:left w:val="nil"/>
              <w:bottom w:val="nil"/>
              <w:right w:val="nil"/>
            </w:tcBorders>
            <w:shd w:val="clear" w:color="auto" w:fill="FFFFFF"/>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仿宋" w:hAnsi="仿宋" w:eastAsia="仿宋" w:cs="仿宋"/>
                <w:b w:val="0"/>
                <w:bCs w:val="0"/>
                <w:i w:val="0"/>
                <w:iCs w:val="0"/>
                <w:color w:val="000000"/>
                <w:sz w:val="24"/>
                <w:szCs w:val="24"/>
                <w:u w:val="none"/>
              </w:rPr>
            </w:pPr>
            <w:r>
              <w:rPr>
                <w:rFonts w:hint="default" w:ascii="仿宋" w:hAnsi="仿宋" w:eastAsia="仿宋" w:cs="仿宋"/>
                <w:b w:val="0"/>
                <w:bCs w:val="0"/>
                <w:i w:val="0"/>
                <w:iCs w:val="0"/>
                <w:color w:val="000000"/>
                <w:kern w:val="0"/>
                <w:sz w:val="24"/>
                <w:szCs w:val="24"/>
                <w:u w:val="none"/>
                <w:lang w:val="en-US" w:eastAsia="zh-CN" w:bidi="ar"/>
              </w:rPr>
              <w:t>序号</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仿宋" w:hAnsi="仿宋" w:eastAsia="仿宋" w:cs="仿宋"/>
                <w:b w:val="0"/>
                <w:bCs w:val="0"/>
                <w:i w:val="0"/>
                <w:iCs w:val="0"/>
                <w:color w:val="000000"/>
                <w:sz w:val="24"/>
                <w:szCs w:val="24"/>
                <w:u w:val="none"/>
              </w:rPr>
            </w:pPr>
            <w:r>
              <w:rPr>
                <w:rFonts w:hint="default" w:ascii="仿宋" w:hAnsi="仿宋" w:eastAsia="仿宋" w:cs="仿宋"/>
                <w:b w:val="0"/>
                <w:bCs w:val="0"/>
                <w:i w:val="0"/>
                <w:iCs w:val="0"/>
                <w:color w:val="000000"/>
                <w:kern w:val="0"/>
                <w:sz w:val="24"/>
                <w:szCs w:val="24"/>
                <w:u w:val="none"/>
                <w:lang w:val="en-US" w:eastAsia="zh-CN" w:bidi="ar"/>
              </w:rPr>
              <w:t>市（地）、县（市、区）</w:t>
            </w:r>
          </w:p>
        </w:tc>
        <w:tc>
          <w:tcPr>
            <w:tcW w:w="0" w:type="auto"/>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仿宋" w:hAnsi="仿宋" w:eastAsia="仿宋" w:cs="仿宋"/>
                <w:b w:val="0"/>
                <w:bCs w:val="0"/>
                <w:i w:val="0"/>
                <w:iCs w:val="0"/>
                <w:color w:val="000000"/>
                <w:sz w:val="24"/>
                <w:szCs w:val="24"/>
                <w:u w:val="none"/>
              </w:rPr>
            </w:pPr>
            <w:r>
              <w:rPr>
                <w:rFonts w:hint="default" w:ascii="仿宋" w:hAnsi="仿宋" w:eastAsia="仿宋" w:cs="仿宋"/>
                <w:b w:val="0"/>
                <w:bCs w:val="0"/>
                <w:i w:val="0"/>
                <w:iCs w:val="0"/>
                <w:color w:val="000000"/>
                <w:kern w:val="0"/>
                <w:sz w:val="24"/>
                <w:szCs w:val="24"/>
                <w:u w:val="none"/>
                <w:lang w:val="en-US" w:eastAsia="zh-CN" w:bidi="ar"/>
              </w:rPr>
              <w:t>一、执法检查情况</w:t>
            </w:r>
          </w:p>
        </w:tc>
        <w:tc>
          <w:tcPr>
            <w:tcW w:w="0" w:type="auto"/>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仿宋" w:hAnsi="仿宋" w:eastAsia="仿宋" w:cs="仿宋"/>
                <w:b w:val="0"/>
                <w:bCs w:val="0"/>
                <w:i w:val="0"/>
                <w:iCs w:val="0"/>
                <w:color w:val="000000"/>
                <w:sz w:val="24"/>
                <w:szCs w:val="24"/>
                <w:u w:val="none"/>
              </w:rPr>
            </w:pPr>
            <w:r>
              <w:rPr>
                <w:rFonts w:hint="default" w:ascii="仿宋" w:hAnsi="仿宋" w:eastAsia="仿宋" w:cs="仿宋"/>
                <w:b w:val="0"/>
                <w:bCs w:val="0"/>
                <w:i w:val="0"/>
                <w:iCs w:val="0"/>
                <w:color w:val="000000"/>
                <w:kern w:val="0"/>
                <w:sz w:val="24"/>
                <w:szCs w:val="24"/>
                <w:u w:val="none"/>
                <w:lang w:val="en-US" w:eastAsia="zh-CN" w:bidi="ar"/>
              </w:rPr>
              <w:t>二、处罚情况</w:t>
            </w:r>
          </w:p>
        </w:tc>
        <w:tc>
          <w:tcPr>
            <w:tcW w:w="0" w:type="auto"/>
            <w:gridSpan w:val="9"/>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仿宋" w:hAnsi="仿宋" w:eastAsia="仿宋" w:cs="仿宋"/>
                <w:b w:val="0"/>
                <w:bCs w:val="0"/>
                <w:i w:val="0"/>
                <w:iCs w:val="0"/>
                <w:color w:val="000000"/>
                <w:sz w:val="24"/>
                <w:szCs w:val="24"/>
                <w:u w:val="none"/>
              </w:rPr>
            </w:pPr>
            <w:r>
              <w:rPr>
                <w:rFonts w:hint="default" w:ascii="仿宋" w:hAnsi="仿宋" w:eastAsia="仿宋" w:cs="仿宋"/>
                <w:b w:val="0"/>
                <w:bCs w:val="0"/>
                <w:i w:val="0"/>
                <w:iCs w:val="0"/>
                <w:color w:val="000000"/>
                <w:kern w:val="0"/>
                <w:sz w:val="24"/>
                <w:szCs w:val="24"/>
                <w:u w:val="none"/>
                <w:lang w:val="en-US" w:eastAsia="zh-CN" w:bidi="ar"/>
              </w:rPr>
              <w:t>三、监测情况</w:t>
            </w:r>
          </w:p>
        </w:tc>
        <w:tc>
          <w:tcPr>
            <w:tcW w:w="0" w:type="auto"/>
            <w:gridSpan w:val="6"/>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default" w:ascii="仿宋" w:hAnsi="仿宋" w:eastAsia="仿宋" w:cs="仿宋"/>
                <w:b w:val="0"/>
                <w:bCs w:val="0"/>
                <w:i w:val="0"/>
                <w:iCs w:val="0"/>
                <w:color w:val="000000"/>
                <w:kern w:val="0"/>
                <w:sz w:val="24"/>
                <w:szCs w:val="24"/>
                <w:u w:val="none"/>
                <w:lang w:val="en-US" w:eastAsia="zh-CN" w:bidi="ar"/>
              </w:rPr>
              <w:t>宣传培训情况</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备注（主要违法行为情况简要说明）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仿宋" w:hAnsi="仿宋" w:eastAsia="仿宋" w:cs="仿宋"/>
                <w:b w:val="0"/>
                <w:bCs w:val="0"/>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仿宋" w:hAnsi="仿宋" w:eastAsia="仿宋" w:cs="仿宋"/>
                <w:b w:val="0"/>
                <w:bCs w:val="0"/>
                <w:i w:val="0"/>
                <w:iCs w:val="0"/>
                <w:color w:val="000000"/>
                <w:sz w:val="24"/>
                <w:szCs w:val="24"/>
                <w:u w:val="none"/>
              </w:rPr>
            </w:pP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仿宋" w:hAnsi="仿宋" w:eastAsia="仿宋" w:cs="仿宋"/>
                <w:b w:val="0"/>
                <w:bCs w:val="0"/>
                <w:i w:val="0"/>
                <w:iCs w:val="0"/>
                <w:color w:val="000000"/>
                <w:sz w:val="24"/>
                <w:szCs w:val="24"/>
                <w:u w:val="none"/>
              </w:rPr>
            </w:pPr>
            <w:r>
              <w:rPr>
                <w:rFonts w:hint="default" w:ascii="仿宋" w:hAnsi="仿宋" w:eastAsia="仿宋" w:cs="仿宋"/>
                <w:b w:val="0"/>
                <w:bCs w:val="0"/>
                <w:i w:val="0"/>
                <w:iCs w:val="0"/>
                <w:color w:val="000000"/>
                <w:kern w:val="0"/>
                <w:sz w:val="24"/>
                <w:szCs w:val="24"/>
                <w:u w:val="none"/>
                <w:lang w:val="en-US" w:eastAsia="zh-CN" w:bidi="ar"/>
              </w:rPr>
              <w:t>（一）出动人员情况</w:t>
            </w:r>
          </w:p>
        </w:tc>
        <w:tc>
          <w:tcPr>
            <w:tcW w:w="0" w:type="auto"/>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仿宋" w:hAnsi="仿宋" w:eastAsia="仿宋" w:cs="仿宋"/>
                <w:b w:val="0"/>
                <w:bCs w:val="0"/>
                <w:i w:val="0"/>
                <w:iCs w:val="0"/>
                <w:color w:val="000000"/>
                <w:sz w:val="24"/>
                <w:szCs w:val="24"/>
                <w:u w:val="none"/>
              </w:rPr>
            </w:pPr>
            <w:r>
              <w:rPr>
                <w:rFonts w:hint="default" w:ascii="仿宋" w:hAnsi="仿宋" w:eastAsia="仿宋" w:cs="仿宋"/>
                <w:b w:val="0"/>
                <w:bCs w:val="0"/>
                <w:i w:val="0"/>
                <w:iCs w:val="0"/>
                <w:color w:val="000000"/>
                <w:kern w:val="0"/>
                <w:sz w:val="24"/>
                <w:szCs w:val="24"/>
                <w:u w:val="none"/>
                <w:lang w:val="en-US" w:eastAsia="zh-CN" w:bidi="ar"/>
              </w:rPr>
              <w:t>（二）检查水产养殖投入品情况</w:t>
            </w:r>
          </w:p>
        </w:tc>
        <w:tc>
          <w:tcPr>
            <w:tcW w:w="0" w:type="auto"/>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仿宋" w:hAnsi="仿宋" w:eastAsia="仿宋" w:cs="仿宋"/>
                <w:b w:val="0"/>
                <w:bCs w:val="0"/>
                <w:i w:val="0"/>
                <w:iCs w:val="0"/>
                <w:color w:val="000000"/>
                <w:sz w:val="24"/>
                <w:szCs w:val="24"/>
                <w:u w:val="none"/>
              </w:rPr>
            </w:pPr>
            <w:r>
              <w:rPr>
                <w:rFonts w:hint="default" w:ascii="仿宋" w:hAnsi="仿宋" w:eastAsia="仿宋" w:cs="仿宋"/>
                <w:b w:val="0"/>
                <w:bCs w:val="0"/>
                <w:i w:val="0"/>
                <w:iCs w:val="0"/>
                <w:color w:val="000000"/>
                <w:kern w:val="0"/>
                <w:sz w:val="24"/>
                <w:szCs w:val="24"/>
                <w:u w:val="none"/>
                <w:lang w:val="en-US" w:eastAsia="zh-CN" w:bidi="ar"/>
              </w:rPr>
              <w:t>（一）整改处罚等情况</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仿宋" w:hAnsi="仿宋" w:eastAsia="仿宋" w:cs="仿宋"/>
                <w:b w:val="0"/>
                <w:bCs w:val="0"/>
                <w:i w:val="0"/>
                <w:iCs w:val="0"/>
                <w:color w:val="000000"/>
                <w:sz w:val="24"/>
                <w:szCs w:val="24"/>
                <w:u w:val="none"/>
              </w:rPr>
            </w:pPr>
            <w:r>
              <w:rPr>
                <w:rFonts w:hint="default" w:ascii="仿宋" w:hAnsi="仿宋" w:eastAsia="仿宋" w:cs="仿宋"/>
                <w:b w:val="0"/>
                <w:bCs w:val="0"/>
                <w:i w:val="0"/>
                <w:iCs w:val="0"/>
                <w:color w:val="000000"/>
                <w:kern w:val="0"/>
                <w:sz w:val="24"/>
                <w:szCs w:val="24"/>
                <w:u w:val="none"/>
                <w:lang w:val="en-US" w:eastAsia="zh-CN" w:bidi="ar"/>
              </w:rPr>
              <w:t>兽药</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仿宋" w:hAnsi="仿宋" w:eastAsia="仿宋" w:cs="仿宋"/>
                <w:b w:val="0"/>
                <w:bCs w:val="0"/>
                <w:i w:val="0"/>
                <w:iCs w:val="0"/>
                <w:color w:val="000000"/>
                <w:sz w:val="24"/>
                <w:szCs w:val="24"/>
                <w:u w:val="none"/>
              </w:rPr>
            </w:pPr>
            <w:r>
              <w:rPr>
                <w:rFonts w:hint="default" w:ascii="仿宋" w:hAnsi="仿宋" w:eastAsia="仿宋" w:cs="仿宋"/>
                <w:b w:val="0"/>
                <w:bCs w:val="0"/>
                <w:i w:val="0"/>
                <w:iCs w:val="0"/>
                <w:color w:val="000000"/>
                <w:kern w:val="0"/>
                <w:sz w:val="24"/>
                <w:szCs w:val="24"/>
                <w:u w:val="none"/>
                <w:lang w:val="en-US" w:eastAsia="zh-CN" w:bidi="ar"/>
              </w:rPr>
              <w:t>饲料和饲料添加剂</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仿宋" w:hAnsi="仿宋" w:eastAsia="仿宋" w:cs="仿宋"/>
                <w:b w:val="0"/>
                <w:bCs w:val="0"/>
                <w:i w:val="0"/>
                <w:iCs w:val="0"/>
                <w:color w:val="000000"/>
                <w:sz w:val="24"/>
                <w:szCs w:val="24"/>
                <w:u w:val="none"/>
              </w:rPr>
            </w:pPr>
            <w:r>
              <w:rPr>
                <w:rFonts w:hint="default" w:ascii="仿宋" w:hAnsi="仿宋" w:eastAsia="仿宋" w:cs="仿宋"/>
                <w:b w:val="0"/>
                <w:bCs w:val="0"/>
                <w:i w:val="0"/>
                <w:iCs w:val="0"/>
                <w:color w:val="000000"/>
                <w:kern w:val="0"/>
                <w:sz w:val="24"/>
                <w:szCs w:val="24"/>
                <w:u w:val="none"/>
                <w:lang w:val="en-US" w:eastAsia="zh-CN" w:bidi="ar"/>
              </w:rPr>
              <w:t>养殖环节水产品</w:t>
            </w:r>
          </w:p>
        </w:tc>
        <w:tc>
          <w:tcPr>
            <w:tcW w:w="0" w:type="auto"/>
            <w:gridSpan w:val="6"/>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仿宋" w:hAnsi="仿宋" w:eastAsia="仿宋" w:cs="仿宋"/>
                <w:b w:val="0"/>
                <w:bCs w:val="0"/>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仿宋" w:hAnsi="仿宋" w:eastAsia="仿宋" w:cs="仿宋"/>
                <w:b w:val="0"/>
                <w:bCs w:val="0"/>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仿宋" w:hAnsi="仿宋" w:eastAsia="仿宋" w:cs="仿宋"/>
                <w:b w:val="0"/>
                <w:bCs w:val="0"/>
                <w:i w:val="0"/>
                <w:iCs w:val="0"/>
                <w:color w:val="000000"/>
                <w:sz w:val="24"/>
                <w:szCs w:val="24"/>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仿宋" w:hAnsi="仿宋" w:eastAsia="仿宋" w:cs="仿宋"/>
                <w:b w:val="0"/>
                <w:bCs w:val="0"/>
                <w:i w:val="0"/>
                <w:iCs w:val="0"/>
                <w:color w:val="000000"/>
                <w:sz w:val="24"/>
                <w:szCs w:val="24"/>
                <w:u w:val="none"/>
              </w:rPr>
            </w:pPr>
            <w:r>
              <w:rPr>
                <w:rFonts w:hint="default" w:ascii="仿宋" w:hAnsi="仿宋" w:eastAsia="仿宋" w:cs="仿宋"/>
                <w:b w:val="0"/>
                <w:bCs w:val="0"/>
                <w:i w:val="0"/>
                <w:iCs w:val="0"/>
                <w:color w:val="000000"/>
                <w:kern w:val="0"/>
                <w:sz w:val="24"/>
                <w:szCs w:val="24"/>
                <w:u w:val="none"/>
                <w:lang w:val="en-US" w:eastAsia="zh-CN" w:bidi="ar"/>
              </w:rPr>
              <w:t>行政人员</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仿宋" w:hAnsi="仿宋" w:eastAsia="仿宋" w:cs="仿宋"/>
                <w:b w:val="0"/>
                <w:bCs w:val="0"/>
                <w:i w:val="0"/>
                <w:iCs w:val="0"/>
                <w:color w:val="000000"/>
                <w:sz w:val="24"/>
                <w:szCs w:val="24"/>
                <w:u w:val="none"/>
              </w:rPr>
            </w:pPr>
            <w:r>
              <w:rPr>
                <w:rFonts w:hint="default" w:ascii="仿宋" w:hAnsi="仿宋" w:eastAsia="仿宋" w:cs="仿宋"/>
                <w:b w:val="0"/>
                <w:bCs w:val="0"/>
                <w:i w:val="0"/>
                <w:iCs w:val="0"/>
                <w:color w:val="000000"/>
                <w:kern w:val="0"/>
                <w:sz w:val="24"/>
                <w:szCs w:val="24"/>
                <w:u w:val="none"/>
                <w:lang w:val="en-US" w:eastAsia="zh-CN" w:bidi="ar"/>
              </w:rPr>
              <w:t>执法人员</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仿宋" w:hAnsi="仿宋" w:eastAsia="仿宋" w:cs="仿宋"/>
                <w:b w:val="0"/>
                <w:bCs w:val="0"/>
                <w:i w:val="0"/>
                <w:iCs w:val="0"/>
                <w:color w:val="000000"/>
                <w:sz w:val="24"/>
                <w:szCs w:val="24"/>
                <w:u w:val="none"/>
              </w:rPr>
            </w:pPr>
            <w:r>
              <w:rPr>
                <w:rFonts w:hint="default" w:ascii="仿宋" w:hAnsi="仿宋" w:eastAsia="仿宋" w:cs="仿宋"/>
                <w:b w:val="0"/>
                <w:bCs w:val="0"/>
                <w:i w:val="0"/>
                <w:iCs w:val="0"/>
                <w:color w:val="000000"/>
                <w:kern w:val="0"/>
                <w:sz w:val="24"/>
                <w:szCs w:val="24"/>
                <w:u w:val="none"/>
                <w:lang w:val="en-US" w:eastAsia="zh-CN" w:bidi="ar"/>
              </w:rPr>
              <w:t>合计</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仿宋" w:hAnsi="仿宋" w:eastAsia="仿宋" w:cs="仿宋"/>
                <w:b w:val="0"/>
                <w:bCs w:val="0"/>
                <w:i w:val="0"/>
                <w:iCs w:val="0"/>
                <w:color w:val="000000"/>
                <w:sz w:val="24"/>
                <w:szCs w:val="24"/>
                <w:u w:val="none"/>
              </w:rPr>
            </w:pPr>
            <w:r>
              <w:rPr>
                <w:rFonts w:hint="default" w:ascii="仿宋" w:hAnsi="仿宋" w:eastAsia="仿宋" w:cs="仿宋"/>
                <w:b w:val="0"/>
                <w:bCs w:val="0"/>
                <w:i w:val="0"/>
                <w:iCs w:val="0"/>
                <w:color w:val="000000"/>
                <w:kern w:val="0"/>
                <w:sz w:val="24"/>
                <w:szCs w:val="24"/>
                <w:u w:val="none"/>
                <w:lang w:val="en-US" w:eastAsia="zh-CN" w:bidi="ar"/>
              </w:rPr>
              <w:t>苗种场</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仿宋" w:hAnsi="仿宋" w:eastAsia="仿宋" w:cs="仿宋"/>
                <w:b w:val="0"/>
                <w:bCs w:val="0"/>
                <w:i w:val="0"/>
                <w:iCs w:val="0"/>
                <w:color w:val="000000"/>
                <w:sz w:val="24"/>
                <w:szCs w:val="24"/>
                <w:u w:val="none"/>
              </w:rPr>
            </w:pPr>
            <w:r>
              <w:rPr>
                <w:rFonts w:hint="default" w:ascii="仿宋" w:hAnsi="仿宋" w:eastAsia="仿宋" w:cs="仿宋"/>
                <w:b w:val="0"/>
                <w:bCs w:val="0"/>
                <w:i w:val="0"/>
                <w:iCs w:val="0"/>
                <w:color w:val="000000"/>
                <w:kern w:val="0"/>
                <w:sz w:val="24"/>
                <w:szCs w:val="24"/>
                <w:u w:val="none"/>
                <w:lang w:val="en-US" w:eastAsia="zh-CN" w:bidi="ar"/>
              </w:rPr>
              <w:t>养殖场</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仿宋" w:hAnsi="仿宋" w:eastAsia="仿宋" w:cs="仿宋"/>
                <w:b w:val="0"/>
                <w:bCs w:val="0"/>
                <w:i w:val="0"/>
                <w:iCs w:val="0"/>
                <w:color w:val="000000"/>
                <w:sz w:val="24"/>
                <w:szCs w:val="24"/>
                <w:u w:val="none"/>
              </w:rPr>
            </w:pPr>
            <w:r>
              <w:rPr>
                <w:rFonts w:hint="default" w:ascii="仿宋" w:hAnsi="仿宋" w:eastAsia="仿宋" w:cs="仿宋"/>
                <w:b w:val="0"/>
                <w:bCs w:val="0"/>
                <w:i w:val="0"/>
                <w:iCs w:val="0"/>
                <w:color w:val="000000"/>
                <w:kern w:val="0"/>
                <w:sz w:val="24"/>
                <w:szCs w:val="24"/>
                <w:u w:val="none"/>
                <w:lang w:val="en-US" w:eastAsia="zh-CN" w:bidi="ar"/>
              </w:rPr>
              <w:t>投入品生产、经营单位</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仿宋" w:hAnsi="仿宋" w:eastAsia="仿宋" w:cs="仿宋"/>
                <w:b w:val="0"/>
                <w:bCs w:val="0"/>
                <w:i w:val="0"/>
                <w:iCs w:val="0"/>
                <w:color w:val="000000"/>
                <w:sz w:val="24"/>
                <w:szCs w:val="24"/>
                <w:u w:val="none"/>
              </w:rPr>
            </w:pPr>
            <w:r>
              <w:rPr>
                <w:rFonts w:hint="default" w:ascii="仿宋" w:hAnsi="仿宋" w:eastAsia="仿宋" w:cs="仿宋"/>
                <w:b w:val="0"/>
                <w:bCs w:val="0"/>
                <w:i w:val="0"/>
                <w:iCs w:val="0"/>
                <w:color w:val="000000"/>
                <w:kern w:val="0"/>
                <w:sz w:val="24"/>
                <w:szCs w:val="24"/>
                <w:u w:val="none"/>
                <w:lang w:val="en-US" w:eastAsia="zh-CN" w:bidi="ar"/>
              </w:rPr>
              <w:t>其他</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仿宋" w:hAnsi="仿宋" w:eastAsia="仿宋" w:cs="仿宋"/>
                <w:b w:val="0"/>
                <w:bCs w:val="0"/>
                <w:i w:val="0"/>
                <w:iCs w:val="0"/>
                <w:color w:val="000000"/>
                <w:sz w:val="24"/>
                <w:szCs w:val="24"/>
                <w:u w:val="none"/>
              </w:rPr>
            </w:pPr>
            <w:r>
              <w:rPr>
                <w:rFonts w:hint="default" w:ascii="仿宋" w:hAnsi="仿宋" w:eastAsia="仿宋" w:cs="仿宋"/>
                <w:b w:val="0"/>
                <w:bCs w:val="0"/>
                <w:i w:val="0"/>
                <w:iCs w:val="0"/>
                <w:color w:val="000000"/>
                <w:kern w:val="0"/>
                <w:sz w:val="24"/>
                <w:szCs w:val="24"/>
                <w:u w:val="none"/>
                <w:lang w:val="en-US" w:eastAsia="zh-CN" w:bidi="ar"/>
              </w:rPr>
              <w:t>责令整改（家）</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仿宋" w:hAnsi="仿宋" w:eastAsia="仿宋" w:cs="仿宋"/>
                <w:b w:val="0"/>
                <w:bCs w:val="0"/>
                <w:i w:val="0"/>
                <w:iCs w:val="0"/>
                <w:color w:val="000000"/>
                <w:sz w:val="24"/>
                <w:szCs w:val="24"/>
                <w:u w:val="none"/>
              </w:rPr>
            </w:pPr>
            <w:r>
              <w:rPr>
                <w:rFonts w:hint="default" w:ascii="仿宋" w:hAnsi="仿宋" w:eastAsia="仿宋" w:cs="仿宋"/>
                <w:b w:val="0"/>
                <w:bCs w:val="0"/>
                <w:i w:val="0"/>
                <w:iCs w:val="0"/>
                <w:color w:val="000000"/>
                <w:kern w:val="0"/>
                <w:sz w:val="24"/>
                <w:szCs w:val="24"/>
                <w:u w:val="none"/>
                <w:lang w:val="en-US" w:eastAsia="zh-CN" w:bidi="ar"/>
              </w:rPr>
              <w:t>整改完成（家）</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仿宋" w:hAnsi="仿宋" w:eastAsia="仿宋" w:cs="仿宋"/>
                <w:b w:val="0"/>
                <w:bCs w:val="0"/>
                <w:i w:val="0"/>
                <w:iCs w:val="0"/>
                <w:color w:val="000000"/>
                <w:sz w:val="24"/>
                <w:szCs w:val="24"/>
                <w:u w:val="none"/>
              </w:rPr>
            </w:pPr>
            <w:r>
              <w:rPr>
                <w:rFonts w:hint="default" w:ascii="仿宋" w:hAnsi="仿宋" w:eastAsia="仿宋" w:cs="仿宋"/>
                <w:b w:val="0"/>
                <w:bCs w:val="0"/>
                <w:i w:val="0"/>
                <w:iCs w:val="0"/>
                <w:color w:val="000000"/>
                <w:kern w:val="0"/>
                <w:sz w:val="24"/>
                <w:szCs w:val="24"/>
                <w:u w:val="none"/>
                <w:lang w:val="en-US" w:eastAsia="zh-CN" w:bidi="ar"/>
              </w:rPr>
              <w:t>行政处罚（起）</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仿宋" w:hAnsi="仿宋" w:eastAsia="仿宋" w:cs="仿宋"/>
                <w:b w:val="0"/>
                <w:bCs w:val="0"/>
                <w:i w:val="0"/>
                <w:iCs w:val="0"/>
                <w:color w:val="000000"/>
                <w:sz w:val="24"/>
                <w:szCs w:val="24"/>
                <w:u w:val="none"/>
              </w:rPr>
            </w:pPr>
            <w:r>
              <w:rPr>
                <w:rFonts w:hint="default" w:ascii="仿宋" w:hAnsi="仿宋" w:eastAsia="仿宋" w:cs="仿宋"/>
                <w:b w:val="0"/>
                <w:bCs w:val="0"/>
                <w:i w:val="0"/>
                <w:iCs w:val="0"/>
                <w:color w:val="000000"/>
                <w:kern w:val="0"/>
                <w:sz w:val="24"/>
                <w:szCs w:val="24"/>
                <w:u w:val="none"/>
                <w:lang w:val="en-US" w:eastAsia="zh-CN" w:bidi="ar"/>
              </w:rPr>
              <w:t>移送司法案件（件）</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仿宋" w:hAnsi="仿宋" w:eastAsia="仿宋" w:cs="仿宋"/>
                <w:b w:val="0"/>
                <w:bCs w:val="0"/>
                <w:i w:val="0"/>
                <w:iCs w:val="0"/>
                <w:color w:val="000000"/>
                <w:sz w:val="24"/>
                <w:szCs w:val="24"/>
                <w:u w:val="none"/>
              </w:rPr>
            </w:pPr>
            <w:r>
              <w:rPr>
                <w:rFonts w:hint="default" w:ascii="仿宋" w:hAnsi="仿宋" w:eastAsia="仿宋" w:cs="仿宋"/>
                <w:b w:val="0"/>
                <w:bCs w:val="0"/>
                <w:i w:val="0"/>
                <w:iCs w:val="0"/>
                <w:color w:val="000000"/>
                <w:kern w:val="0"/>
                <w:sz w:val="24"/>
                <w:szCs w:val="24"/>
                <w:u w:val="none"/>
                <w:lang w:val="en-US" w:eastAsia="zh-CN" w:bidi="ar"/>
              </w:rPr>
              <w:t>罚款（万元）</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仿宋" w:hAnsi="仿宋" w:eastAsia="仿宋" w:cs="仿宋"/>
                <w:b w:val="0"/>
                <w:bCs w:val="0"/>
                <w:i w:val="0"/>
                <w:iCs w:val="0"/>
                <w:color w:val="000000"/>
                <w:sz w:val="24"/>
                <w:szCs w:val="24"/>
                <w:u w:val="none"/>
              </w:rPr>
            </w:pPr>
            <w:r>
              <w:rPr>
                <w:rFonts w:hint="default" w:ascii="仿宋" w:hAnsi="仿宋" w:eastAsia="仿宋" w:cs="仿宋"/>
                <w:b w:val="0"/>
                <w:bCs w:val="0"/>
                <w:i w:val="0"/>
                <w:iCs w:val="0"/>
                <w:color w:val="000000"/>
                <w:kern w:val="0"/>
                <w:sz w:val="24"/>
                <w:szCs w:val="24"/>
                <w:u w:val="none"/>
                <w:lang w:val="en-US" w:eastAsia="zh-CN" w:bidi="ar"/>
              </w:rPr>
              <w:t>接受群众投诉举报（条）</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仿宋" w:hAnsi="仿宋" w:eastAsia="仿宋" w:cs="仿宋"/>
                <w:b w:val="0"/>
                <w:bCs w:val="0"/>
                <w:i w:val="0"/>
                <w:iCs w:val="0"/>
                <w:color w:val="000000"/>
                <w:sz w:val="24"/>
                <w:szCs w:val="24"/>
                <w:u w:val="none"/>
              </w:rPr>
            </w:pPr>
            <w:r>
              <w:rPr>
                <w:rFonts w:hint="default" w:ascii="仿宋" w:hAnsi="仿宋" w:eastAsia="仿宋" w:cs="仿宋"/>
                <w:b w:val="0"/>
                <w:bCs w:val="0"/>
                <w:i w:val="0"/>
                <w:iCs w:val="0"/>
                <w:color w:val="000000"/>
                <w:kern w:val="0"/>
                <w:sz w:val="24"/>
                <w:szCs w:val="24"/>
                <w:u w:val="none"/>
                <w:lang w:val="en-US" w:eastAsia="zh-CN" w:bidi="ar"/>
              </w:rPr>
              <w:t>根据举报查处问题（个）</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仿宋" w:hAnsi="仿宋" w:eastAsia="仿宋" w:cs="仿宋"/>
                <w:b w:val="0"/>
                <w:bCs w:val="0"/>
                <w:i w:val="0"/>
                <w:iCs w:val="0"/>
                <w:color w:val="000000"/>
                <w:sz w:val="24"/>
                <w:szCs w:val="24"/>
                <w:u w:val="none"/>
              </w:rPr>
            </w:pPr>
            <w:r>
              <w:rPr>
                <w:rFonts w:hint="default" w:ascii="仿宋" w:hAnsi="仿宋" w:eastAsia="仿宋" w:cs="仿宋"/>
                <w:b w:val="0"/>
                <w:bCs w:val="0"/>
                <w:i w:val="0"/>
                <w:iCs w:val="0"/>
                <w:color w:val="000000"/>
                <w:kern w:val="0"/>
                <w:sz w:val="24"/>
                <w:szCs w:val="24"/>
                <w:u w:val="none"/>
                <w:lang w:val="en-US" w:eastAsia="zh-CN" w:bidi="ar"/>
              </w:rPr>
              <w:t>抽取样品（个）</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仿宋" w:hAnsi="仿宋" w:eastAsia="仿宋" w:cs="仿宋"/>
                <w:b w:val="0"/>
                <w:bCs w:val="0"/>
                <w:i w:val="0"/>
                <w:iCs w:val="0"/>
                <w:color w:val="000000"/>
                <w:sz w:val="24"/>
                <w:szCs w:val="24"/>
                <w:u w:val="none"/>
              </w:rPr>
            </w:pPr>
            <w:r>
              <w:rPr>
                <w:rFonts w:hint="default" w:ascii="仿宋" w:hAnsi="仿宋" w:eastAsia="仿宋" w:cs="仿宋"/>
                <w:b w:val="0"/>
                <w:bCs w:val="0"/>
                <w:i w:val="0"/>
                <w:iCs w:val="0"/>
                <w:color w:val="000000"/>
                <w:kern w:val="0"/>
                <w:sz w:val="24"/>
                <w:szCs w:val="24"/>
                <w:u w:val="none"/>
                <w:lang w:val="en-US" w:eastAsia="zh-CN" w:bidi="ar"/>
              </w:rPr>
              <w:t>问题样品（个）</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仿宋" w:hAnsi="仿宋" w:eastAsia="仿宋" w:cs="仿宋"/>
                <w:b w:val="0"/>
                <w:bCs w:val="0"/>
                <w:i w:val="0"/>
                <w:iCs w:val="0"/>
                <w:color w:val="000000"/>
                <w:sz w:val="24"/>
                <w:szCs w:val="24"/>
                <w:u w:val="none"/>
              </w:rPr>
            </w:pPr>
            <w:r>
              <w:rPr>
                <w:rFonts w:hint="default" w:ascii="仿宋" w:hAnsi="仿宋" w:eastAsia="仿宋" w:cs="仿宋"/>
                <w:b w:val="0"/>
                <w:bCs w:val="0"/>
                <w:i w:val="0"/>
                <w:iCs w:val="0"/>
                <w:color w:val="000000"/>
                <w:kern w:val="0"/>
                <w:sz w:val="24"/>
                <w:szCs w:val="24"/>
                <w:u w:val="none"/>
                <w:lang w:val="en-US" w:eastAsia="zh-CN" w:bidi="ar"/>
              </w:rPr>
              <w:t>检测合格率（%）</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仿宋" w:hAnsi="仿宋" w:eastAsia="仿宋" w:cs="仿宋"/>
                <w:b w:val="0"/>
                <w:bCs w:val="0"/>
                <w:i w:val="0"/>
                <w:iCs w:val="0"/>
                <w:color w:val="000000"/>
                <w:sz w:val="24"/>
                <w:szCs w:val="24"/>
                <w:u w:val="none"/>
              </w:rPr>
            </w:pPr>
            <w:r>
              <w:rPr>
                <w:rFonts w:hint="default" w:ascii="仿宋" w:hAnsi="仿宋" w:eastAsia="仿宋" w:cs="仿宋"/>
                <w:b w:val="0"/>
                <w:bCs w:val="0"/>
                <w:i w:val="0"/>
                <w:iCs w:val="0"/>
                <w:color w:val="000000"/>
                <w:kern w:val="0"/>
                <w:sz w:val="24"/>
                <w:szCs w:val="24"/>
                <w:u w:val="none"/>
                <w:lang w:val="en-US" w:eastAsia="zh-CN" w:bidi="ar"/>
              </w:rPr>
              <w:t>抽取样品（个）</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仿宋" w:hAnsi="仿宋" w:eastAsia="仿宋" w:cs="仿宋"/>
                <w:b w:val="0"/>
                <w:bCs w:val="0"/>
                <w:i w:val="0"/>
                <w:iCs w:val="0"/>
                <w:color w:val="000000"/>
                <w:sz w:val="24"/>
                <w:szCs w:val="24"/>
                <w:u w:val="none"/>
              </w:rPr>
            </w:pPr>
            <w:r>
              <w:rPr>
                <w:rFonts w:hint="default" w:ascii="仿宋" w:hAnsi="仿宋" w:eastAsia="仿宋" w:cs="仿宋"/>
                <w:b w:val="0"/>
                <w:bCs w:val="0"/>
                <w:i w:val="0"/>
                <w:iCs w:val="0"/>
                <w:color w:val="000000"/>
                <w:kern w:val="0"/>
                <w:sz w:val="24"/>
                <w:szCs w:val="24"/>
                <w:u w:val="none"/>
                <w:lang w:val="en-US" w:eastAsia="zh-CN" w:bidi="ar"/>
              </w:rPr>
              <w:t>问题样品（个）</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仿宋" w:hAnsi="仿宋" w:eastAsia="仿宋" w:cs="仿宋"/>
                <w:b w:val="0"/>
                <w:bCs w:val="0"/>
                <w:i w:val="0"/>
                <w:iCs w:val="0"/>
                <w:color w:val="000000"/>
                <w:sz w:val="24"/>
                <w:szCs w:val="24"/>
                <w:u w:val="none"/>
              </w:rPr>
            </w:pPr>
            <w:r>
              <w:rPr>
                <w:rFonts w:hint="default" w:ascii="仿宋" w:hAnsi="仿宋" w:eastAsia="仿宋" w:cs="仿宋"/>
                <w:b w:val="0"/>
                <w:bCs w:val="0"/>
                <w:i w:val="0"/>
                <w:iCs w:val="0"/>
                <w:color w:val="000000"/>
                <w:kern w:val="0"/>
                <w:sz w:val="24"/>
                <w:szCs w:val="24"/>
                <w:u w:val="none"/>
                <w:lang w:val="en-US" w:eastAsia="zh-CN" w:bidi="ar"/>
              </w:rPr>
              <w:t>检测合格率（%）</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仿宋" w:hAnsi="仿宋" w:eastAsia="仿宋" w:cs="仿宋"/>
                <w:b w:val="0"/>
                <w:bCs w:val="0"/>
                <w:i w:val="0"/>
                <w:iCs w:val="0"/>
                <w:color w:val="000000"/>
                <w:sz w:val="24"/>
                <w:szCs w:val="24"/>
                <w:u w:val="none"/>
              </w:rPr>
            </w:pPr>
            <w:r>
              <w:rPr>
                <w:rFonts w:hint="default" w:ascii="仿宋" w:hAnsi="仿宋" w:eastAsia="仿宋" w:cs="仿宋"/>
                <w:b w:val="0"/>
                <w:bCs w:val="0"/>
                <w:i w:val="0"/>
                <w:iCs w:val="0"/>
                <w:color w:val="000000"/>
                <w:kern w:val="0"/>
                <w:sz w:val="24"/>
                <w:szCs w:val="24"/>
                <w:u w:val="none"/>
                <w:lang w:val="en-US" w:eastAsia="zh-CN" w:bidi="ar"/>
              </w:rPr>
              <w:t>抽取样品（个）</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仿宋" w:hAnsi="仿宋" w:eastAsia="仿宋" w:cs="仿宋"/>
                <w:b w:val="0"/>
                <w:bCs w:val="0"/>
                <w:i w:val="0"/>
                <w:iCs w:val="0"/>
                <w:color w:val="000000"/>
                <w:sz w:val="24"/>
                <w:szCs w:val="24"/>
                <w:u w:val="none"/>
              </w:rPr>
            </w:pPr>
            <w:r>
              <w:rPr>
                <w:rFonts w:hint="default" w:ascii="仿宋" w:hAnsi="仿宋" w:eastAsia="仿宋" w:cs="仿宋"/>
                <w:b w:val="0"/>
                <w:bCs w:val="0"/>
                <w:i w:val="0"/>
                <w:iCs w:val="0"/>
                <w:color w:val="000000"/>
                <w:kern w:val="0"/>
                <w:sz w:val="24"/>
                <w:szCs w:val="24"/>
                <w:u w:val="none"/>
                <w:lang w:val="en-US" w:eastAsia="zh-CN" w:bidi="ar"/>
              </w:rPr>
              <w:t>问题样品（个）</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仿宋" w:hAnsi="仿宋" w:eastAsia="仿宋" w:cs="仿宋"/>
                <w:b w:val="0"/>
                <w:bCs w:val="0"/>
                <w:i w:val="0"/>
                <w:iCs w:val="0"/>
                <w:color w:val="000000"/>
                <w:sz w:val="24"/>
                <w:szCs w:val="24"/>
                <w:u w:val="none"/>
              </w:rPr>
            </w:pPr>
            <w:r>
              <w:rPr>
                <w:rFonts w:hint="default" w:ascii="仿宋" w:hAnsi="仿宋" w:eastAsia="仿宋" w:cs="仿宋"/>
                <w:b w:val="0"/>
                <w:bCs w:val="0"/>
                <w:i w:val="0"/>
                <w:iCs w:val="0"/>
                <w:color w:val="000000"/>
                <w:kern w:val="0"/>
                <w:sz w:val="24"/>
                <w:szCs w:val="24"/>
                <w:u w:val="none"/>
                <w:lang w:val="en-US" w:eastAsia="zh-CN" w:bidi="ar"/>
              </w:rPr>
              <w:t>检测合格率（%）</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仿宋" w:hAnsi="仿宋" w:eastAsia="仿宋" w:cs="仿宋"/>
                <w:b w:val="0"/>
                <w:bCs w:val="0"/>
                <w:i w:val="0"/>
                <w:iCs w:val="0"/>
                <w:color w:val="000000"/>
                <w:sz w:val="24"/>
                <w:szCs w:val="24"/>
                <w:u w:val="none"/>
              </w:rPr>
            </w:pPr>
            <w:r>
              <w:rPr>
                <w:rFonts w:hint="default" w:ascii="仿宋" w:hAnsi="仿宋" w:eastAsia="仿宋" w:cs="仿宋"/>
                <w:b w:val="0"/>
                <w:bCs w:val="0"/>
                <w:i w:val="0"/>
                <w:iCs w:val="0"/>
                <w:color w:val="000000"/>
                <w:kern w:val="0"/>
                <w:sz w:val="24"/>
                <w:szCs w:val="24"/>
                <w:u w:val="none"/>
                <w:lang w:val="en-US" w:eastAsia="zh-CN" w:bidi="ar"/>
              </w:rPr>
              <w:t>发放宣传材料(份)</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仿宋" w:hAnsi="仿宋" w:eastAsia="仿宋" w:cs="仿宋"/>
                <w:b w:val="0"/>
                <w:bCs w:val="0"/>
                <w:i w:val="0"/>
                <w:iCs w:val="0"/>
                <w:color w:val="000000"/>
                <w:sz w:val="24"/>
                <w:szCs w:val="24"/>
                <w:u w:val="none"/>
              </w:rPr>
            </w:pPr>
            <w:r>
              <w:rPr>
                <w:rFonts w:hint="default" w:ascii="仿宋" w:hAnsi="仿宋" w:eastAsia="仿宋" w:cs="仿宋"/>
                <w:b w:val="0"/>
                <w:bCs w:val="0"/>
                <w:i w:val="0"/>
                <w:iCs w:val="0"/>
                <w:color w:val="000000"/>
                <w:kern w:val="0"/>
                <w:sz w:val="24"/>
                <w:szCs w:val="24"/>
                <w:u w:val="none"/>
                <w:lang w:val="en-US" w:eastAsia="zh-CN" w:bidi="ar"/>
              </w:rPr>
              <w:t>媒体宣传(次)</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仿宋" w:hAnsi="仿宋" w:eastAsia="仿宋" w:cs="仿宋"/>
                <w:b w:val="0"/>
                <w:bCs w:val="0"/>
                <w:i w:val="0"/>
                <w:iCs w:val="0"/>
                <w:color w:val="000000"/>
                <w:sz w:val="24"/>
                <w:szCs w:val="24"/>
                <w:u w:val="none"/>
              </w:rPr>
            </w:pPr>
            <w:r>
              <w:rPr>
                <w:rFonts w:hint="default" w:ascii="仿宋" w:hAnsi="仿宋" w:eastAsia="仿宋" w:cs="仿宋"/>
                <w:b w:val="0"/>
                <w:bCs w:val="0"/>
                <w:i w:val="0"/>
                <w:iCs w:val="0"/>
                <w:color w:val="000000"/>
                <w:kern w:val="0"/>
                <w:sz w:val="24"/>
                <w:szCs w:val="24"/>
                <w:u w:val="none"/>
                <w:lang w:val="en-US" w:eastAsia="zh-CN" w:bidi="ar"/>
              </w:rPr>
              <w:t>举办渔民培训班(次)</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仿宋" w:hAnsi="仿宋" w:eastAsia="仿宋" w:cs="仿宋"/>
                <w:b w:val="0"/>
                <w:bCs w:val="0"/>
                <w:i w:val="0"/>
                <w:iCs w:val="0"/>
                <w:color w:val="000000"/>
                <w:sz w:val="24"/>
                <w:szCs w:val="24"/>
                <w:u w:val="none"/>
              </w:rPr>
            </w:pPr>
            <w:r>
              <w:rPr>
                <w:rFonts w:hint="default" w:ascii="仿宋" w:hAnsi="仿宋" w:eastAsia="仿宋" w:cs="仿宋"/>
                <w:b w:val="0"/>
                <w:bCs w:val="0"/>
                <w:i w:val="0"/>
                <w:iCs w:val="0"/>
                <w:color w:val="000000"/>
                <w:kern w:val="0"/>
                <w:sz w:val="24"/>
                <w:szCs w:val="24"/>
                <w:u w:val="none"/>
                <w:lang w:val="en-US" w:eastAsia="zh-CN" w:bidi="ar"/>
              </w:rPr>
              <w:t>培训渔民(人)</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仿宋" w:hAnsi="仿宋" w:eastAsia="仿宋" w:cs="仿宋"/>
                <w:b w:val="0"/>
                <w:bCs w:val="0"/>
                <w:i w:val="0"/>
                <w:iCs w:val="0"/>
                <w:color w:val="000000"/>
                <w:sz w:val="24"/>
                <w:szCs w:val="24"/>
                <w:u w:val="none"/>
              </w:rPr>
            </w:pPr>
            <w:r>
              <w:rPr>
                <w:rFonts w:hint="default" w:ascii="仿宋" w:hAnsi="仿宋" w:eastAsia="仿宋" w:cs="仿宋"/>
                <w:b w:val="0"/>
                <w:bCs w:val="0"/>
                <w:i w:val="0"/>
                <w:iCs w:val="0"/>
                <w:color w:val="000000"/>
                <w:kern w:val="0"/>
                <w:sz w:val="24"/>
                <w:szCs w:val="24"/>
                <w:u w:val="none"/>
                <w:lang w:val="en-US" w:eastAsia="zh-CN" w:bidi="ar"/>
              </w:rPr>
              <w:t>举办执法人员培训班(次)</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仿宋" w:hAnsi="仿宋" w:eastAsia="仿宋" w:cs="仿宋"/>
                <w:b w:val="0"/>
                <w:bCs w:val="0"/>
                <w:i w:val="0"/>
                <w:iCs w:val="0"/>
                <w:color w:val="000000"/>
                <w:sz w:val="24"/>
                <w:szCs w:val="24"/>
                <w:u w:val="none"/>
              </w:rPr>
            </w:pPr>
            <w:r>
              <w:rPr>
                <w:rFonts w:hint="default" w:ascii="仿宋" w:hAnsi="仿宋" w:eastAsia="仿宋" w:cs="仿宋"/>
                <w:b w:val="0"/>
                <w:bCs w:val="0"/>
                <w:i w:val="0"/>
                <w:iCs w:val="0"/>
                <w:color w:val="000000"/>
                <w:kern w:val="0"/>
                <w:sz w:val="24"/>
                <w:szCs w:val="24"/>
                <w:u w:val="none"/>
                <w:lang w:val="en-US" w:eastAsia="zh-CN" w:bidi="ar"/>
              </w:rPr>
              <w:t>培训执法人员(人)</w:t>
            </w: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仿宋" w:hAnsi="仿宋" w:eastAsia="仿宋" w:cs="仿宋"/>
                <w:b/>
                <w:bCs/>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仿宋" w:hAnsi="仿宋" w:eastAsia="仿宋" w:cs="仿宋"/>
                <w:b/>
                <w:bCs/>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仿宋" w:hAnsi="仿宋" w:eastAsia="仿宋" w:cs="仿宋"/>
                <w:b/>
                <w:bCs/>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仿宋" w:hAnsi="仿宋" w:eastAsia="仿宋" w:cs="仿宋"/>
                <w:b/>
                <w:bCs/>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仿宋" w:hAnsi="仿宋" w:eastAsia="仿宋" w:cs="仿宋"/>
                <w:b/>
                <w:bCs/>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仿宋" w:hAnsi="仿宋" w:eastAsia="仿宋" w:cs="仿宋"/>
                <w:b/>
                <w:bCs/>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仿宋" w:hAnsi="仿宋" w:eastAsia="仿宋" w:cs="仿宋"/>
                <w:b/>
                <w:bCs/>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仿宋" w:hAnsi="仿宋" w:eastAsia="仿宋" w:cs="仿宋"/>
                <w:b/>
                <w:bCs/>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仿宋" w:hAnsi="仿宋" w:eastAsia="仿宋" w:cs="仿宋"/>
                <w:b/>
                <w:bCs/>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仿宋" w:hAnsi="仿宋" w:eastAsia="仿宋" w:cs="仿宋"/>
                <w:b/>
                <w:bCs/>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仿宋" w:hAnsi="仿宋" w:eastAsia="仿宋" w:cs="仿宋"/>
                <w:b/>
                <w:bCs/>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仿宋" w:hAnsi="仿宋" w:eastAsia="仿宋" w:cs="仿宋"/>
                <w:b/>
                <w:bCs/>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仿宋" w:hAnsi="仿宋" w:eastAsia="仿宋" w:cs="仿宋"/>
                <w:b/>
                <w:bCs/>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仿宋" w:hAnsi="仿宋" w:eastAsia="仿宋" w:cs="仿宋"/>
                <w:b/>
                <w:bCs/>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仿宋" w:hAnsi="仿宋" w:eastAsia="仿宋" w:cs="仿宋"/>
                <w:b/>
                <w:bCs/>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仿宋" w:hAnsi="仿宋" w:eastAsia="仿宋" w:cs="仿宋"/>
                <w:b/>
                <w:bCs/>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仿宋" w:hAnsi="仿宋" w:eastAsia="仿宋" w:cs="仿宋"/>
                <w:b/>
                <w:bCs/>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仿宋" w:hAnsi="仿宋" w:eastAsia="仿宋" w:cs="仿宋"/>
                <w:b/>
                <w:bCs/>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仿宋" w:hAnsi="仿宋" w:eastAsia="仿宋" w:cs="仿宋"/>
                <w:b/>
                <w:bCs/>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仿宋" w:hAnsi="仿宋" w:eastAsia="仿宋" w:cs="仿宋"/>
                <w:b/>
                <w:bCs/>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仿宋" w:hAnsi="仿宋" w:eastAsia="仿宋" w:cs="仿宋"/>
                <w:b/>
                <w:bCs/>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仿宋" w:hAnsi="仿宋" w:eastAsia="仿宋" w:cs="仿宋"/>
                <w:b/>
                <w:bCs/>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仿宋" w:hAnsi="仿宋" w:eastAsia="仿宋" w:cs="仿宋"/>
                <w:b/>
                <w:bCs/>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仿宋" w:hAnsi="仿宋" w:eastAsia="仿宋" w:cs="仿宋"/>
                <w:b/>
                <w:bCs/>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仿宋" w:hAnsi="仿宋" w:eastAsia="仿宋" w:cs="仿宋"/>
                <w:b/>
                <w:bCs/>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仿宋" w:hAnsi="仿宋" w:eastAsia="仿宋" w:cs="仿宋"/>
                <w:b/>
                <w:bCs/>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仿宋" w:hAnsi="仿宋" w:eastAsia="仿宋" w:cs="仿宋"/>
                <w:b/>
                <w:bCs/>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仿宋" w:hAnsi="仿宋" w:eastAsia="仿宋" w:cs="仿宋"/>
                <w:b/>
                <w:bCs/>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仿宋" w:hAnsi="仿宋" w:eastAsia="仿宋" w:cs="仿宋"/>
                <w:b/>
                <w:bCs/>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仿宋" w:hAnsi="仿宋" w:eastAsia="仿宋" w:cs="仿宋"/>
                <w:b/>
                <w:bCs/>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仿宋" w:hAnsi="仿宋" w:eastAsia="仿宋" w:cs="仿宋"/>
                <w:b/>
                <w:bCs/>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4"/>
                <w:szCs w:val="24"/>
                <w:u w:val="none"/>
              </w:rPr>
            </w:pPr>
          </w:p>
        </w:tc>
      </w:tr>
    </w:tbl>
    <w:p>
      <w:pPr>
        <w:pStyle w:val="2"/>
        <w:rPr>
          <w:rFonts w:hint="default"/>
        </w:rPr>
      </w:pPr>
    </w:p>
    <w:p>
      <w:pPr>
        <w:pStyle w:val="10"/>
        <w:spacing w:line="560" w:lineRule="exact"/>
        <w:ind w:left="0" w:leftChars="0" w:firstLine="0" w:firstLineChars="0"/>
      </w:pPr>
    </w:p>
    <w:p>
      <w:pPr>
        <w:pStyle w:val="10"/>
        <w:spacing w:line="560" w:lineRule="exact"/>
        <w:ind w:left="0" w:leftChars="0" w:firstLine="0" w:firstLineChars="0"/>
        <w:rPr>
          <w:rFonts w:hint="eastAsia" w:ascii="黑体" w:eastAsia="黑体"/>
          <w:sz w:val="32"/>
        </w:rPr>
      </w:pPr>
    </w:p>
    <w:p>
      <w:pPr>
        <w:pStyle w:val="10"/>
        <w:spacing w:line="560" w:lineRule="exact"/>
        <w:ind w:left="0" w:leftChars="0" w:firstLine="0" w:firstLineChars="0"/>
        <w:rPr>
          <w:rFonts w:ascii="黑体" w:eastAsia="黑体"/>
          <w:sz w:val="32"/>
        </w:rPr>
      </w:pPr>
      <w:r>
        <w:rPr>
          <w:rFonts w:hint="eastAsia" w:ascii="黑体" w:eastAsia="黑体"/>
          <w:sz w:val="32"/>
        </w:rPr>
        <w:t>附件6</w:t>
      </w:r>
    </w:p>
    <w:tbl>
      <w:tblPr>
        <w:tblStyle w:val="11"/>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3"/>
        <w:gridCol w:w="1056"/>
        <w:gridCol w:w="846"/>
        <w:gridCol w:w="1157"/>
        <w:gridCol w:w="878"/>
        <w:gridCol w:w="988"/>
        <w:gridCol w:w="1157"/>
        <w:gridCol w:w="1157"/>
        <w:gridCol w:w="724"/>
        <w:gridCol w:w="846"/>
        <w:gridCol w:w="861"/>
        <w:gridCol w:w="827"/>
        <w:gridCol w:w="846"/>
        <w:gridCol w:w="647"/>
        <w:gridCol w:w="1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3" w:type="dxa"/>
            <w:tcBorders>
              <w:top w:val="nil"/>
              <w:left w:val="nil"/>
              <w:bottom w:val="nil"/>
              <w:right w:val="nil"/>
            </w:tcBorders>
            <w:shd w:val="clear" w:color="auto" w:fill="auto"/>
            <w:noWrap/>
            <w:vAlign w:val="center"/>
          </w:tcPr>
          <w:p>
            <w:pPr>
              <w:widowControl/>
              <w:spacing w:line="560" w:lineRule="exact"/>
              <w:jc w:val="left"/>
              <w:rPr>
                <w:rFonts w:hint="eastAsia" w:ascii="仿宋_GB2312" w:eastAsia="仿宋_GB2312"/>
                <w:kern w:val="0"/>
                <w:sz w:val="24"/>
              </w:rPr>
            </w:pPr>
          </w:p>
        </w:tc>
        <w:tc>
          <w:tcPr>
            <w:tcW w:w="11881" w:type="dxa"/>
            <w:gridSpan w:val="13"/>
            <w:tcBorders>
              <w:top w:val="nil"/>
              <w:left w:val="nil"/>
              <w:bottom w:val="nil"/>
              <w:right w:val="nil"/>
            </w:tcBorders>
            <w:shd w:val="clear" w:color="auto" w:fill="auto"/>
            <w:noWrap/>
            <w:vAlign w:val="center"/>
          </w:tcPr>
          <w:p>
            <w:pPr>
              <w:widowControl/>
              <w:spacing w:line="560" w:lineRule="exact"/>
              <w:jc w:val="center"/>
              <w:rPr>
                <w:rFonts w:hint="eastAsia" w:ascii="仿宋_GB2312" w:eastAsia="仿宋_GB2312"/>
                <w:color w:val="000000"/>
                <w:kern w:val="0"/>
                <w:sz w:val="32"/>
              </w:rPr>
            </w:pPr>
            <w:r>
              <w:rPr>
                <w:rFonts w:hint="eastAsia" w:ascii="仿宋_GB2312" w:eastAsia="仿宋_GB2312"/>
                <w:color w:val="000000"/>
                <w:kern w:val="0"/>
                <w:sz w:val="32"/>
              </w:rPr>
              <w:t>XX市（地）2022年水产苗种产地检疫工作情况汇总表</w:t>
            </w:r>
          </w:p>
        </w:tc>
        <w:tc>
          <w:tcPr>
            <w:tcW w:w="1252" w:type="dxa"/>
            <w:tcBorders>
              <w:top w:val="nil"/>
              <w:left w:val="nil"/>
              <w:bottom w:val="nil"/>
              <w:right w:val="nil"/>
            </w:tcBorders>
            <w:shd w:val="clear" w:color="auto" w:fill="auto"/>
            <w:noWrap/>
            <w:vAlign w:val="center"/>
          </w:tcPr>
          <w:p>
            <w:pPr>
              <w:widowControl/>
              <w:spacing w:line="560" w:lineRule="exact"/>
              <w:jc w:val="left"/>
              <w:rPr>
                <w:rFonts w:hint="eastAsia" w:ascii="仿宋_GB2312" w:eastAsia="仿宋_GB2312"/>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65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hint="eastAsia" w:ascii="仿宋_GB2312" w:eastAsia="仿宋_GB2312"/>
                <w:kern w:val="0"/>
                <w:sz w:val="24"/>
              </w:rPr>
            </w:pPr>
            <w:r>
              <w:rPr>
                <w:rFonts w:hint="eastAsia" w:ascii="仿宋_GB2312" w:eastAsia="仿宋_GB2312"/>
                <w:kern w:val="0"/>
                <w:sz w:val="24"/>
              </w:rPr>
              <w:t>序号</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hint="eastAsia" w:ascii="仿宋_GB2312" w:eastAsia="仿宋_GB2312"/>
                <w:color w:val="000000"/>
                <w:kern w:val="0"/>
              </w:rPr>
            </w:pPr>
            <w:r>
              <w:rPr>
                <w:rFonts w:hint="eastAsia" w:ascii="仿宋_GB2312" w:eastAsia="仿宋_GB2312"/>
                <w:color w:val="000000"/>
                <w:kern w:val="0"/>
              </w:rPr>
              <w:t>　</w:t>
            </w:r>
          </w:p>
        </w:tc>
        <w:tc>
          <w:tcPr>
            <w:tcW w:w="285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hint="eastAsia" w:ascii="仿宋_GB2312" w:eastAsia="仿宋_GB2312"/>
                <w:color w:val="000000"/>
                <w:kern w:val="0"/>
                <w:sz w:val="24"/>
              </w:rPr>
            </w:pPr>
            <w:r>
              <w:rPr>
                <w:rFonts w:hint="eastAsia" w:ascii="仿宋_GB2312" w:eastAsia="仿宋_GB2312"/>
                <w:color w:val="000000"/>
                <w:kern w:val="0"/>
                <w:sz w:val="24"/>
              </w:rPr>
              <w:t>渔业官方兽医</w:t>
            </w:r>
          </w:p>
        </w:tc>
        <w:tc>
          <w:tcPr>
            <w:tcW w:w="5764"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hint="eastAsia" w:ascii="仿宋_GB2312" w:eastAsia="仿宋_GB2312"/>
                <w:color w:val="000000"/>
                <w:kern w:val="0"/>
                <w:sz w:val="24"/>
              </w:rPr>
            </w:pPr>
            <w:r>
              <w:rPr>
                <w:rFonts w:hint="eastAsia" w:ascii="仿宋_GB2312" w:eastAsia="仿宋_GB2312"/>
                <w:color w:val="000000"/>
                <w:kern w:val="0"/>
                <w:sz w:val="24"/>
              </w:rPr>
              <w:t>出具合格证及检疫不合格处置</w:t>
            </w:r>
          </w:p>
        </w:tc>
        <w:tc>
          <w:tcPr>
            <w:tcW w:w="226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hint="eastAsia" w:ascii="仿宋_GB2312" w:eastAsia="仿宋_GB2312"/>
                <w:color w:val="000000"/>
                <w:kern w:val="0"/>
                <w:sz w:val="24"/>
              </w:rPr>
            </w:pPr>
            <w:r>
              <w:rPr>
                <w:rFonts w:hint="eastAsia" w:ascii="仿宋_GB2312" w:eastAsia="仿宋_GB2312"/>
                <w:color w:val="000000"/>
                <w:kern w:val="0"/>
                <w:sz w:val="24"/>
              </w:rPr>
              <w:t>检疫执法监督</w:t>
            </w:r>
          </w:p>
        </w:tc>
        <w:tc>
          <w:tcPr>
            <w:tcW w:w="1252"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hint="eastAsia" w:ascii="仿宋_GB2312" w:eastAsia="仿宋_GB2312"/>
                <w:color w:val="000000"/>
                <w:kern w:val="0"/>
                <w:sz w:val="24"/>
              </w:rPr>
            </w:pPr>
            <w:r>
              <w:rPr>
                <w:rFonts w:hint="eastAsia" w:ascii="仿宋_GB2312" w:eastAsia="仿宋_GB2312"/>
                <w:color w:val="000000"/>
                <w:kern w:val="0"/>
                <w:sz w:val="24"/>
              </w:rPr>
              <w:t>其他相关情况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hint="eastAsia" w:ascii="仿宋_GB2312" w:eastAsia="仿宋_GB2312"/>
                <w:color w:val="000000"/>
                <w:kern w:val="0"/>
              </w:rPr>
            </w:pPr>
            <w:r>
              <w:rPr>
                <w:rFonts w:hint="eastAsia" w:ascii="仿宋_GB2312" w:eastAsia="仿宋_GB2312"/>
                <w:color w:val="000000"/>
                <w:kern w:val="0"/>
              </w:rPr>
              <w:t>市（地）、县（市、区）</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hint="eastAsia" w:ascii="仿宋_GB2312" w:eastAsia="仿宋_GB2312"/>
                <w:color w:val="000000"/>
                <w:kern w:val="0"/>
              </w:rPr>
            </w:pPr>
            <w:r>
              <w:rPr>
                <w:rFonts w:hint="eastAsia" w:ascii="仿宋_GB2312" w:eastAsia="仿宋_GB2312"/>
                <w:color w:val="000000"/>
                <w:kern w:val="0"/>
              </w:rPr>
              <w:t>现有渔业官方兽医人数（人）</w:t>
            </w:r>
          </w:p>
        </w:tc>
        <w:tc>
          <w:tcPr>
            <w:tcW w:w="118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hint="eastAsia" w:ascii="仿宋_GB2312" w:eastAsia="仿宋_GB2312"/>
                <w:color w:val="000000"/>
                <w:kern w:val="0"/>
              </w:rPr>
            </w:pPr>
            <w:r>
              <w:rPr>
                <w:rFonts w:hint="eastAsia" w:ascii="仿宋_GB2312" w:eastAsia="仿宋_GB2312"/>
                <w:color w:val="000000"/>
                <w:kern w:val="0"/>
              </w:rPr>
              <w:t>2022年是否举办渔业官方兽医培训（填：是、否）</w:t>
            </w:r>
          </w:p>
        </w:tc>
        <w:tc>
          <w:tcPr>
            <w:tcW w:w="87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hint="eastAsia" w:ascii="仿宋_GB2312" w:eastAsia="仿宋_GB2312"/>
                <w:color w:val="000000"/>
                <w:kern w:val="0"/>
              </w:rPr>
            </w:pPr>
            <w:r>
              <w:rPr>
                <w:rFonts w:hint="eastAsia" w:ascii="仿宋_GB2312" w:eastAsia="仿宋_GB2312"/>
                <w:color w:val="000000"/>
                <w:kern w:val="0"/>
              </w:rPr>
              <w:t>2022年渔业官方兽医培训人数（人）</w:t>
            </w:r>
          </w:p>
        </w:tc>
        <w:tc>
          <w:tcPr>
            <w:tcW w:w="99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hint="eastAsia" w:ascii="仿宋_GB2312" w:eastAsia="仿宋_GB2312"/>
                <w:color w:val="000000"/>
                <w:kern w:val="0"/>
              </w:rPr>
            </w:pPr>
            <w:r>
              <w:rPr>
                <w:rFonts w:hint="eastAsia" w:ascii="仿宋_GB2312" w:eastAsia="仿宋_GB2312"/>
                <w:color w:val="000000"/>
                <w:kern w:val="0"/>
              </w:rPr>
              <w:t>已设置水产苗种产地检疫申报点个数(个）</w:t>
            </w:r>
          </w:p>
        </w:tc>
        <w:tc>
          <w:tcPr>
            <w:tcW w:w="118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hint="eastAsia" w:ascii="仿宋_GB2312" w:eastAsia="仿宋_GB2312"/>
                <w:color w:val="000000"/>
                <w:kern w:val="0"/>
              </w:rPr>
            </w:pPr>
            <w:r>
              <w:rPr>
                <w:rFonts w:hint="eastAsia" w:ascii="仿宋_GB2312" w:eastAsia="仿宋_GB2312"/>
                <w:color w:val="000000"/>
                <w:kern w:val="0"/>
              </w:rPr>
              <w:t>2022年出具电子《动物检疫合格证明》份数（份）</w:t>
            </w:r>
          </w:p>
        </w:tc>
        <w:tc>
          <w:tcPr>
            <w:tcW w:w="118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hint="eastAsia" w:ascii="仿宋_GB2312" w:eastAsia="仿宋_GB2312"/>
                <w:color w:val="000000"/>
                <w:kern w:val="0"/>
              </w:rPr>
            </w:pPr>
            <w:r>
              <w:rPr>
                <w:rFonts w:hint="eastAsia" w:ascii="仿宋_GB2312" w:eastAsia="仿宋_GB2312"/>
                <w:color w:val="000000"/>
                <w:kern w:val="0"/>
              </w:rPr>
              <w:t>2022年出具纸质《动物检疫合格证明》份数（份）</w:t>
            </w:r>
          </w:p>
        </w:tc>
        <w:tc>
          <w:tcPr>
            <w:tcW w:w="72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hint="eastAsia" w:ascii="仿宋_GB2312" w:eastAsia="仿宋_GB2312"/>
                <w:color w:val="000000"/>
                <w:kern w:val="0"/>
              </w:rPr>
            </w:pPr>
            <w:r>
              <w:rPr>
                <w:rFonts w:hint="eastAsia" w:ascii="仿宋_GB2312" w:eastAsia="仿宋_GB2312"/>
                <w:color w:val="000000"/>
                <w:kern w:val="0"/>
              </w:rPr>
              <w:t>2022年检疫苗种数量（亿尾）</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hint="eastAsia" w:ascii="仿宋_GB2312" w:eastAsia="仿宋_GB2312"/>
                <w:color w:val="000000"/>
                <w:kern w:val="0"/>
              </w:rPr>
            </w:pPr>
            <w:r>
              <w:rPr>
                <w:rFonts w:hint="eastAsia" w:ascii="仿宋_GB2312" w:eastAsia="仿宋_GB2312"/>
                <w:color w:val="000000"/>
                <w:kern w:val="0"/>
              </w:rPr>
              <w:t>2022年检疫不合格苗种批次（批）</w:t>
            </w:r>
          </w:p>
        </w:tc>
        <w:tc>
          <w:tcPr>
            <w:tcW w:w="87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hint="eastAsia" w:ascii="仿宋_GB2312" w:eastAsia="仿宋_GB2312"/>
                <w:color w:val="000000"/>
                <w:kern w:val="0"/>
              </w:rPr>
            </w:pPr>
            <w:r>
              <w:rPr>
                <w:rFonts w:hint="eastAsia" w:ascii="仿宋_GB2312" w:eastAsia="仿宋_GB2312"/>
                <w:color w:val="000000"/>
                <w:kern w:val="0"/>
              </w:rPr>
              <w:t>2022年销毁不合格苗种数量（亿尾）</w:t>
            </w:r>
          </w:p>
        </w:tc>
        <w:tc>
          <w:tcPr>
            <w:tcW w:w="8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hint="eastAsia" w:ascii="仿宋_GB2312" w:eastAsia="仿宋_GB2312"/>
                <w:color w:val="000000"/>
                <w:kern w:val="0"/>
              </w:rPr>
            </w:pPr>
            <w:r>
              <w:rPr>
                <w:rFonts w:hint="eastAsia" w:ascii="仿宋_GB2312" w:eastAsia="仿宋_GB2312"/>
                <w:color w:val="000000"/>
                <w:kern w:val="0"/>
              </w:rPr>
              <w:t>2022年检疫执法检查人次（人次）</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hint="eastAsia" w:ascii="仿宋_GB2312" w:eastAsia="仿宋_GB2312"/>
                <w:color w:val="000000"/>
                <w:kern w:val="0"/>
              </w:rPr>
            </w:pPr>
            <w:r>
              <w:rPr>
                <w:rFonts w:hint="eastAsia" w:ascii="仿宋_GB2312" w:eastAsia="仿宋_GB2312"/>
                <w:color w:val="000000"/>
                <w:kern w:val="0"/>
              </w:rPr>
              <w:t>2022年查处案件数量（宗）</w:t>
            </w:r>
          </w:p>
        </w:tc>
        <w:tc>
          <w:tcPr>
            <w:tcW w:w="64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hint="eastAsia" w:ascii="仿宋_GB2312" w:eastAsia="仿宋_GB2312"/>
                <w:color w:val="000000"/>
                <w:kern w:val="0"/>
              </w:rPr>
            </w:pPr>
            <w:r>
              <w:rPr>
                <w:rFonts w:hint="eastAsia" w:ascii="仿宋_GB2312" w:eastAsia="仿宋_GB2312"/>
                <w:color w:val="000000"/>
                <w:kern w:val="0"/>
              </w:rPr>
              <w:t>2022年罚款金额（万元）</w:t>
            </w:r>
          </w:p>
        </w:tc>
        <w:tc>
          <w:tcPr>
            <w:tcW w:w="125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hint="eastAsia" w:ascii="仿宋_GB2312" w:eastAsia="仿宋_GB2312"/>
                <w:color w:val="000000"/>
                <w:kern w:val="0"/>
              </w:rPr>
            </w:pPr>
            <w:r>
              <w:rPr>
                <w:rFonts w:hint="eastAsia" w:ascii="仿宋_GB2312" w:eastAsia="仿宋_GB2312"/>
                <w:color w:val="000000"/>
                <w:kern w:val="0"/>
              </w:rPr>
              <w:t>是否建立水产苗种生产单位备案制度（填：是、否）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vMerge w:val="continue"/>
            <w:tcBorders>
              <w:top w:val="nil"/>
              <w:left w:val="single" w:color="auto" w:sz="4" w:space="0"/>
              <w:bottom w:val="single" w:color="auto" w:sz="4" w:space="0"/>
              <w:right w:val="single" w:color="auto" w:sz="4" w:space="0"/>
            </w:tcBorders>
            <w:shd w:val="clear" w:color="auto" w:fill="auto"/>
            <w:vAlign w:val="center"/>
          </w:tcPr>
          <w:p/>
        </w:tc>
        <w:tc>
          <w:tcPr>
            <w:vMerge w:val="continue"/>
            <w:tcBorders>
              <w:top w:val="nil"/>
              <w:left w:val="single" w:color="auto" w:sz="4" w:space="0"/>
              <w:bottom w:val="single" w:color="auto" w:sz="4" w:space="0"/>
              <w:right w:val="single" w:color="auto" w:sz="4" w:space="0"/>
            </w:tcBorders>
            <w:shd w:val="clear" w:color="auto" w:fill="auto"/>
            <w:vAlign w:val="center"/>
          </w:tcPr>
          <w:p/>
        </w:tc>
        <w:tc>
          <w:tcPr>
            <w:vMerge w:val="continue"/>
            <w:tcBorders>
              <w:top w:val="nil"/>
              <w:left w:val="single" w:color="auto" w:sz="4" w:space="0"/>
              <w:bottom w:val="single" w:color="auto" w:sz="4" w:space="0"/>
              <w:right w:val="single" w:color="auto" w:sz="4" w:space="0"/>
            </w:tcBorders>
            <w:shd w:val="clear" w:color="auto" w:fill="auto"/>
            <w:vAlign w:val="center"/>
          </w:tcPr>
          <w:p/>
        </w:tc>
        <w:tc>
          <w:tcPr>
            <w:vMerge w:val="continue"/>
            <w:tcBorders>
              <w:top w:val="nil"/>
              <w:left w:val="single" w:color="auto" w:sz="4" w:space="0"/>
              <w:bottom w:val="single" w:color="auto" w:sz="4" w:space="0"/>
              <w:right w:val="single" w:color="auto" w:sz="4" w:space="0"/>
            </w:tcBorders>
            <w:shd w:val="clear" w:color="auto" w:fill="auto"/>
            <w:vAlign w:val="center"/>
          </w:tcPr>
          <w:p/>
        </w:tc>
        <w:tc>
          <w:tcPr>
            <w:vMerge w:val="continue"/>
            <w:tcBorders>
              <w:top w:val="nil"/>
              <w:left w:val="single" w:color="auto" w:sz="4" w:space="0"/>
              <w:bottom w:val="single" w:color="auto" w:sz="4" w:space="0"/>
              <w:right w:val="single" w:color="auto" w:sz="4" w:space="0"/>
            </w:tcBorders>
            <w:shd w:val="clear" w:color="auto" w:fill="auto"/>
            <w:vAlign w:val="center"/>
          </w:tcPr>
          <w:p/>
        </w:tc>
        <w:tc>
          <w:tcPr>
            <w:vMerge w:val="continue"/>
            <w:tcBorders>
              <w:top w:val="nil"/>
              <w:left w:val="single" w:color="auto" w:sz="4" w:space="0"/>
              <w:bottom w:val="single" w:color="auto" w:sz="4" w:space="0"/>
              <w:right w:val="single" w:color="auto" w:sz="4" w:space="0"/>
            </w:tcBorders>
            <w:shd w:val="clear" w:color="auto" w:fill="auto"/>
            <w:vAlign w:val="center"/>
          </w:tcPr>
          <w:p/>
        </w:tc>
        <w:tc>
          <w:tcPr>
            <w:vMerge w:val="continue"/>
            <w:tcBorders>
              <w:top w:val="nil"/>
              <w:left w:val="single" w:color="auto" w:sz="4" w:space="0"/>
              <w:bottom w:val="single" w:color="auto" w:sz="4" w:space="0"/>
              <w:right w:val="single" w:color="auto" w:sz="4" w:space="0"/>
            </w:tcBorders>
            <w:shd w:val="clear" w:color="auto" w:fill="auto"/>
            <w:vAlign w:val="center"/>
          </w:tcPr>
          <w:p/>
        </w:tc>
        <w:tc>
          <w:tcPr>
            <w:vMerge w:val="continue"/>
            <w:tcBorders>
              <w:top w:val="nil"/>
              <w:left w:val="single" w:color="auto" w:sz="4" w:space="0"/>
              <w:bottom w:val="single" w:color="auto" w:sz="4" w:space="0"/>
              <w:right w:val="single" w:color="auto" w:sz="4" w:space="0"/>
            </w:tcBorders>
            <w:shd w:val="clear" w:color="auto" w:fill="auto"/>
            <w:vAlign w:val="center"/>
          </w:tcPr>
          <w:p/>
        </w:tc>
        <w:tc>
          <w:tcPr>
            <w:vMerge w:val="continue"/>
            <w:tcBorders>
              <w:top w:val="nil"/>
              <w:left w:val="single" w:color="auto" w:sz="4" w:space="0"/>
              <w:bottom w:val="single" w:color="auto" w:sz="4" w:space="0"/>
              <w:right w:val="single" w:color="auto" w:sz="4" w:space="0"/>
            </w:tcBorders>
            <w:shd w:val="clear" w:color="auto" w:fill="auto"/>
            <w:vAlign w:val="center"/>
          </w:tcPr>
          <w:p/>
        </w:tc>
        <w:tc>
          <w:tcPr>
            <w:vMerge w:val="continue"/>
            <w:tcBorders>
              <w:top w:val="nil"/>
              <w:left w:val="single" w:color="auto" w:sz="4" w:space="0"/>
              <w:bottom w:val="single" w:color="auto" w:sz="4" w:space="0"/>
              <w:right w:val="single" w:color="auto" w:sz="4" w:space="0"/>
            </w:tcBorders>
            <w:shd w:val="clear" w:color="auto" w:fill="auto"/>
            <w:vAlign w:val="center"/>
          </w:tcPr>
          <w:p/>
        </w:tc>
        <w:tc>
          <w:tcPr>
            <w:vMerge w:val="continue"/>
            <w:tcBorders>
              <w:top w:val="nil"/>
              <w:left w:val="single" w:color="auto" w:sz="4" w:space="0"/>
              <w:bottom w:val="single" w:color="auto" w:sz="4" w:space="0"/>
              <w:right w:val="single" w:color="auto" w:sz="4" w:space="0"/>
            </w:tcBorders>
            <w:shd w:val="clear" w:color="auto" w:fill="auto"/>
            <w:vAlign w:val="center"/>
          </w:tcPr>
          <w:p/>
        </w:tc>
        <w:tc>
          <w:tcPr>
            <w:vMerge w:val="continue"/>
            <w:tcBorders>
              <w:top w:val="nil"/>
              <w:left w:val="single" w:color="auto" w:sz="4" w:space="0"/>
              <w:bottom w:val="single" w:color="auto" w:sz="4" w:space="0"/>
              <w:right w:val="single" w:color="auto" w:sz="4" w:space="0"/>
            </w:tcBorders>
            <w:shd w:val="clear" w:color="auto" w:fill="auto"/>
            <w:vAlign w:val="center"/>
          </w:tcPr>
          <w:p/>
        </w:tc>
        <w:tc>
          <w:tcPr>
            <w:vMerge w:val="continue"/>
            <w:tcBorders>
              <w:top w:val="nil"/>
              <w:left w:val="single" w:color="auto" w:sz="4" w:space="0"/>
              <w:bottom w:val="single" w:color="auto" w:sz="4" w:space="0"/>
              <w:right w:val="single" w:color="auto" w:sz="4" w:space="0"/>
            </w:tcBorders>
            <w:shd w:val="clear" w:color="auto" w:fill="auto"/>
            <w:vAlign w:val="center"/>
          </w:tcPr>
          <w:p/>
        </w:tc>
        <w:tc>
          <w:tcPr>
            <w:vMerge w:val="continue"/>
            <w:tcBorders>
              <w:top w:val="nil"/>
              <w:left w:val="single" w:color="auto" w:sz="4" w:space="0"/>
              <w:bottom w:val="single" w:color="auto" w:sz="4" w:space="0"/>
              <w:right w:val="single" w:color="auto"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仿宋" w:eastAsia="仿宋"/>
                <w:kern w:val="0"/>
                <w:sz w:val="24"/>
              </w:rPr>
            </w:pPr>
            <w:r>
              <w:rPr>
                <w:rFonts w:hint="eastAsia" w:ascii="仿宋" w:eastAsia="仿宋"/>
                <w:kern w:val="0"/>
                <w:sz w:val="24"/>
              </w:rPr>
              <w:t>1</w:t>
            </w:r>
          </w:p>
        </w:tc>
        <w:tc>
          <w:tcPr>
            <w:tcW w:w="99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 w:eastAsia="仿宋"/>
                <w:color w:val="000000"/>
                <w:kern w:val="0"/>
              </w:rPr>
            </w:pPr>
            <w:r>
              <w:rPr>
                <w:rFonts w:hint="eastAsia" w:ascii="仿宋" w:eastAsia="仿宋"/>
                <w:color w:val="000000"/>
                <w:kern w:val="0"/>
              </w:rPr>
              <w:t>　</w:t>
            </w:r>
          </w:p>
        </w:tc>
        <w:tc>
          <w:tcPr>
            <w:tcW w:w="794"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 w:eastAsia="仿宋"/>
                <w:color w:val="000000"/>
                <w:kern w:val="0"/>
              </w:rPr>
            </w:pPr>
            <w:r>
              <w:rPr>
                <w:rFonts w:hint="eastAsia" w:ascii="仿宋" w:eastAsia="仿宋"/>
                <w:color w:val="000000"/>
                <w:kern w:val="0"/>
              </w:rPr>
              <w:t>　</w:t>
            </w:r>
          </w:p>
        </w:tc>
        <w:tc>
          <w:tcPr>
            <w:tcW w:w="1187"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 w:eastAsia="仿宋"/>
                <w:color w:val="000000"/>
                <w:kern w:val="0"/>
              </w:rPr>
            </w:pPr>
            <w:r>
              <w:rPr>
                <w:rFonts w:hint="eastAsia" w:ascii="仿宋" w:eastAsia="仿宋"/>
                <w:color w:val="000000"/>
                <w:kern w:val="0"/>
              </w:rPr>
              <w:t>　</w:t>
            </w:r>
          </w:p>
        </w:tc>
        <w:tc>
          <w:tcPr>
            <w:tcW w:w="878"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 w:eastAsia="仿宋"/>
                <w:color w:val="000000"/>
                <w:kern w:val="0"/>
              </w:rPr>
            </w:pPr>
            <w:r>
              <w:rPr>
                <w:rFonts w:hint="eastAsia" w:ascii="仿宋" w:eastAsia="仿宋"/>
                <w:color w:val="000000"/>
                <w:kern w:val="0"/>
              </w:rPr>
              <w:t>　</w:t>
            </w:r>
          </w:p>
        </w:tc>
        <w:tc>
          <w:tcPr>
            <w:tcW w:w="994"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 w:eastAsia="仿宋"/>
                <w:color w:val="000000"/>
                <w:kern w:val="0"/>
              </w:rPr>
            </w:pPr>
            <w:r>
              <w:rPr>
                <w:rFonts w:hint="eastAsia" w:ascii="仿宋" w:eastAsia="仿宋"/>
                <w:color w:val="000000"/>
                <w:kern w:val="0"/>
              </w:rPr>
              <w:t>　</w:t>
            </w:r>
          </w:p>
        </w:tc>
        <w:tc>
          <w:tcPr>
            <w:tcW w:w="1187"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 w:eastAsia="仿宋"/>
                <w:color w:val="000000"/>
                <w:kern w:val="0"/>
              </w:rPr>
            </w:pPr>
            <w:r>
              <w:rPr>
                <w:rFonts w:hint="eastAsia" w:ascii="仿宋" w:eastAsia="仿宋"/>
                <w:color w:val="000000"/>
                <w:kern w:val="0"/>
              </w:rPr>
              <w:t>　</w:t>
            </w:r>
          </w:p>
        </w:tc>
        <w:tc>
          <w:tcPr>
            <w:tcW w:w="1187"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 w:eastAsia="仿宋"/>
                <w:color w:val="000000"/>
                <w:kern w:val="0"/>
              </w:rPr>
            </w:pPr>
            <w:r>
              <w:rPr>
                <w:rFonts w:hint="eastAsia" w:ascii="仿宋" w:eastAsia="仿宋"/>
                <w:color w:val="000000"/>
                <w:kern w:val="0"/>
              </w:rPr>
              <w:t>　</w:t>
            </w:r>
          </w:p>
        </w:tc>
        <w:tc>
          <w:tcPr>
            <w:tcW w:w="724"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 w:eastAsia="仿宋"/>
                <w:color w:val="000000"/>
                <w:kern w:val="0"/>
              </w:rPr>
            </w:pPr>
            <w:r>
              <w:rPr>
                <w:rFonts w:hint="eastAsia" w:ascii="仿宋" w:eastAsia="仿宋"/>
                <w:color w:val="000000"/>
                <w:kern w:val="0"/>
              </w:rPr>
              <w:t>　</w:t>
            </w:r>
          </w:p>
        </w:tc>
        <w:tc>
          <w:tcPr>
            <w:tcW w:w="794"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 w:eastAsia="仿宋"/>
                <w:color w:val="000000"/>
                <w:kern w:val="0"/>
              </w:rPr>
            </w:pPr>
            <w:r>
              <w:rPr>
                <w:rFonts w:hint="eastAsia" w:ascii="仿宋" w:eastAsia="仿宋"/>
                <w:color w:val="000000"/>
                <w:kern w:val="0"/>
              </w:rPr>
              <w:t>　</w:t>
            </w:r>
          </w:p>
        </w:tc>
        <w:tc>
          <w:tcPr>
            <w:tcW w:w="878"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 w:eastAsia="仿宋"/>
                <w:color w:val="000000"/>
                <w:kern w:val="0"/>
              </w:rPr>
            </w:pPr>
            <w:r>
              <w:rPr>
                <w:rFonts w:hint="eastAsia" w:ascii="仿宋" w:eastAsia="仿宋"/>
                <w:color w:val="000000"/>
                <w:kern w:val="0"/>
              </w:rPr>
              <w:t>　</w:t>
            </w:r>
          </w:p>
        </w:tc>
        <w:tc>
          <w:tcPr>
            <w:tcW w:w="827"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 w:eastAsia="仿宋"/>
                <w:color w:val="000000"/>
                <w:kern w:val="0"/>
                <w:sz w:val="24"/>
              </w:rPr>
            </w:pPr>
            <w:r>
              <w:rPr>
                <w:rFonts w:hint="eastAsia" w:ascii="仿宋" w:eastAsia="仿宋"/>
                <w:color w:val="000000"/>
                <w:kern w:val="0"/>
                <w:sz w:val="24"/>
              </w:rPr>
              <w:t>　</w:t>
            </w:r>
          </w:p>
        </w:tc>
        <w:tc>
          <w:tcPr>
            <w:tcW w:w="794"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 w:eastAsia="仿宋"/>
                <w:color w:val="000000"/>
                <w:kern w:val="0"/>
                <w:sz w:val="24"/>
              </w:rPr>
            </w:pPr>
            <w:r>
              <w:rPr>
                <w:rFonts w:hint="eastAsia" w:ascii="仿宋" w:eastAsia="仿宋"/>
                <w:color w:val="000000"/>
                <w:kern w:val="0"/>
                <w:sz w:val="24"/>
              </w:rPr>
              <w:t>　</w:t>
            </w:r>
          </w:p>
        </w:tc>
        <w:tc>
          <w:tcPr>
            <w:tcW w:w="646"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 w:eastAsia="仿宋"/>
                <w:color w:val="000000"/>
                <w:kern w:val="0"/>
                <w:sz w:val="24"/>
              </w:rPr>
            </w:pPr>
            <w:r>
              <w:rPr>
                <w:rFonts w:hint="eastAsia" w:ascii="仿宋" w:eastAsia="仿宋"/>
                <w:color w:val="000000"/>
                <w:kern w:val="0"/>
                <w:sz w:val="24"/>
              </w:rPr>
              <w:t>　</w:t>
            </w:r>
          </w:p>
        </w:tc>
        <w:tc>
          <w:tcPr>
            <w:tcW w:w="125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 w:eastAsia="仿宋"/>
                <w:color w:val="000000"/>
                <w:kern w:val="0"/>
                <w:sz w:val="24"/>
              </w:rPr>
            </w:pPr>
            <w:r>
              <w:rPr>
                <w:rFonts w:hint="eastAsia" w:ascii="仿宋" w:eastAsia="仿宋"/>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仿宋" w:eastAsia="仿宋"/>
                <w:kern w:val="0"/>
                <w:sz w:val="24"/>
              </w:rPr>
            </w:pPr>
            <w:r>
              <w:rPr>
                <w:rFonts w:hint="eastAsia" w:ascii="仿宋" w:eastAsia="仿宋"/>
                <w:kern w:val="0"/>
                <w:sz w:val="24"/>
              </w:rPr>
              <w:t>2</w:t>
            </w:r>
          </w:p>
        </w:tc>
        <w:tc>
          <w:tcPr>
            <w:tcW w:w="99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 w:eastAsia="仿宋"/>
                <w:color w:val="000000"/>
                <w:kern w:val="0"/>
                <w:sz w:val="24"/>
              </w:rPr>
            </w:pPr>
            <w:r>
              <w:rPr>
                <w:rFonts w:hint="eastAsia" w:ascii="仿宋" w:eastAsia="仿宋"/>
                <w:color w:val="000000"/>
                <w:kern w:val="0"/>
                <w:sz w:val="24"/>
              </w:rPr>
              <w:t>　</w:t>
            </w:r>
          </w:p>
        </w:tc>
        <w:tc>
          <w:tcPr>
            <w:tcW w:w="794"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 w:eastAsia="仿宋"/>
                <w:color w:val="000000"/>
                <w:kern w:val="0"/>
                <w:sz w:val="24"/>
              </w:rPr>
            </w:pPr>
            <w:r>
              <w:rPr>
                <w:rFonts w:hint="eastAsia" w:ascii="仿宋" w:eastAsia="仿宋"/>
                <w:color w:val="000000"/>
                <w:kern w:val="0"/>
                <w:sz w:val="24"/>
              </w:rPr>
              <w:t>　</w:t>
            </w:r>
          </w:p>
        </w:tc>
        <w:tc>
          <w:tcPr>
            <w:tcW w:w="1187"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 w:eastAsia="仿宋"/>
                <w:color w:val="000000"/>
                <w:kern w:val="0"/>
                <w:sz w:val="24"/>
              </w:rPr>
            </w:pPr>
            <w:r>
              <w:rPr>
                <w:rFonts w:hint="eastAsia" w:ascii="仿宋" w:eastAsia="仿宋"/>
                <w:color w:val="000000"/>
                <w:kern w:val="0"/>
                <w:sz w:val="24"/>
              </w:rPr>
              <w:t>　</w:t>
            </w:r>
          </w:p>
        </w:tc>
        <w:tc>
          <w:tcPr>
            <w:tcW w:w="878"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 w:eastAsia="仿宋"/>
                <w:color w:val="000000"/>
                <w:kern w:val="0"/>
                <w:sz w:val="24"/>
              </w:rPr>
            </w:pPr>
            <w:r>
              <w:rPr>
                <w:rFonts w:hint="eastAsia" w:ascii="仿宋" w:eastAsia="仿宋"/>
                <w:color w:val="000000"/>
                <w:kern w:val="0"/>
                <w:sz w:val="24"/>
              </w:rPr>
              <w:t>　</w:t>
            </w:r>
          </w:p>
        </w:tc>
        <w:tc>
          <w:tcPr>
            <w:tcW w:w="994"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 w:eastAsia="仿宋"/>
                <w:color w:val="000000"/>
                <w:kern w:val="0"/>
                <w:sz w:val="24"/>
              </w:rPr>
            </w:pPr>
            <w:r>
              <w:rPr>
                <w:rFonts w:hint="eastAsia" w:ascii="仿宋" w:eastAsia="仿宋"/>
                <w:color w:val="000000"/>
                <w:kern w:val="0"/>
                <w:sz w:val="24"/>
              </w:rPr>
              <w:t>　</w:t>
            </w:r>
          </w:p>
        </w:tc>
        <w:tc>
          <w:tcPr>
            <w:tcW w:w="1187"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 w:eastAsia="仿宋"/>
                <w:color w:val="000000"/>
                <w:kern w:val="0"/>
                <w:sz w:val="24"/>
              </w:rPr>
            </w:pPr>
            <w:r>
              <w:rPr>
                <w:rFonts w:hint="eastAsia" w:ascii="仿宋" w:eastAsia="仿宋"/>
                <w:color w:val="000000"/>
                <w:kern w:val="0"/>
                <w:sz w:val="24"/>
              </w:rPr>
              <w:t>　</w:t>
            </w:r>
          </w:p>
        </w:tc>
        <w:tc>
          <w:tcPr>
            <w:tcW w:w="1187"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 w:eastAsia="仿宋"/>
                <w:color w:val="000000"/>
                <w:kern w:val="0"/>
                <w:sz w:val="24"/>
              </w:rPr>
            </w:pPr>
            <w:r>
              <w:rPr>
                <w:rFonts w:hint="eastAsia" w:ascii="仿宋" w:eastAsia="仿宋"/>
                <w:color w:val="000000"/>
                <w:kern w:val="0"/>
                <w:sz w:val="24"/>
              </w:rPr>
              <w:t>　</w:t>
            </w:r>
          </w:p>
        </w:tc>
        <w:tc>
          <w:tcPr>
            <w:tcW w:w="724"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 w:eastAsia="仿宋"/>
                <w:color w:val="000000"/>
                <w:kern w:val="0"/>
                <w:sz w:val="24"/>
              </w:rPr>
            </w:pPr>
            <w:r>
              <w:rPr>
                <w:rFonts w:hint="eastAsia" w:ascii="仿宋" w:eastAsia="仿宋"/>
                <w:color w:val="000000"/>
                <w:kern w:val="0"/>
                <w:sz w:val="24"/>
              </w:rPr>
              <w:t>　</w:t>
            </w:r>
          </w:p>
        </w:tc>
        <w:tc>
          <w:tcPr>
            <w:tcW w:w="794"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 w:eastAsia="仿宋"/>
                <w:color w:val="000000"/>
                <w:kern w:val="0"/>
                <w:sz w:val="24"/>
              </w:rPr>
            </w:pPr>
            <w:r>
              <w:rPr>
                <w:rFonts w:hint="eastAsia" w:ascii="仿宋" w:eastAsia="仿宋"/>
                <w:color w:val="000000"/>
                <w:kern w:val="0"/>
                <w:sz w:val="24"/>
              </w:rPr>
              <w:t>　</w:t>
            </w:r>
          </w:p>
        </w:tc>
        <w:tc>
          <w:tcPr>
            <w:tcW w:w="878"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 w:eastAsia="仿宋"/>
                <w:color w:val="000000"/>
                <w:kern w:val="0"/>
                <w:sz w:val="24"/>
              </w:rPr>
            </w:pPr>
            <w:r>
              <w:rPr>
                <w:rFonts w:hint="eastAsia" w:ascii="仿宋" w:eastAsia="仿宋"/>
                <w:color w:val="000000"/>
                <w:kern w:val="0"/>
                <w:sz w:val="24"/>
              </w:rPr>
              <w:t>　</w:t>
            </w:r>
          </w:p>
        </w:tc>
        <w:tc>
          <w:tcPr>
            <w:tcW w:w="827"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 w:eastAsia="仿宋"/>
                <w:color w:val="000000"/>
                <w:kern w:val="0"/>
                <w:sz w:val="24"/>
              </w:rPr>
            </w:pPr>
            <w:r>
              <w:rPr>
                <w:rFonts w:hint="eastAsia" w:ascii="仿宋" w:eastAsia="仿宋"/>
                <w:color w:val="000000"/>
                <w:kern w:val="0"/>
                <w:sz w:val="24"/>
              </w:rPr>
              <w:t>　</w:t>
            </w:r>
          </w:p>
        </w:tc>
        <w:tc>
          <w:tcPr>
            <w:tcW w:w="794"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 w:eastAsia="仿宋"/>
                <w:color w:val="000000"/>
                <w:kern w:val="0"/>
                <w:sz w:val="24"/>
              </w:rPr>
            </w:pPr>
            <w:r>
              <w:rPr>
                <w:rFonts w:hint="eastAsia" w:ascii="仿宋" w:eastAsia="仿宋"/>
                <w:color w:val="000000"/>
                <w:kern w:val="0"/>
                <w:sz w:val="24"/>
              </w:rPr>
              <w:t>　</w:t>
            </w:r>
          </w:p>
        </w:tc>
        <w:tc>
          <w:tcPr>
            <w:tcW w:w="646"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 w:eastAsia="仿宋"/>
                <w:color w:val="000000"/>
                <w:kern w:val="0"/>
                <w:sz w:val="24"/>
              </w:rPr>
            </w:pPr>
            <w:r>
              <w:rPr>
                <w:rFonts w:hint="eastAsia" w:ascii="仿宋" w:eastAsia="仿宋"/>
                <w:color w:val="000000"/>
                <w:kern w:val="0"/>
                <w:sz w:val="24"/>
              </w:rPr>
              <w:t>　</w:t>
            </w:r>
          </w:p>
        </w:tc>
        <w:tc>
          <w:tcPr>
            <w:tcW w:w="125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 w:eastAsia="仿宋"/>
                <w:color w:val="000000"/>
                <w:kern w:val="0"/>
                <w:sz w:val="24"/>
              </w:rPr>
            </w:pPr>
            <w:r>
              <w:rPr>
                <w:rFonts w:hint="eastAsia" w:ascii="仿宋" w:eastAsia="仿宋"/>
                <w:color w:val="000000"/>
                <w:kern w:val="0"/>
                <w:sz w:val="24"/>
              </w:rPr>
              <w:t>　</w:t>
            </w:r>
          </w:p>
        </w:tc>
      </w:tr>
    </w:tbl>
    <w:p>
      <w:pPr>
        <w:pStyle w:val="10"/>
        <w:spacing w:before="218" w:beforeAutospacing="0" w:after="218" w:afterAutospacing="0" w:line="560" w:lineRule="exact"/>
        <w:ind w:left="0" w:leftChars="0" w:firstLine="0" w:firstLineChars="0"/>
        <w:jc w:val="both"/>
        <w:rPr>
          <w:rFonts w:ascii="Times New Roman" w:hAnsi="Times New Roman" w:eastAsia="方正小标宋_GBK"/>
          <w:sz w:val="32"/>
        </w:rPr>
      </w:pPr>
      <w:r>
        <w:rPr>
          <w:rFonts w:ascii="Times New Roman" w:hAnsi="Times New Roman" w:eastAsia="方正小标宋_GBK"/>
          <w:sz w:val="32"/>
        </w:rPr>
        <w:t>附件7</w:t>
      </w:r>
    </w:p>
    <w:p>
      <w:pPr>
        <w:pStyle w:val="10"/>
        <w:spacing w:before="218" w:beforeAutospacing="0" w:after="218" w:afterAutospacing="0" w:line="560" w:lineRule="exact"/>
        <w:ind w:left="0" w:leftChars="0" w:firstLine="3960" w:firstLineChars="1100"/>
        <w:jc w:val="both"/>
        <w:rPr>
          <w:rFonts w:hint="eastAsia" w:ascii="方正小标宋简体" w:eastAsia="方正小标宋简体"/>
          <w:sz w:val="36"/>
        </w:rPr>
      </w:pPr>
      <w:r>
        <w:rPr>
          <w:rFonts w:hint="eastAsia" w:ascii="方正小标宋简体" w:eastAsia="方正小标宋简体"/>
          <w:sz w:val="36"/>
        </w:rPr>
        <w:t>2022年全省渔政管理与执法成效打分表</w:t>
      </w:r>
    </w:p>
    <w:p>
      <w:pPr>
        <w:pStyle w:val="10"/>
        <w:keepNext w:val="0"/>
        <w:keepLines w:val="0"/>
        <w:pageBreakBefore w:val="0"/>
        <w:widowControl w:val="0"/>
        <w:kinsoku/>
        <w:wordWrap/>
        <w:overflowPunct/>
        <w:topLinePunct w:val="0"/>
        <w:autoSpaceDE/>
        <w:autoSpaceDN/>
        <w:adjustRightInd/>
        <w:snapToGrid/>
        <w:spacing w:after="0" w:afterAutospacing="0" w:line="560" w:lineRule="exact"/>
        <w:ind w:left="0" w:leftChars="0" w:firstLine="0" w:firstLineChars="0"/>
        <w:jc w:val="left"/>
        <w:textAlignment w:val="auto"/>
        <w:rPr>
          <w:rFonts w:hint="eastAsia" w:ascii="仿宋_GB2312" w:eastAsia="仿宋_GB2312"/>
          <w:sz w:val="28"/>
        </w:rPr>
      </w:pPr>
      <w:r>
        <w:rPr>
          <w:rFonts w:hint="eastAsia" w:ascii="仿宋_GB2312" w:eastAsia="仿宋_GB2312"/>
          <w:sz w:val="28"/>
        </w:rPr>
        <w:t xml:space="preserve">被检查单位名称：                </w:t>
      </w:r>
      <w:r>
        <w:rPr>
          <w:rFonts w:ascii="仿宋_GB2312" w:eastAsia="仿宋_GB2312"/>
          <w:sz w:val="28"/>
        </w:rPr>
        <w:t xml:space="preserve">                                     </w:t>
      </w:r>
      <w:r>
        <w:rPr>
          <w:rFonts w:hint="eastAsia" w:ascii="仿宋_GB2312" w:eastAsia="仿宋_GB2312"/>
          <w:sz w:val="28"/>
        </w:rPr>
        <w:t>检查时间：2022年    月    日</w:t>
      </w:r>
    </w:p>
    <w:tbl>
      <w:tblPr>
        <w:tblStyle w:val="11"/>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4"/>
        <w:gridCol w:w="11488"/>
        <w:gridCol w:w="604"/>
        <w:gridCol w:w="600"/>
        <w:gridCol w:w="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center"/>
              <w:textAlignment w:val="center"/>
              <w:rPr>
                <w:rFonts w:hint="eastAsia" w:ascii="仿宋_GB2312" w:eastAsia="仿宋_GB2312"/>
                <w:i w:val="0"/>
                <w:color w:val="000000"/>
                <w:sz w:val="22"/>
                <w:u w:val="none"/>
              </w:rPr>
            </w:pPr>
            <w:r>
              <w:rPr>
                <w:rFonts w:hint="eastAsia" w:ascii="仿宋_GB2312" w:eastAsia="仿宋_GB2312"/>
                <w:i w:val="0"/>
                <w:color w:val="000000"/>
                <w:kern w:val="0"/>
                <w:sz w:val="22"/>
                <w:u w:val="none"/>
                <w:lang w:val="en-US" w:eastAsia="zh-CN"/>
              </w:rPr>
              <w:t>序号</w:t>
            </w:r>
          </w:p>
        </w:tc>
        <w:tc>
          <w:tcPr>
            <w:tcW w:w="1148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center"/>
              <w:textAlignment w:val="center"/>
              <w:rPr>
                <w:rFonts w:hint="eastAsia" w:ascii="仿宋_GB2312" w:eastAsia="仿宋_GB2312"/>
                <w:b/>
                <w:i w:val="0"/>
                <w:color w:val="000000"/>
                <w:sz w:val="28"/>
                <w:u w:val="none"/>
              </w:rPr>
            </w:pPr>
            <w:r>
              <w:rPr>
                <w:rFonts w:hint="eastAsia" w:ascii="仿宋_GB2312" w:eastAsia="仿宋_GB2312"/>
                <w:b/>
                <w:i w:val="0"/>
                <w:color w:val="000000"/>
                <w:kern w:val="0"/>
                <w:sz w:val="28"/>
                <w:u w:val="none"/>
                <w:lang w:val="en-US" w:eastAsia="zh-CN"/>
              </w:rPr>
              <w:t>评分标准</w:t>
            </w:r>
          </w:p>
        </w:tc>
        <w:tc>
          <w:tcPr>
            <w:tcW w:w="60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center"/>
              <w:textAlignment w:val="center"/>
              <w:rPr>
                <w:rFonts w:hint="eastAsia" w:ascii="仿宋_GB2312" w:eastAsia="仿宋_GB2312"/>
                <w:i w:val="0"/>
                <w:color w:val="000000"/>
                <w:sz w:val="22"/>
                <w:u w:val="none"/>
              </w:rPr>
            </w:pPr>
            <w:r>
              <w:rPr>
                <w:rFonts w:hint="eastAsia" w:ascii="仿宋_GB2312" w:eastAsia="仿宋_GB2312"/>
                <w:i w:val="0"/>
                <w:color w:val="000000"/>
                <w:kern w:val="0"/>
                <w:sz w:val="22"/>
                <w:u w:val="none"/>
                <w:lang w:val="en-US" w:eastAsia="zh-CN"/>
              </w:rPr>
              <w:t>分值</w:t>
            </w:r>
          </w:p>
        </w:tc>
        <w:tc>
          <w:tcPr>
            <w:tcW w:w="6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center"/>
              <w:textAlignment w:val="center"/>
              <w:rPr>
                <w:rFonts w:hint="eastAsia" w:ascii="仿宋_GB2312" w:eastAsia="仿宋_GB2312"/>
                <w:i w:val="0"/>
                <w:color w:val="000000"/>
                <w:sz w:val="22"/>
                <w:u w:val="none"/>
              </w:rPr>
            </w:pPr>
            <w:r>
              <w:rPr>
                <w:rFonts w:hint="eastAsia" w:ascii="仿宋_GB2312" w:eastAsia="仿宋_GB2312"/>
                <w:i w:val="0"/>
                <w:color w:val="000000"/>
                <w:kern w:val="0"/>
                <w:sz w:val="22"/>
                <w:u w:val="none"/>
                <w:lang w:val="en-US" w:eastAsia="zh-CN"/>
              </w:rPr>
              <w:t>得分</w:t>
            </w:r>
          </w:p>
        </w:tc>
        <w:tc>
          <w:tcPr>
            <w:tcW w:w="6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center"/>
              <w:textAlignment w:val="center"/>
              <w:rPr>
                <w:rFonts w:hint="eastAsia" w:ascii="仿宋_GB2312" w:eastAsia="仿宋_GB2312"/>
                <w:i w:val="0"/>
                <w:color w:val="000000"/>
                <w:sz w:val="22"/>
                <w:u w:val="none"/>
              </w:rPr>
            </w:pPr>
            <w:r>
              <w:rPr>
                <w:rFonts w:hint="eastAsia" w:ascii="仿宋_GB2312" w:eastAsia="仿宋_GB2312"/>
                <w:i w:val="0"/>
                <w:color w:val="000000"/>
                <w:kern w:val="0"/>
                <w:sz w:val="22"/>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6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center"/>
              <w:textAlignment w:val="center"/>
              <w:rPr>
                <w:rFonts w:hint="eastAsia" w:ascii="仿宋_GB2312" w:eastAsia="仿宋_GB2312"/>
                <w:i w:val="0"/>
                <w:color w:val="000000"/>
                <w:sz w:val="24"/>
                <w:u w:val="none"/>
              </w:rPr>
            </w:pPr>
            <w:r>
              <w:rPr>
                <w:rFonts w:hint="eastAsia" w:ascii="仿宋_GB2312" w:eastAsia="仿宋_GB2312"/>
                <w:i w:val="0"/>
                <w:color w:val="000000"/>
                <w:kern w:val="0"/>
                <w:sz w:val="24"/>
                <w:u w:val="none"/>
                <w:lang w:val="en-US" w:eastAsia="zh-CN"/>
              </w:rPr>
              <w:t>1</w:t>
            </w:r>
          </w:p>
        </w:tc>
        <w:tc>
          <w:tcPr>
            <w:tcW w:w="1148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left"/>
              <w:textAlignment w:val="center"/>
              <w:rPr>
                <w:rFonts w:hint="eastAsia" w:ascii="仿宋_GB2312" w:eastAsia="仿宋_GB2312"/>
                <w:i w:val="0"/>
                <w:color w:val="000000"/>
                <w:sz w:val="24"/>
                <w:u w:val="none"/>
              </w:rPr>
            </w:pPr>
            <w:r>
              <w:rPr>
                <w:rFonts w:hint="eastAsia" w:ascii="仿宋_GB2312" w:eastAsia="仿宋_GB2312"/>
                <w:i w:val="0"/>
                <w:color w:val="000000"/>
                <w:kern w:val="0"/>
                <w:sz w:val="24"/>
                <w:u w:val="none"/>
                <w:lang w:val="en-US" w:eastAsia="zh-CN"/>
              </w:rPr>
              <w:t>政府高度重视渔业安全生产、渔业渔政管理工作，纳入年度重点工作（各</w:t>
            </w:r>
            <w:r>
              <w:rPr>
                <w:rStyle w:val="15"/>
                <w:rFonts w:hint="eastAsia" w:ascii="仿宋_GB2312" w:eastAsia="仿宋_GB2312"/>
                <w:lang w:val="en-US" w:eastAsia="zh-CN"/>
              </w:rPr>
              <w:t>3分）,领导班子成员明确渔业安全监管职责（4分）。</w:t>
            </w:r>
          </w:p>
        </w:tc>
        <w:tc>
          <w:tcPr>
            <w:tcW w:w="60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center"/>
              <w:textAlignment w:val="center"/>
              <w:rPr>
                <w:rFonts w:hint="eastAsia" w:ascii="仿宋_GB2312" w:eastAsia="仿宋_GB2312"/>
                <w:i w:val="0"/>
                <w:color w:val="000000"/>
                <w:sz w:val="24"/>
                <w:u w:val="none"/>
              </w:rPr>
            </w:pPr>
            <w:r>
              <w:rPr>
                <w:rFonts w:hint="eastAsia" w:ascii="仿宋_GB2312" w:eastAsia="仿宋_GB2312"/>
                <w:i w:val="0"/>
                <w:color w:val="000000"/>
                <w:kern w:val="0"/>
                <w:sz w:val="24"/>
                <w:u w:val="none"/>
                <w:lang w:val="en-US" w:eastAsia="zh-CN"/>
              </w:rPr>
              <w:t>10</w:t>
            </w: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adjustRightInd/>
              <w:snapToGrid/>
              <w:spacing w:line="560" w:lineRule="exact"/>
              <w:jc w:val="both"/>
              <w:rPr>
                <w:rFonts w:hint="eastAsia" w:ascii="仿宋_GB2312" w:eastAsia="仿宋_GB2312"/>
                <w:i w:val="0"/>
                <w:color w:val="000000"/>
                <w:sz w:val="24"/>
                <w:u w:val="none"/>
              </w:rPr>
            </w:pP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adjustRightInd/>
              <w:snapToGrid/>
              <w:spacing w:line="560" w:lineRule="exact"/>
              <w:jc w:val="both"/>
              <w:rPr>
                <w:rFonts w:hint="eastAsia" w:ascii="仿宋_GB2312" w:eastAsia="仿宋_GB2312"/>
                <w:i w:val="0"/>
                <w:color w:val="000000"/>
                <w:sz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6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center"/>
              <w:textAlignment w:val="center"/>
              <w:rPr>
                <w:rFonts w:hint="eastAsia" w:ascii="仿宋_GB2312" w:eastAsia="仿宋_GB2312"/>
                <w:i w:val="0"/>
                <w:color w:val="000000"/>
                <w:sz w:val="24"/>
                <w:u w:val="none"/>
              </w:rPr>
            </w:pPr>
            <w:r>
              <w:rPr>
                <w:rFonts w:hint="eastAsia" w:ascii="仿宋_GB2312" w:eastAsia="仿宋_GB2312"/>
                <w:i w:val="0"/>
                <w:color w:val="000000"/>
                <w:kern w:val="0"/>
                <w:sz w:val="24"/>
                <w:u w:val="none"/>
                <w:lang w:val="en-US" w:eastAsia="zh-CN"/>
              </w:rPr>
              <w:t>2</w:t>
            </w:r>
          </w:p>
        </w:tc>
        <w:tc>
          <w:tcPr>
            <w:tcW w:w="1148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left"/>
              <w:textAlignment w:val="center"/>
              <w:rPr>
                <w:rFonts w:hint="eastAsia" w:ascii="仿宋_GB2312" w:eastAsia="仿宋_GB2312"/>
                <w:i w:val="0"/>
                <w:color w:val="000000"/>
                <w:sz w:val="24"/>
                <w:u w:val="none"/>
              </w:rPr>
            </w:pPr>
            <w:r>
              <w:rPr>
                <w:rFonts w:hint="eastAsia" w:ascii="仿宋_GB2312" w:eastAsia="仿宋_GB2312"/>
                <w:i w:val="0"/>
                <w:color w:val="000000"/>
                <w:kern w:val="0"/>
                <w:sz w:val="24"/>
                <w:u w:val="none"/>
                <w:lang w:val="en-US" w:eastAsia="zh-CN"/>
              </w:rPr>
              <w:t>配有渔业安全生产、渔业渔政管理的监管人员或其他专（兼）职协管人员（</w:t>
            </w:r>
            <w:r>
              <w:rPr>
                <w:rStyle w:val="15"/>
                <w:rFonts w:hint="eastAsia" w:ascii="仿宋_GB2312" w:eastAsia="仿宋_GB2312"/>
                <w:lang w:val="en-US" w:eastAsia="zh-CN"/>
              </w:rPr>
              <w:t>各2分）。</w:t>
            </w:r>
          </w:p>
        </w:tc>
        <w:tc>
          <w:tcPr>
            <w:tcW w:w="60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center"/>
              <w:textAlignment w:val="center"/>
              <w:rPr>
                <w:rFonts w:hint="eastAsia" w:ascii="仿宋_GB2312" w:eastAsia="仿宋_GB2312"/>
                <w:i w:val="0"/>
                <w:color w:val="000000"/>
                <w:sz w:val="24"/>
                <w:u w:val="none"/>
              </w:rPr>
            </w:pPr>
            <w:r>
              <w:rPr>
                <w:rFonts w:hint="eastAsia" w:ascii="仿宋_GB2312" w:eastAsia="仿宋_GB2312"/>
                <w:i w:val="0"/>
                <w:color w:val="000000"/>
                <w:kern w:val="0"/>
                <w:sz w:val="24"/>
                <w:u w:val="none"/>
                <w:lang w:val="en-US" w:eastAsia="zh-CN"/>
              </w:rPr>
              <w:t>4</w:t>
            </w: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adjustRightInd/>
              <w:snapToGrid/>
              <w:spacing w:line="560" w:lineRule="exact"/>
              <w:jc w:val="both"/>
              <w:rPr>
                <w:rFonts w:hint="eastAsia" w:ascii="仿宋_GB2312" w:eastAsia="仿宋_GB2312"/>
                <w:i w:val="0"/>
                <w:color w:val="000000"/>
                <w:sz w:val="24"/>
                <w:u w:val="none"/>
              </w:rPr>
            </w:pP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adjustRightInd/>
              <w:snapToGrid/>
              <w:spacing w:line="560" w:lineRule="exact"/>
              <w:jc w:val="both"/>
              <w:rPr>
                <w:rFonts w:hint="eastAsia" w:ascii="仿宋_GB2312" w:eastAsia="仿宋_GB2312"/>
                <w:i w:val="0"/>
                <w:color w:val="000000"/>
                <w:sz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6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center"/>
              <w:textAlignment w:val="center"/>
              <w:rPr>
                <w:rFonts w:hint="eastAsia" w:ascii="仿宋_GB2312" w:eastAsia="仿宋_GB2312"/>
                <w:i w:val="0"/>
                <w:color w:val="000000"/>
                <w:sz w:val="24"/>
                <w:u w:val="none"/>
              </w:rPr>
            </w:pPr>
            <w:r>
              <w:rPr>
                <w:rFonts w:hint="eastAsia" w:ascii="仿宋_GB2312" w:eastAsia="仿宋_GB2312"/>
                <w:i w:val="0"/>
                <w:color w:val="000000"/>
                <w:kern w:val="0"/>
                <w:sz w:val="24"/>
                <w:u w:val="none"/>
                <w:lang w:val="en-US" w:eastAsia="zh-CN"/>
              </w:rPr>
              <w:t>3</w:t>
            </w:r>
          </w:p>
        </w:tc>
        <w:tc>
          <w:tcPr>
            <w:tcW w:w="1148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left"/>
              <w:textAlignment w:val="center"/>
              <w:rPr>
                <w:rFonts w:hint="eastAsia" w:ascii="仿宋_GB2312" w:eastAsia="仿宋_GB2312"/>
                <w:i w:val="0"/>
                <w:color w:val="000000"/>
                <w:sz w:val="24"/>
                <w:u w:val="none"/>
              </w:rPr>
            </w:pPr>
            <w:r>
              <w:rPr>
                <w:rFonts w:hint="eastAsia" w:ascii="仿宋_GB2312" w:eastAsia="仿宋_GB2312"/>
                <w:i w:val="0"/>
                <w:color w:val="000000"/>
                <w:kern w:val="0"/>
                <w:sz w:val="24"/>
                <w:u w:val="none"/>
                <w:lang w:val="en-US" w:eastAsia="zh-CN"/>
              </w:rPr>
              <w:t>建立渔业安全生产、渔政执法督查检查常态化机制（各</w:t>
            </w:r>
            <w:r>
              <w:rPr>
                <w:rStyle w:val="15"/>
                <w:rFonts w:hint="eastAsia" w:ascii="仿宋_GB2312" w:eastAsia="仿宋_GB2312"/>
                <w:lang w:val="en-US" w:eastAsia="zh-CN"/>
              </w:rPr>
              <w:t>2分），分管领导带队深入一线检查指导工作（</w:t>
            </w:r>
            <w:r>
              <w:rPr>
                <w:rStyle w:val="15"/>
                <w:rFonts w:ascii="仿宋_GB2312" w:eastAsia="仿宋_GB2312"/>
                <w:lang w:val="en-US" w:eastAsia="zh-CN"/>
              </w:rPr>
              <w:t>2</w:t>
            </w:r>
            <w:r>
              <w:rPr>
                <w:rStyle w:val="15"/>
                <w:rFonts w:hint="eastAsia" w:ascii="仿宋_GB2312" w:eastAsia="仿宋_GB2312"/>
                <w:lang w:val="en-US" w:eastAsia="zh-CN"/>
              </w:rPr>
              <w:t>分）。</w:t>
            </w:r>
          </w:p>
        </w:tc>
        <w:tc>
          <w:tcPr>
            <w:tcW w:w="60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center"/>
              <w:textAlignment w:val="center"/>
              <w:rPr>
                <w:rFonts w:hint="eastAsia" w:ascii="仿宋_GB2312" w:eastAsia="仿宋_GB2312"/>
                <w:i w:val="0"/>
                <w:color w:val="000000"/>
                <w:sz w:val="24"/>
                <w:u w:val="none"/>
              </w:rPr>
            </w:pPr>
            <w:r>
              <w:rPr>
                <w:rFonts w:ascii="仿宋_GB2312" w:eastAsia="仿宋_GB2312"/>
                <w:i w:val="0"/>
                <w:color w:val="000000"/>
                <w:kern w:val="0"/>
                <w:sz w:val="24"/>
                <w:u w:val="none"/>
                <w:lang w:val="en-US" w:eastAsia="zh-CN"/>
              </w:rPr>
              <w:t>6</w:t>
            </w: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adjustRightInd/>
              <w:snapToGrid/>
              <w:spacing w:line="560" w:lineRule="exact"/>
              <w:jc w:val="center"/>
              <w:rPr>
                <w:rFonts w:hint="eastAsia" w:ascii="仿宋_GB2312" w:eastAsia="仿宋_GB2312"/>
                <w:i w:val="0"/>
                <w:color w:val="000000"/>
                <w:sz w:val="24"/>
                <w:u w:val="none"/>
              </w:rPr>
            </w:pP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adjustRightInd/>
              <w:snapToGrid/>
              <w:spacing w:line="560" w:lineRule="exact"/>
              <w:jc w:val="center"/>
              <w:rPr>
                <w:rFonts w:hint="eastAsia" w:ascii="仿宋_GB2312" w:eastAsia="仿宋_GB2312"/>
                <w:i w:val="0"/>
                <w:color w:val="000000"/>
                <w:sz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6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center"/>
              <w:textAlignment w:val="center"/>
              <w:rPr>
                <w:rFonts w:hint="eastAsia" w:ascii="仿宋_GB2312" w:eastAsia="仿宋_GB2312"/>
                <w:i w:val="0"/>
                <w:color w:val="000000"/>
                <w:sz w:val="24"/>
                <w:u w:val="none"/>
              </w:rPr>
            </w:pPr>
            <w:r>
              <w:rPr>
                <w:rFonts w:hint="eastAsia" w:ascii="仿宋_GB2312" w:eastAsia="仿宋_GB2312"/>
                <w:i w:val="0"/>
                <w:color w:val="000000"/>
                <w:kern w:val="0"/>
                <w:sz w:val="24"/>
                <w:u w:val="none"/>
                <w:lang w:val="en-US" w:eastAsia="zh-CN"/>
              </w:rPr>
              <w:t>4</w:t>
            </w:r>
          </w:p>
        </w:tc>
        <w:tc>
          <w:tcPr>
            <w:tcW w:w="1148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left"/>
              <w:textAlignment w:val="center"/>
              <w:rPr>
                <w:rFonts w:hint="eastAsia" w:ascii="仿宋_GB2312" w:eastAsia="仿宋_GB2312"/>
                <w:i w:val="0"/>
                <w:color w:val="000000"/>
                <w:sz w:val="24"/>
                <w:u w:val="none"/>
              </w:rPr>
            </w:pPr>
            <w:r>
              <w:rPr>
                <w:rFonts w:hint="eastAsia" w:ascii="仿宋_GB2312" w:eastAsia="仿宋_GB2312"/>
                <w:i w:val="0"/>
                <w:color w:val="000000"/>
                <w:kern w:val="0"/>
                <w:sz w:val="24"/>
                <w:u w:val="none"/>
                <w:lang w:val="en-US" w:eastAsia="zh-CN"/>
              </w:rPr>
              <w:t>开展隐患排查整治工作（</w:t>
            </w:r>
            <w:r>
              <w:rPr>
                <w:rStyle w:val="15"/>
                <w:rFonts w:ascii="仿宋_GB2312" w:eastAsia="仿宋_GB2312"/>
                <w:lang w:val="en-US" w:eastAsia="zh-CN"/>
              </w:rPr>
              <w:t>2</w:t>
            </w:r>
            <w:r>
              <w:rPr>
                <w:rStyle w:val="15"/>
                <w:rFonts w:hint="eastAsia" w:ascii="仿宋_GB2312" w:eastAsia="仿宋_GB2312"/>
                <w:lang w:val="en-US" w:eastAsia="zh-CN"/>
              </w:rPr>
              <w:t>分），建立隐患和问题清单并实现闭环管理（</w:t>
            </w:r>
            <w:r>
              <w:rPr>
                <w:rStyle w:val="15"/>
                <w:rFonts w:ascii="仿宋_GB2312" w:eastAsia="仿宋_GB2312"/>
                <w:lang w:val="en-US" w:eastAsia="zh-CN"/>
              </w:rPr>
              <w:t>2</w:t>
            </w:r>
            <w:r>
              <w:rPr>
                <w:rStyle w:val="15"/>
                <w:rFonts w:hint="eastAsia" w:ascii="仿宋_GB2312" w:eastAsia="仿宋_GB2312"/>
                <w:lang w:val="en-US" w:eastAsia="zh-CN"/>
              </w:rPr>
              <w:t>分），未因隐患整改不力而发生</w:t>
            </w:r>
            <w:r>
              <w:rPr>
                <w:rStyle w:val="15"/>
                <w:rFonts w:ascii="仿宋_GB2312" w:eastAsia="仿宋_GB2312"/>
                <w:lang w:val="en-US" w:eastAsia="zh-CN"/>
              </w:rPr>
              <w:t>事故或产生影响的</w:t>
            </w:r>
            <w:r>
              <w:rPr>
                <w:rStyle w:val="15"/>
                <w:rFonts w:hint="eastAsia" w:ascii="仿宋_GB2312" w:eastAsia="仿宋_GB2312"/>
                <w:lang w:val="en-US" w:eastAsia="zh-CN"/>
              </w:rPr>
              <w:t>（1分）。</w:t>
            </w:r>
          </w:p>
        </w:tc>
        <w:tc>
          <w:tcPr>
            <w:tcW w:w="60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center"/>
              <w:textAlignment w:val="center"/>
              <w:rPr>
                <w:rFonts w:hint="eastAsia" w:ascii="仿宋_GB2312" w:eastAsia="仿宋_GB2312"/>
                <w:i w:val="0"/>
                <w:color w:val="000000"/>
                <w:sz w:val="24"/>
                <w:u w:val="none"/>
              </w:rPr>
            </w:pPr>
            <w:r>
              <w:rPr>
                <w:rFonts w:ascii="仿宋_GB2312" w:eastAsia="仿宋_GB2312"/>
                <w:i w:val="0"/>
                <w:color w:val="000000"/>
                <w:kern w:val="0"/>
                <w:sz w:val="24"/>
                <w:u w:val="none"/>
                <w:lang w:val="en-US" w:eastAsia="zh-CN"/>
              </w:rPr>
              <w:t>5</w:t>
            </w: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adjustRightInd/>
              <w:snapToGrid/>
              <w:spacing w:line="560" w:lineRule="exact"/>
              <w:jc w:val="center"/>
              <w:rPr>
                <w:rFonts w:hint="eastAsia" w:ascii="仿宋_GB2312" w:eastAsia="仿宋_GB2312"/>
                <w:i w:val="0"/>
                <w:color w:val="000000"/>
                <w:sz w:val="24"/>
                <w:u w:val="none"/>
              </w:rPr>
            </w:pP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adjustRightInd/>
              <w:snapToGrid/>
              <w:spacing w:line="560" w:lineRule="exact"/>
              <w:jc w:val="center"/>
              <w:rPr>
                <w:rFonts w:hint="eastAsia" w:ascii="仿宋_GB2312" w:eastAsia="仿宋_GB2312"/>
                <w:i w:val="0"/>
                <w:color w:val="000000"/>
                <w:sz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6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center"/>
              <w:textAlignment w:val="center"/>
              <w:rPr>
                <w:rFonts w:hint="eastAsia" w:ascii="仿宋_GB2312" w:eastAsia="仿宋_GB2312"/>
                <w:i w:val="0"/>
                <w:color w:val="000000"/>
                <w:sz w:val="24"/>
                <w:u w:val="none"/>
              </w:rPr>
            </w:pPr>
            <w:r>
              <w:rPr>
                <w:rFonts w:hint="eastAsia" w:ascii="仿宋_GB2312" w:eastAsia="仿宋_GB2312"/>
                <w:i w:val="0"/>
                <w:color w:val="000000"/>
                <w:kern w:val="0"/>
                <w:sz w:val="24"/>
                <w:u w:val="none"/>
                <w:lang w:val="en-US" w:eastAsia="zh-CN"/>
              </w:rPr>
              <w:t>5</w:t>
            </w:r>
          </w:p>
        </w:tc>
        <w:tc>
          <w:tcPr>
            <w:tcW w:w="1148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left"/>
              <w:textAlignment w:val="center"/>
              <w:rPr>
                <w:rFonts w:hint="eastAsia" w:ascii="仿宋_GB2312" w:eastAsia="仿宋_GB2312"/>
                <w:i w:val="0"/>
                <w:color w:val="000000"/>
                <w:sz w:val="24"/>
                <w:u w:val="none"/>
              </w:rPr>
            </w:pPr>
            <w:r>
              <w:rPr>
                <w:rFonts w:hint="eastAsia" w:ascii="仿宋_GB2312" w:eastAsia="仿宋_GB2312"/>
                <w:i w:val="0"/>
                <w:color w:val="000000"/>
                <w:kern w:val="0"/>
                <w:sz w:val="24"/>
                <w:u w:val="none"/>
                <w:lang w:val="en-US" w:eastAsia="zh-CN"/>
              </w:rPr>
              <w:t>渔业船舶配备救生、消防、通信等安全设备（</w:t>
            </w:r>
            <w:r>
              <w:rPr>
                <w:rStyle w:val="15"/>
                <w:rFonts w:hint="eastAsia" w:ascii="仿宋_GB2312" w:eastAsia="仿宋_GB2312"/>
                <w:lang w:val="en-US" w:eastAsia="zh-CN"/>
              </w:rPr>
              <w:t>1分），及时排查治理隐患（</w:t>
            </w:r>
            <w:r>
              <w:rPr>
                <w:rStyle w:val="15"/>
                <w:rFonts w:ascii="仿宋_GB2312" w:eastAsia="仿宋_GB2312"/>
                <w:lang w:val="en-US" w:eastAsia="zh-CN"/>
              </w:rPr>
              <w:t>2</w:t>
            </w:r>
            <w:r>
              <w:rPr>
                <w:rStyle w:val="15"/>
                <w:rFonts w:hint="eastAsia" w:ascii="仿宋_GB2312" w:eastAsia="仿宋_GB2312"/>
                <w:lang w:val="en-US" w:eastAsia="zh-CN"/>
              </w:rPr>
              <w:t>分），制定</w:t>
            </w:r>
            <w:r>
              <w:rPr>
                <w:rStyle w:val="15"/>
                <w:rFonts w:ascii="仿宋_GB2312" w:eastAsia="仿宋_GB2312"/>
                <w:lang w:val="en-US" w:eastAsia="zh-CN"/>
              </w:rPr>
              <w:t>渔业船舶</w:t>
            </w:r>
            <w:r>
              <w:rPr>
                <w:rStyle w:val="15"/>
                <w:rFonts w:hint="eastAsia" w:ascii="仿宋_GB2312" w:eastAsia="仿宋_GB2312"/>
                <w:lang w:val="en-US" w:eastAsia="zh-CN"/>
              </w:rPr>
              <w:t>突发事件</w:t>
            </w:r>
            <w:r>
              <w:rPr>
                <w:rStyle w:val="15"/>
                <w:rFonts w:ascii="仿宋_GB2312" w:eastAsia="仿宋_GB2312"/>
                <w:lang w:val="en-US" w:eastAsia="zh-CN"/>
              </w:rPr>
              <w:t>应急预案</w:t>
            </w:r>
            <w:r>
              <w:rPr>
                <w:rStyle w:val="15"/>
                <w:rFonts w:hint="eastAsia" w:ascii="仿宋_GB2312" w:eastAsia="仿宋_GB2312"/>
                <w:lang w:val="en-US" w:eastAsia="zh-CN"/>
              </w:rPr>
              <w:t>（</w:t>
            </w:r>
            <w:r>
              <w:rPr>
                <w:rStyle w:val="15"/>
                <w:rFonts w:ascii="仿宋_GB2312" w:eastAsia="仿宋_GB2312"/>
                <w:lang w:val="en-US" w:eastAsia="zh-CN"/>
              </w:rPr>
              <w:t>1</w:t>
            </w:r>
            <w:r>
              <w:rPr>
                <w:rStyle w:val="15"/>
                <w:rFonts w:hint="eastAsia" w:ascii="仿宋_GB2312" w:eastAsia="仿宋_GB2312"/>
                <w:lang w:val="en-US" w:eastAsia="zh-CN"/>
              </w:rPr>
              <w:t>分）。</w:t>
            </w:r>
          </w:p>
        </w:tc>
        <w:tc>
          <w:tcPr>
            <w:tcW w:w="60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center"/>
              <w:textAlignment w:val="center"/>
              <w:rPr>
                <w:rFonts w:hint="eastAsia" w:ascii="仿宋_GB2312" w:eastAsia="仿宋_GB2312"/>
                <w:i w:val="0"/>
                <w:color w:val="000000"/>
                <w:sz w:val="24"/>
                <w:u w:val="none"/>
              </w:rPr>
            </w:pPr>
            <w:r>
              <w:rPr>
                <w:rFonts w:ascii="仿宋_GB2312" w:eastAsia="仿宋_GB2312"/>
                <w:i w:val="0"/>
                <w:color w:val="000000"/>
                <w:kern w:val="0"/>
                <w:sz w:val="24"/>
                <w:u w:val="none"/>
                <w:lang w:val="en-US" w:eastAsia="zh-CN"/>
              </w:rPr>
              <w:t>4</w:t>
            </w: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adjustRightInd/>
              <w:snapToGrid/>
              <w:spacing w:line="560" w:lineRule="exact"/>
              <w:jc w:val="center"/>
              <w:rPr>
                <w:rFonts w:hint="eastAsia" w:ascii="仿宋_GB2312" w:eastAsia="仿宋_GB2312"/>
                <w:i w:val="0"/>
                <w:color w:val="000000"/>
                <w:sz w:val="24"/>
                <w:u w:val="none"/>
              </w:rPr>
            </w:pP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adjustRightInd/>
              <w:snapToGrid/>
              <w:spacing w:line="560" w:lineRule="exact"/>
              <w:jc w:val="center"/>
              <w:rPr>
                <w:rFonts w:hint="eastAsia" w:ascii="仿宋_GB2312" w:eastAsia="仿宋_GB2312"/>
                <w:i w:val="0"/>
                <w:color w:val="000000"/>
                <w:sz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6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center"/>
              <w:textAlignment w:val="center"/>
              <w:rPr>
                <w:rFonts w:hint="eastAsia" w:ascii="仿宋_GB2312" w:eastAsia="仿宋_GB2312"/>
                <w:i w:val="0"/>
                <w:color w:val="000000"/>
                <w:sz w:val="24"/>
                <w:u w:val="none"/>
              </w:rPr>
            </w:pPr>
            <w:r>
              <w:rPr>
                <w:rFonts w:hint="eastAsia" w:ascii="仿宋_GB2312" w:eastAsia="仿宋_GB2312"/>
                <w:i w:val="0"/>
                <w:color w:val="000000"/>
                <w:kern w:val="0"/>
                <w:sz w:val="24"/>
                <w:u w:val="none"/>
                <w:lang w:val="en-US" w:eastAsia="zh-CN"/>
              </w:rPr>
              <w:t>6</w:t>
            </w:r>
          </w:p>
        </w:tc>
        <w:tc>
          <w:tcPr>
            <w:tcW w:w="1148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left"/>
              <w:textAlignment w:val="center"/>
              <w:rPr>
                <w:rFonts w:hint="eastAsia" w:ascii="仿宋_GB2312" w:eastAsia="仿宋_GB2312"/>
                <w:i w:val="0"/>
                <w:color w:val="000000"/>
                <w:sz w:val="24"/>
                <w:u w:val="none"/>
              </w:rPr>
            </w:pPr>
            <w:r>
              <w:rPr>
                <w:rFonts w:hint="eastAsia" w:ascii="仿宋_GB2312" w:eastAsia="仿宋_GB2312"/>
                <w:i w:val="0"/>
                <w:color w:val="000000"/>
                <w:kern w:val="0"/>
                <w:sz w:val="24"/>
                <w:u w:val="none"/>
                <w:lang w:val="en-US" w:eastAsia="zh-CN"/>
              </w:rPr>
              <w:t>按规定</w:t>
            </w:r>
            <w:r>
              <w:rPr>
                <w:rFonts w:ascii="仿宋_GB2312" w:eastAsia="仿宋_GB2312"/>
                <w:i w:val="0"/>
                <w:color w:val="000000"/>
                <w:kern w:val="0"/>
                <w:sz w:val="24"/>
                <w:u w:val="none"/>
                <w:lang w:val="en-US" w:eastAsia="zh-CN"/>
              </w:rPr>
              <w:t>开展船员培训</w:t>
            </w:r>
            <w:r>
              <w:rPr>
                <w:rFonts w:hint="eastAsia" w:ascii="仿宋_GB2312" w:eastAsia="仿宋_GB2312"/>
                <w:i w:val="0"/>
                <w:color w:val="000000"/>
                <w:kern w:val="0"/>
                <w:sz w:val="24"/>
                <w:u w:val="none"/>
                <w:lang w:val="en-US" w:eastAsia="zh-CN"/>
              </w:rPr>
              <w:t>（</w:t>
            </w:r>
            <w:r>
              <w:rPr>
                <w:rStyle w:val="15"/>
                <w:rFonts w:ascii="仿宋_GB2312" w:eastAsia="仿宋_GB2312"/>
                <w:lang w:val="en-US" w:eastAsia="zh-CN"/>
              </w:rPr>
              <w:t>2</w:t>
            </w:r>
            <w:r>
              <w:rPr>
                <w:rStyle w:val="15"/>
                <w:rFonts w:hint="eastAsia" w:ascii="仿宋_GB2312" w:eastAsia="仿宋_GB2312"/>
                <w:lang w:val="en-US" w:eastAsia="zh-CN"/>
              </w:rPr>
              <w:t>分），船员</w:t>
            </w:r>
            <w:r>
              <w:rPr>
                <w:rStyle w:val="15"/>
                <w:rFonts w:ascii="仿宋_GB2312" w:eastAsia="仿宋_GB2312"/>
                <w:lang w:val="en-US" w:eastAsia="zh-CN"/>
              </w:rPr>
              <w:t>全部</w:t>
            </w:r>
            <w:r>
              <w:rPr>
                <w:rStyle w:val="15"/>
                <w:rFonts w:hint="eastAsia" w:ascii="仿宋_GB2312" w:eastAsia="仿宋_GB2312"/>
                <w:lang w:val="en-US" w:eastAsia="zh-CN"/>
              </w:rPr>
              <w:t>持证上岗作业（</w:t>
            </w:r>
            <w:r>
              <w:rPr>
                <w:rStyle w:val="15"/>
                <w:rFonts w:ascii="仿宋_GB2312" w:eastAsia="仿宋_GB2312"/>
                <w:lang w:val="en-US" w:eastAsia="zh-CN"/>
              </w:rPr>
              <w:t>2</w:t>
            </w:r>
            <w:r>
              <w:rPr>
                <w:rStyle w:val="15"/>
                <w:rFonts w:hint="eastAsia" w:ascii="仿宋_GB2312" w:eastAsia="仿宋_GB2312"/>
                <w:lang w:val="en-US" w:eastAsia="zh-CN"/>
              </w:rPr>
              <w:t>分）。</w:t>
            </w:r>
          </w:p>
        </w:tc>
        <w:tc>
          <w:tcPr>
            <w:tcW w:w="60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center"/>
              <w:textAlignment w:val="center"/>
              <w:rPr>
                <w:rFonts w:hint="eastAsia" w:ascii="仿宋_GB2312" w:eastAsia="仿宋_GB2312"/>
                <w:i w:val="0"/>
                <w:color w:val="000000"/>
                <w:sz w:val="24"/>
                <w:u w:val="none"/>
              </w:rPr>
            </w:pPr>
            <w:r>
              <w:rPr>
                <w:rFonts w:ascii="仿宋_GB2312" w:eastAsia="仿宋_GB2312"/>
                <w:i w:val="0"/>
                <w:color w:val="000000"/>
                <w:kern w:val="0"/>
                <w:sz w:val="24"/>
                <w:u w:val="none"/>
                <w:lang w:val="en-US" w:eastAsia="zh-CN"/>
              </w:rPr>
              <w:t>4</w:t>
            </w: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adjustRightInd/>
              <w:snapToGrid/>
              <w:spacing w:line="560" w:lineRule="exact"/>
              <w:jc w:val="center"/>
              <w:rPr>
                <w:rFonts w:hint="eastAsia" w:ascii="仿宋_GB2312" w:eastAsia="仿宋_GB2312"/>
                <w:i w:val="0"/>
                <w:color w:val="000000"/>
                <w:sz w:val="24"/>
                <w:u w:val="none"/>
              </w:rPr>
            </w:pP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adjustRightInd/>
              <w:snapToGrid/>
              <w:spacing w:line="560" w:lineRule="exact"/>
              <w:jc w:val="center"/>
              <w:rPr>
                <w:rFonts w:hint="eastAsia" w:ascii="仿宋_GB2312" w:eastAsia="仿宋_GB2312"/>
                <w:i w:val="0"/>
                <w:color w:val="000000"/>
                <w:sz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6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center"/>
              <w:textAlignment w:val="center"/>
              <w:rPr>
                <w:rFonts w:hint="eastAsia" w:ascii="仿宋_GB2312" w:eastAsia="仿宋_GB2312"/>
                <w:i w:val="0"/>
                <w:color w:val="000000"/>
                <w:sz w:val="24"/>
                <w:u w:val="none"/>
              </w:rPr>
            </w:pPr>
            <w:r>
              <w:rPr>
                <w:rFonts w:hint="eastAsia" w:ascii="仿宋_GB2312" w:eastAsia="仿宋_GB2312"/>
                <w:i w:val="0"/>
                <w:color w:val="000000"/>
                <w:kern w:val="0"/>
                <w:sz w:val="24"/>
                <w:u w:val="none"/>
                <w:lang w:val="en-US" w:eastAsia="zh-CN"/>
              </w:rPr>
              <w:t>7</w:t>
            </w:r>
          </w:p>
        </w:tc>
        <w:tc>
          <w:tcPr>
            <w:tcW w:w="1148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left"/>
              <w:textAlignment w:val="center"/>
              <w:rPr>
                <w:rFonts w:hint="eastAsia" w:ascii="仿宋_GB2312" w:eastAsia="仿宋_GB2312"/>
                <w:i w:val="0"/>
                <w:color w:val="000000"/>
                <w:sz w:val="24"/>
                <w:u w:val="none"/>
              </w:rPr>
            </w:pPr>
            <w:r>
              <w:rPr>
                <w:rFonts w:hint="eastAsia" w:ascii="仿宋_GB2312" w:eastAsia="仿宋_GB2312"/>
                <w:i w:val="0"/>
                <w:color w:val="000000"/>
                <w:kern w:val="0"/>
                <w:sz w:val="24"/>
                <w:u w:val="none"/>
                <w:lang w:val="en-US" w:eastAsia="zh-CN"/>
              </w:rPr>
              <w:t>建立</w:t>
            </w:r>
            <w:r>
              <w:rPr>
                <w:rFonts w:ascii="仿宋_GB2312" w:eastAsia="仿宋_GB2312"/>
                <w:i w:val="0"/>
                <w:color w:val="000000"/>
                <w:kern w:val="0"/>
                <w:sz w:val="24"/>
                <w:u w:val="none"/>
                <w:lang w:val="en-US" w:eastAsia="zh-CN"/>
              </w:rPr>
              <w:t>各项安全生产制度并组织落实（3分）</w:t>
            </w:r>
            <w:r>
              <w:rPr>
                <w:rStyle w:val="15"/>
                <w:rFonts w:ascii="仿宋_GB2312" w:eastAsia="仿宋_GB2312"/>
                <w:lang w:val="en-US" w:eastAsia="zh-CN"/>
              </w:rPr>
              <w:t>。</w:t>
            </w:r>
          </w:p>
        </w:tc>
        <w:tc>
          <w:tcPr>
            <w:tcW w:w="60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center"/>
              <w:textAlignment w:val="center"/>
              <w:rPr>
                <w:rFonts w:hint="eastAsia" w:ascii="仿宋_GB2312" w:eastAsia="仿宋_GB2312"/>
                <w:i w:val="0"/>
                <w:color w:val="000000"/>
                <w:sz w:val="24"/>
                <w:u w:val="none"/>
              </w:rPr>
            </w:pPr>
            <w:r>
              <w:rPr>
                <w:rFonts w:hint="eastAsia" w:ascii="仿宋_GB2312" w:eastAsia="仿宋_GB2312"/>
                <w:i w:val="0"/>
                <w:color w:val="000000"/>
                <w:kern w:val="0"/>
                <w:sz w:val="24"/>
                <w:u w:val="none"/>
                <w:lang w:val="en-US" w:eastAsia="zh-CN"/>
              </w:rPr>
              <w:t>3</w:t>
            </w: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adjustRightInd/>
              <w:snapToGrid/>
              <w:spacing w:line="560" w:lineRule="exact"/>
              <w:jc w:val="center"/>
              <w:rPr>
                <w:rFonts w:hint="eastAsia" w:ascii="仿宋_GB2312" w:eastAsia="仿宋_GB2312"/>
                <w:i w:val="0"/>
                <w:color w:val="000000"/>
                <w:sz w:val="24"/>
                <w:u w:val="none"/>
              </w:rPr>
            </w:pP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adjustRightInd/>
              <w:snapToGrid/>
              <w:spacing w:line="560" w:lineRule="exact"/>
              <w:jc w:val="center"/>
              <w:rPr>
                <w:rFonts w:hint="eastAsia" w:ascii="仿宋_GB2312" w:eastAsia="仿宋_GB2312"/>
                <w:i w:val="0"/>
                <w:color w:val="000000"/>
                <w:sz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6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center"/>
              <w:textAlignment w:val="center"/>
              <w:rPr>
                <w:rFonts w:hint="eastAsia" w:ascii="仿宋_GB2312" w:eastAsia="仿宋_GB2312"/>
                <w:i w:val="0"/>
                <w:color w:val="000000"/>
                <w:sz w:val="24"/>
                <w:u w:val="none"/>
              </w:rPr>
            </w:pPr>
            <w:r>
              <w:rPr>
                <w:rFonts w:hint="eastAsia" w:ascii="仿宋_GB2312" w:eastAsia="仿宋_GB2312"/>
                <w:i w:val="0"/>
                <w:color w:val="000000"/>
                <w:kern w:val="0"/>
                <w:sz w:val="24"/>
                <w:u w:val="none"/>
                <w:lang w:val="en-US" w:eastAsia="zh-CN"/>
              </w:rPr>
              <w:t>8</w:t>
            </w:r>
          </w:p>
        </w:tc>
        <w:tc>
          <w:tcPr>
            <w:tcW w:w="1148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left"/>
              <w:textAlignment w:val="center"/>
              <w:rPr>
                <w:rFonts w:hint="eastAsia" w:ascii="仿宋_GB2312" w:eastAsia="仿宋_GB2312"/>
                <w:i w:val="0"/>
                <w:color w:val="000000"/>
                <w:sz w:val="24"/>
                <w:u w:val="none"/>
              </w:rPr>
            </w:pPr>
            <w:r>
              <w:rPr>
                <w:rStyle w:val="15"/>
                <w:rFonts w:ascii="仿宋_GB2312" w:eastAsia="仿宋_GB2312"/>
                <w:lang w:val="en-US" w:eastAsia="zh-CN"/>
              </w:rPr>
              <w:t>按要求设立船检人员，能正常开展检验业务（2分），有船检机构（1分），不能正常开展船检业务的（扣2分）。</w:t>
            </w:r>
          </w:p>
        </w:tc>
        <w:tc>
          <w:tcPr>
            <w:tcW w:w="60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center"/>
              <w:textAlignment w:val="center"/>
              <w:rPr>
                <w:rFonts w:hint="eastAsia" w:ascii="仿宋_GB2312" w:eastAsia="仿宋_GB2312"/>
                <w:i w:val="0"/>
                <w:color w:val="000000"/>
                <w:sz w:val="24"/>
                <w:u w:val="none"/>
              </w:rPr>
            </w:pPr>
            <w:r>
              <w:rPr>
                <w:rFonts w:ascii="仿宋_GB2312" w:eastAsia="仿宋_GB2312"/>
                <w:i w:val="0"/>
                <w:color w:val="000000"/>
                <w:kern w:val="0"/>
                <w:sz w:val="24"/>
                <w:u w:val="none"/>
                <w:lang w:val="en-US" w:eastAsia="zh-CN"/>
              </w:rPr>
              <w:t>3</w:t>
            </w: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adjustRightInd/>
              <w:snapToGrid/>
              <w:spacing w:line="560" w:lineRule="exact"/>
              <w:jc w:val="center"/>
              <w:rPr>
                <w:rFonts w:hint="eastAsia" w:ascii="仿宋_GB2312" w:eastAsia="仿宋_GB2312"/>
                <w:i w:val="0"/>
                <w:color w:val="000000"/>
                <w:sz w:val="24"/>
                <w:u w:val="none"/>
              </w:rPr>
            </w:pP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adjustRightInd/>
              <w:snapToGrid/>
              <w:spacing w:line="560" w:lineRule="exact"/>
              <w:jc w:val="center"/>
              <w:rPr>
                <w:rFonts w:hint="eastAsia" w:ascii="仿宋_GB2312" w:eastAsia="仿宋_GB2312"/>
                <w:i w:val="0"/>
                <w:color w:val="000000"/>
                <w:sz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6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center"/>
              <w:textAlignment w:val="center"/>
              <w:rPr>
                <w:rFonts w:ascii="仿宋_GB2312" w:eastAsia="仿宋_GB2312"/>
                <w:i w:val="0"/>
                <w:color w:val="000000"/>
                <w:kern w:val="0"/>
                <w:sz w:val="24"/>
                <w:u w:val="none"/>
                <w:lang w:val="en-US" w:eastAsia="zh-CN"/>
              </w:rPr>
            </w:pPr>
            <w:r>
              <w:rPr>
                <w:rFonts w:ascii="仿宋_GB2312" w:eastAsia="仿宋_GB2312"/>
                <w:i w:val="0"/>
                <w:color w:val="000000"/>
                <w:kern w:val="0"/>
                <w:sz w:val="24"/>
                <w:u w:val="none"/>
                <w:lang w:val="en-US" w:eastAsia="zh-CN"/>
              </w:rPr>
              <w:t>9</w:t>
            </w:r>
          </w:p>
        </w:tc>
        <w:tc>
          <w:tcPr>
            <w:tcW w:w="1148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left"/>
              <w:textAlignment w:val="center"/>
              <w:rPr>
                <w:rStyle w:val="15"/>
                <w:rFonts w:ascii="仿宋_GB2312" w:eastAsia="仿宋_GB2312"/>
                <w:lang w:val="en-US" w:eastAsia="zh-CN"/>
              </w:rPr>
            </w:pPr>
            <w:r>
              <w:rPr>
                <w:rFonts w:ascii="仿宋_GB2312" w:eastAsia="仿宋_GB2312"/>
                <w:i w:val="0"/>
                <w:color w:val="000000"/>
                <w:kern w:val="0"/>
                <w:sz w:val="24"/>
                <w:u w:val="none"/>
                <w:lang w:val="en-US" w:eastAsia="zh-CN"/>
              </w:rPr>
              <w:t>各种</w:t>
            </w:r>
            <w:r>
              <w:rPr>
                <w:rFonts w:hint="eastAsia" w:ascii="仿宋_GB2312" w:eastAsia="仿宋_GB2312"/>
                <w:i w:val="0"/>
                <w:color w:val="000000"/>
                <w:kern w:val="0"/>
                <w:sz w:val="24"/>
                <w:u w:val="none"/>
                <w:lang w:val="en-US" w:eastAsia="zh-CN"/>
              </w:rPr>
              <w:t>渔船发证</w:t>
            </w:r>
            <w:r>
              <w:rPr>
                <w:rFonts w:ascii="仿宋_GB2312" w:eastAsia="仿宋_GB2312"/>
                <w:i w:val="0"/>
                <w:color w:val="000000"/>
                <w:kern w:val="0"/>
                <w:sz w:val="24"/>
                <w:u w:val="none"/>
                <w:lang w:val="en-US" w:eastAsia="zh-CN"/>
              </w:rPr>
              <w:t>正常下发</w:t>
            </w:r>
            <w:r>
              <w:rPr>
                <w:rFonts w:hint="eastAsia" w:ascii="仿宋_GB2312" w:eastAsia="仿宋_GB2312"/>
                <w:i w:val="0"/>
                <w:color w:val="000000"/>
                <w:kern w:val="0"/>
                <w:sz w:val="24"/>
                <w:u w:val="none"/>
                <w:lang w:val="en-US" w:eastAsia="zh-CN"/>
              </w:rPr>
              <w:t>（</w:t>
            </w:r>
            <w:r>
              <w:rPr>
                <w:rStyle w:val="16"/>
                <w:rFonts w:hint="eastAsia" w:ascii="仿宋_GB2312" w:eastAsia="仿宋_GB2312"/>
                <w:lang w:val="en-US" w:eastAsia="zh-CN"/>
              </w:rPr>
              <w:t>2分），船检证</w:t>
            </w:r>
            <w:r>
              <w:rPr>
                <w:rStyle w:val="16"/>
                <w:rFonts w:ascii="仿宋_GB2312" w:eastAsia="仿宋_GB2312"/>
                <w:lang w:val="en-US" w:eastAsia="zh-CN"/>
              </w:rPr>
              <w:t>书按规定在有效期</w:t>
            </w:r>
            <w:r>
              <w:rPr>
                <w:rStyle w:val="16"/>
                <w:rFonts w:hint="eastAsia" w:ascii="仿宋_GB2312" w:eastAsia="仿宋_GB2312"/>
                <w:lang w:val="en-US" w:eastAsia="zh-CN"/>
              </w:rPr>
              <w:t>（2分）</w:t>
            </w:r>
            <w:r>
              <w:rPr>
                <w:rStyle w:val="16"/>
                <w:rFonts w:ascii="仿宋_GB2312" w:eastAsia="仿宋_GB2312"/>
                <w:lang w:val="en-US" w:eastAsia="zh-CN"/>
              </w:rPr>
              <w:t>，捕捞许可证正常开展年审（2分）。</w:t>
            </w:r>
          </w:p>
        </w:tc>
        <w:tc>
          <w:tcPr>
            <w:tcW w:w="60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center"/>
              <w:textAlignment w:val="center"/>
              <w:rPr>
                <w:rFonts w:ascii="仿宋_GB2312" w:eastAsia="仿宋_GB2312"/>
                <w:i w:val="0"/>
                <w:color w:val="000000"/>
                <w:kern w:val="0"/>
                <w:sz w:val="24"/>
                <w:u w:val="none"/>
                <w:lang w:val="en-US" w:eastAsia="zh-CN"/>
              </w:rPr>
            </w:pPr>
            <w:r>
              <w:rPr>
                <w:rFonts w:ascii="仿宋_GB2312" w:eastAsia="仿宋_GB2312"/>
                <w:i w:val="0"/>
                <w:color w:val="000000"/>
                <w:kern w:val="0"/>
                <w:sz w:val="24"/>
                <w:u w:val="none"/>
                <w:lang w:val="en-US" w:eastAsia="zh-CN"/>
              </w:rPr>
              <w:t>6</w:t>
            </w: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adjustRightInd/>
              <w:snapToGrid/>
              <w:spacing w:line="560" w:lineRule="exact"/>
              <w:jc w:val="center"/>
              <w:rPr>
                <w:rFonts w:ascii="仿宋_GB2312" w:eastAsia="仿宋_GB2312"/>
                <w:i w:val="0"/>
                <w:color w:val="000000"/>
                <w:sz w:val="24"/>
                <w:u w:val="none"/>
              </w:rPr>
            </w:pP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adjustRightInd/>
              <w:snapToGrid/>
              <w:spacing w:line="560" w:lineRule="exact"/>
              <w:jc w:val="center"/>
              <w:rPr>
                <w:rFonts w:ascii="仿宋_GB2312" w:eastAsia="仿宋_GB2312"/>
                <w:i w:val="0"/>
                <w:color w:val="000000"/>
                <w:sz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6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center"/>
              <w:textAlignment w:val="center"/>
              <w:rPr>
                <w:rFonts w:hint="eastAsia" w:ascii="仿宋_GB2312" w:eastAsia="仿宋_GB2312"/>
                <w:i w:val="0"/>
                <w:color w:val="000000"/>
                <w:sz w:val="24"/>
                <w:u w:val="none"/>
              </w:rPr>
            </w:pPr>
            <w:r>
              <w:rPr>
                <w:rFonts w:hint="eastAsia" w:ascii="仿宋_GB2312" w:eastAsia="仿宋_GB2312"/>
                <w:i w:val="0"/>
                <w:color w:val="000000"/>
                <w:kern w:val="0"/>
                <w:sz w:val="24"/>
                <w:u w:val="none"/>
                <w:lang w:val="en-US" w:eastAsia="zh-CN"/>
              </w:rPr>
              <w:t>1</w:t>
            </w:r>
            <w:r>
              <w:rPr>
                <w:rFonts w:ascii="仿宋_GB2312" w:eastAsia="仿宋_GB2312"/>
                <w:i w:val="0"/>
                <w:color w:val="000000"/>
                <w:kern w:val="0"/>
                <w:sz w:val="24"/>
                <w:u w:val="none"/>
                <w:lang w:val="en-US" w:eastAsia="zh-CN"/>
              </w:rPr>
              <w:t>0</w:t>
            </w:r>
          </w:p>
        </w:tc>
        <w:tc>
          <w:tcPr>
            <w:tcW w:w="1148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left"/>
              <w:textAlignment w:val="center"/>
              <w:rPr>
                <w:rFonts w:hint="eastAsia" w:ascii="仿宋_GB2312" w:eastAsia="仿宋_GB2312"/>
                <w:i w:val="0"/>
                <w:color w:val="000000"/>
                <w:sz w:val="24"/>
                <w:u w:val="none"/>
              </w:rPr>
            </w:pPr>
            <w:r>
              <w:rPr>
                <w:rFonts w:hint="eastAsia" w:ascii="仿宋_GB2312" w:eastAsia="仿宋_GB2312"/>
                <w:i w:val="0"/>
                <w:color w:val="000000"/>
                <w:kern w:val="0"/>
                <w:sz w:val="24"/>
                <w:u w:val="none"/>
                <w:lang w:val="en-US" w:eastAsia="zh-CN"/>
              </w:rPr>
              <w:t>禁渔期间渔船</w:t>
            </w:r>
            <w:r>
              <w:rPr>
                <w:rFonts w:ascii="仿宋_GB2312" w:eastAsia="仿宋_GB2312"/>
                <w:i w:val="0"/>
                <w:color w:val="000000"/>
                <w:kern w:val="0"/>
                <w:sz w:val="24"/>
                <w:u w:val="none"/>
                <w:lang w:val="en-US" w:eastAsia="zh-CN"/>
              </w:rPr>
              <w:t>有无</w:t>
            </w:r>
            <w:r>
              <w:rPr>
                <w:rFonts w:hint="eastAsia" w:ascii="仿宋_GB2312" w:eastAsia="仿宋_GB2312"/>
                <w:i w:val="0"/>
                <w:color w:val="000000"/>
                <w:kern w:val="0"/>
                <w:sz w:val="24"/>
                <w:u w:val="none"/>
                <w:lang w:val="en-US" w:eastAsia="zh-CN"/>
              </w:rPr>
              <w:t>按通知要求管理（4分），</w:t>
            </w:r>
            <w:r>
              <w:rPr>
                <w:rFonts w:ascii="仿宋_GB2312" w:eastAsia="仿宋_GB2312"/>
                <w:i w:val="0"/>
                <w:color w:val="000000"/>
                <w:kern w:val="0"/>
                <w:sz w:val="24"/>
                <w:u w:val="none"/>
                <w:lang w:val="en-US" w:eastAsia="zh-CN"/>
              </w:rPr>
              <w:t>有渔船管理台帐（2分），</w:t>
            </w:r>
            <w:r>
              <w:rPr>
                <w:rFonts w:hint="eastAsia" w:ascii="仿宋_GB2312" w:eastAsia="仿宋_GB2312"/>
                <w:i w:val="0"/>
                <w:color w:val="000000"/>
                <w:kern w:val="0"/>
                <w:sz w:val="24"/>
                <w:u w:val="none"/>
                <w:lang w:val="en-US" w:eastAsia="zh-CN"/>
              </w:rPr>
              <w:t>在省级媒体开展禁渔宣传（2分）</w:t>
            </w:r>
            <w:r>
              <w:rPr>
                <w:rFonts w:ascii="仿宋_GB2312" w:eastAsia="仿宋_GB2312"/>
                <w:i w:val="0"/>
                <w:color w:val="000000"/>
                <w:kern w:val="0"/>
                <w:sz w:val="24"/>
                <w:u w:val="none"/>
                <w:lang w:val="en-US" w:eastAsia="zh-CN"/>
              </w:rPr>
              <w:t>，</w:t>
            </w:r>
            <w:r>
              <w:rPr>
                <w:rFonts w:hint="eastAsia" w:ascii="仿宋_GB2312" w:eastAsia="仿宋_GB2312"/>
                <w:i w:val="0"/>
                <w:color w:val="000000"/>
                <w:kern w:val="0"/>
                <w:sz w:val="24"/>
                <w:u w:val="none"/>
                <w:lang w:val="en-US" w:eastAsia="zh-CN"/>
              </w:rPr>
              <w:t>国家媒体宣传（3分）。</w:t>
            </w:r>
          </w:p>
        </w:tc>
        <w:tc>
          <w:tcPr>
            <w:tcW w:w="60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center"/>
              <w:textAlignment w:val="center"/>
              <w:rPr>
                <w:rFonts w:hint="eastAsia" w:ascii="仿宋_GB2312" w:eastAsia="仿宋_GB2312"/>
                <w:i w:val="0"/>
                <w:color w:val="000000"/>
                <w:sz w:val="24"/>
                <w:u w:val="none"/>
              </w:rPr>
            </w:pPr>
            <w:r>
              <w:rPr>
                <w:rFonts w:ascii="仿宋_GB2312" w:eastAsia="仿宋_GB2312"/>
                <w:i w:val="0"/>
                <w:color w:val="000000"/>
                <w:kern w:val="0"/>
                <w:sz w:val="24"/>
                <w:u w:val="none"/>
                <w:lang w:val="en-US" w:eastAsia="zh-CN"/>
              </w:rPr>
              <w:t>11</w:t>
            </w: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adjustRightInd/>
              <w:snapToGrid/>
              <w:spacing w:line="560" w:lineRule="exact"/>
              <w:jc w:val="center"/>
              <w:rPr>
                <w:rFonts w:hint="eastAsia" w:ascii="仿宋_GB2312" w:eastAsia="仿宋_GB2312"/>
                <w:i w:val="0"/>
                <w:color w:val="000000"/>
                <w:sz w:val="24"/>
                <w:u w:val="none"/>
              </w:rPr>
            </w:pP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adjustRightInd/>
              <w:snapToGrid/>
              <w:spacing w:line="560" w:lineRule="exact"/>
              <w:jc w:val="center"/>
              <w:rPr>
                <w:rFonts w:hint="eastAsia" w:ascii="仿宋_GB2312" w:eastAsia="仿宋_GB2312"/>
                <w:i w:val="0"/>
                <w:color w:val="000000"/>
                <w:sz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6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center"/>
              <w:textAlignment w:val="center"/>
              <w:rPr>
                <w:rFonts w:hint="eastAsia" w:ascii="仿宋_GB2312" w:eastAsia="仿宋_GB2312"/>
                <w:i w:val="0"/>
                <w:color w:val="000000"/>
                <w:sz w:val="24"/>
                <w:u w:val="none"/>
              </w:rPr>
            </w:pPr>
            <w:r>
              <w:rPr>
                <w:rFonts w:hint="eastAsia" w:ascii="仿宋_GB2312" w:eastAsia="仿宋_GB2312"/>
                <w:i w:val="0"/>
                <w:color w:val="000000"/>
                <w:kern w:val="0"/>
                <w:sz w:val="24"/>
                <w:u w:val="none"/>
                <w:lang w:val="en-US" w:eastAsia="zh-CN"/>
              </w:rPr>
              <w:t>1</w:t>
            </w:r>
            <w:r>
              <w:rPr>
                <w:rFonts w:ascii="仿宋_GB2312" w:eastAsia="仿宋_GB2312"/>
                <w:i w:val="0"/>
                <w:color w:val="000000"/>
                <w:kern w:val="0"/>
                <w:sz w:val="24"/>
                <w:u w:val="none"/>
                <w:lang w:val="en-US" w:eastAsia="zh-CN"/>
              </w:rPr>
              <w:t>1</w:t>
            </w:r>
          </w:p>
        </w:tc>
        <w:tc>
          <w:tcPr>
            <w:tcW w:w="1148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left"/>
              <w:textAlignment w:val="center"/>
              <w:rPr>
                <w:rFonts w:hint="eastAsia" w:ascii="仿宋_GB2312" w:eastAsia="仿宋_GB2312"/>
                <w:i w:val="0"/>
                <w:color w:val="000000"/>
                <w:sz w:val="24"/>
                <w:u w:val="none"/>
              </w:rPr>
            </w:pPr>
            <w:r>
              <w:rPr>
                <w:rFonts w:ascii="仿宋_GB2312" w:eastAsia="仿宋_GB2312"/>
                <w:i w:val="0"/>
                <w:color w:val="000000"/>
                <w:kern w:val="0"/>
                <w:sz w:val="24"/>
                <w:u w:val="none"/>
                <w:lang w:val="en-US" w:eastAsia="zh-CN"/>
              </w:rPr>
              <w:t>有执法案件（4分），</w:t>
            </w:r>
            <w:r>
              <w:rPr>
                <w:rFonts w:hint="eastAsia" w:ascii="仿宋_GB2312" w:eastAsia="仿宋_GB2312"/>
                <w:i w:val="0"/>
                <w:color w:val="000000"/>
                <w:kern w:val="0"/>
                <w:sz w:val="24"/>
                <w:u w:val="none"/>
                <w:lang w:val="en-US" w:eastAsia="zh-CN"/>
              </w:rPr>
              <w:t>执法案卷制作规范（</w:t>
            </w:r>
            <w:r>
              <w:rPr>
                <w:rFonts w:ascii="仿宋_GB2312" w:eastAsia="仿宋_GB2312"/>
                <w:i w:val="0"/>
                <w:color w:val="000000"/>
                <w:kern w:val="0"/>
                <w:sz w:val="24"/>
                <w:u w:val="none"/>
                <w:lang w:val="en-US" w:eastAsia="zh-CN"/>
              </w:rPr>
              <w:t>2</w:t>
            </w:r>
            <w:r>
              <w:rPr>
                <w:rFonts w:hint="eastAsia" w:ascii="仿宋_GB2312" w:eastAsia="仿宋_GB2312"/>
                <w:i w:val="0"/>
                <w:color w:val="000000"/>
                <w:kern w:val="0"/>
                <w:sz w:val="24"/>
                <w:u w:val="none"/>
                <w:lang w:val="en-US" w:eastAsia="zh-CN"/>
              </w:rPr>
              <w:t>分）。向省级部门推荐优秀渔业执法案卷（</w:t>
            </w:r>
            <w:r>
              <w:rPr>
                <w:rFonts w:ascii="仿宋_GB2312" w:eastAsia="仿宋_GB2312"/>
                <w:i w:val="0"/>
                <w:color w:val="000000"/>
                <w:kern w:val="0"/>
                <w:sz w:val="24"/>
                <w:u w:val="none"/>
                <w:lang w:val="en-US" w:eastAsia="zh-CN"/>
              </w:rPr>
              <w:t>6</w:t>
            </w:r>
            <w:r>
              <w:rPr>
                <w:rFonts w:hint="eastAsia" w:ascii="仿宋_GB2312" w:eastAsia="仿宋_GB2312"/>
                <w:i w:val="0"/>
                <w:color w:val="000000"/>
                <w:kern w:val="0"/>
                <w:sz w:val="24"/>
                <w:u w:val="none"/>
                <w:lang w:val="en-US" w:eastAsia="zh-CN"/>
              </w:rPr>
              <w:t>分）。推荐案卷入选全国渔业执法优秀案卷（</w:t>
            </w:r>
            <w:r>
              <w:rPr>
                <w:rFonts w:ascii="仿宋_GB2312" w:eastAsia="仿宋_GB2312"/>
                <w:i w:val="0"/>
                <w:color w:val="000000"/>
                <w:kern w:val="0"/>
                <w:sz w:val="24"/>
                <w:u w:val="none"/>
                <w:lang w:val="en-US" w:eastAsia="zh-CN"/>
              </w:rPr>
              <w:t>3</w:t>
            </w:r>
            <w:r>
              <w:rPr>
                <w:rFonts w:hint="eastAsia" w:ascii="仿宋_GB2312" w:eastAsia="仿宋_GB2312"/>
                <w:i w:val="0"/>
                <w:color w:val="000000"/>
                <w:kern w:val="0"/>
                <w:sz w:val="24"/>
                <w:u w:val="none"/>
                <w:lang w:val="en-US" w:eastAsia="zh-CN"/>
              </w:rPr>
              <w:t>分）。</w:t>
            </w:r>
            <w:r>
              <w:rPr>
                <w:rFonts w:ascii="仿宋_GB2312" w:eastAsia="仿宋_GB2312"/>
                <w:i w:val="0"/>
                <w:color w:val="000000"/>
                <w:kern w:val="0"/>
                <w:sz w:val="24"/>
                <w:u w:val="none"/>
                <w:lang w:val="en-US" w:eastAsia="zh-CN"/>
              </w:rPr>
              <w:t>多年来未处理过案件的 (扣2分)</w:t>
            </w:r>
          </w:p>
        </w:tc>
        <w:tc>
          <w:tcPr>
            <w:tcW w:w="60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center"/>
              <w:textAlignment w:val="center"/>
              <w:rPr>
                <w:rFonts w:hint="eastAsia" w:ascii="仿宋_GB2312" w:eastAsia="仿宋_GB2312"/>
                <w:i w:val="0"/>
                <w:color w:val="000000"/>
                <w:sz w:val="24"/>
                <w:u w:val="none"/>
              </w:rPr>
            </w:pPr>
            <w:r>
              <w:rPr>
                <w:rFonts w:ascii="仿宋_GB2312" w:eastAsia="仿宋_GB2312"/>
                <w:i w:val="0"/>
                <w:color w:val="000000"/>
                <w:kern w:val="0"/>
                <w:sz w:val="24"/>
                <w:u w:val="none"/>
                <w:lang w:val="en-US" w:eastAsia="zh-CN"/>
              </w:rPr>
              <w:t>15</w:t>
            </w: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adjustRightInd/>
              <w:snapToGrid/>
              <w:spacing w:line="560" w:lineRule="exact"/>
              <w:jc w:val="center"/>
              <w:rPr>
                <w:rFonts w:hint="eastAsia" w:ascii="仿宋_GB2312" w:eastAsia="仿宋_GB2312"/>
                <w:i w:val="0"/>
                <w:color w:val="000000"/>
                <w:sz w:val="24"/>
                <w:u w:val="none"/>
              </w:rPr>
            </w:pP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adjustRightInd/>
              <w:snapToGrid/>
              <w:spacing w:line="560" w:lineRule="exact"/>
              <w:jc w:val="center"/>
              <w:rPr>
                <w:rFonts w:hint="eastAsia" w:ascii="仿宋_GB2312" w:eastAsia="仿宋_GB2312"/>
                <w:i w:val="0"/>
                <w:color w:val="000000"/>
                <w:sz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6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center"/>
              <w:textAlignment w:val="center"/>
              <w:rPr>
                <w:rFonts w:hint="eastAsia" w:ascii="仿宋_GB2312" w:eastAsia="仿宋_GB2312"/>
                <w:i w:val="0"/>
                <w:color w:val="000000"/>
                <w:sz w:val="24"/>
                <w:u w:val="none"/>
              </w:rPr>
            </w:pPr>
            <w:r>
              <w:rPr>
                <w:rFonts w:hint="eastAsia" w:ascii="仿宋_GB2312" w:eastAsia="仿宋_GB2312"/>
                <w:i w:val="0"/>
                <w:color w:val="000000"/>
                <w:kern w:val="0"/>
                <w:sz w:val="24"/>
                <w:u w:val="none"/>
                <w:lang w:val="en-US" w:eastAsia="zh-CN"/>
              </w:rPr>
              <w:t>1</w:t>
            </w:r>
            <w:r>
              <w:rPr>
                <w:rFonts w:ascii="仿宋_GB2312" w:eastAsia="仿宋_GB2312"/>
                <w:i w:val="0"/>
                <w:color w:val="000000"/>
                <w:kern w:val="0"/>
                <w:sz w:val="24"/>
                <w:u w:val="none"/>
                <w:lang w:val="en-US" w:eastAsia="zh-CN"/>
              </w:rPr>
              <w:t>2</w:t>
            </w:r>
          </w:p>
        </w:tc>
        <w:tc>
          <w:tcPr>
            <w:tcW w:w="1148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left"/>
              <w:textAlignment w:val="center"/>
              <w:rPr>
                <w:rFonts w:hint="eastAsia" w:ascii="仿宋_GB2312" w:eastAsia="仿宋_GB2312"/>
                <w:i w:val="0"/>
                <w:color w:val="000000"/>
                <w:sz w:val="24"/>
                <w:u w:val="none"/>
              </w:rPr>
            </w:pPr>
            <w:r>
              <w:rPr>
                <w:rFonts w:hint="eastAsia" w:ascii="仿宋_GB2312" w:eastAsia="仿宋_GB2312"/>
                <w:i w:val="0"/>
                <w:color w:val="000000"/>
                <w:kern w:val="0"/>
                <w:sz w:val="24"/>
                <w:u w:val="none"/>
                <w:lang w:val="en-US" w:eastAsia="zh-CN"/>
              </w:rPr>
              <w:t>有</w:t>
            </w:r>
            <w:r>
              <w:rPr>
                <w:rFonts w:ascii="仿宋_GB2312" w:eastAsia="仿宋_GB2312"/>
                <w:i w:val="0"/>
                <w:color w:val="000000"/>
                <w:kern w:val="0"/>
                <w:sz w:val="24"/>
                <w:u w:val="none"/>
                <w:lang w:val="en-US" w:eastAsia="zh-CN"/>
              </w:rPr>
              <w:t>必要的</w:t>
            </w:r>
            <w:r>
              <w:rPr>
                <w:rFonts w:hint="eastAsia" w:ascii="仿宋_GB2312" w:eastAsia="仿宋_GB2312"/>
                <w:i w:val="0"/>
                <w:color w:val="000000"/>
                <w:kern w:val="0"/>
                <w:sz w:val="24"/>
                <w:u w:val="none"/>
                <w:lang w:val="en-US" w:eastAsia="zh-CN"/>
              </w:rPr>
              <w:t>渔业行政执法装备（包括船艇、车、取证设备等）（</w:t>
            </w:r>
            <w:r>
              <w:rPr>
                <w:rStyle w:val="15"/>
                <w:rFonts w:ascii="仿宋_GB2312" w:eastAsia="仿宋_GB2312"/>
                <w:lang w:val="en-US" w:eastAsia="zh-CN"/>
              </w:rPr>
              <w:t>4</w:t>
            </w:r>
            <w:r>
              <w:rPr>
                <w:rStyle w:val="15"/>
                <w:rFonts w:hint="eastAsia" w:ascii="仿宋_GB2312" w:eastAsia="仿宋_GB2312"/>
                <w:lang w:val="en-US" w:eastAsia="zh-CN"/>
              </w:rPr>
              <w:t>分）。政府对执法装备配备进行资金支持（</w:t>
            </w:r>
            <w:r>
              <w:rPr>
                <w:rStyle w:val="15"/>
                <w:rFonts w:ascii="仿宋_GB2312" w:eastAsia="仿宋_GB2312"/>
                <w:lang w:val="en-US" w:eastAsia="zh-CN"/>
              </w:rPr>
              <w:t>4</w:t>
            </w:r>
            <w:r>
              <w:rPr>
                <w:rStyle w:val="15"/>
                <w:rFonts w:hint="eastAsia" w:ascii="仿宋_GB2312" w:eastAsia="仿宋_GB2312"/>
                <w:lang w:val="en-US" w:eastAsia="zh-CN"/>
              </w:rPr>
              <w:t>分）。</w:t>
            </w:r>
          </w:p>
        </w:tc>
        <w:tc>
          <w:tcPr>
            <w:tcW w:w="60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center"/>
              <w:textAlignment w:val="center"/>
              <w:rPr>
                <w:rFonts w:hint="eastAsia" w:ascii="仿宋_GB2312" w:eastAsia="仿宋_GB2312"/>
                <w:i w:val="0"/>
                <w:color w:val="000000"/>
                <w:sz w:val="24"/>
                <w:u w:val="none"/>
              </w:rPr>
            </w:pPr>
            <w:r>
              <w:rPr>
                <w:rFonts w:ascii="仿宋_GB2312" w:eastAsia="仿宋_GB2312"/>
                <w:i w:val="0"/>
                <w:color w:val="000000"/>
                <w:kern w:val="0"/>
                <w:sz w:val="24"/>
                <w:u w:val="none"/>
                <w:lang w:val="en-US" w:eastAsia="zh-CN"/>
              </w:rPr>
              <w:t>8</w:t>
            </w: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adjustRightInd/>
              <w:snapToGrid/>
              <w:spacing w:line="560" w:lineRule="exact"/>
              <w:jc w:val="center"/>
              <w:rPr>
                <w:rFonts w:hint="eastAsia" w:ascii="仿宋_GB2312" w:eastAsia="仿宋_GB2312"/>
                <w:i w:val="0"/>
                <w:color w:val="000000"/>
                <w:sz w:val="24"/>
                <w:u w:val="none"/>
              </w:rPr>
            </w:pP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adjustRightInd/>
              <w:snapToGrid/>
              <w:spacing w:line="560" w:lineRule="exact"/>
              <w:jc w:val="center"/>
              <w:rPr>
                <w:rFonts w:hint="eastAsia" w:ascii="仿宋_GB2312" w:eastAsia="仿宋_GB2312"/>
                <w:i w:val="0"/>
                <w:color w:val="000000"/>
                <w:sz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6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center"/>
              <w:textAlignment w:val="center"/>
              <w:rPr>
                <w:rFonts w:hint="eastAsia" w:ascii="仿宋_GB2312" w:eastAsia="仿宋_GB2312"/>
                <w:i w:val="0"/>
                <w:color w:val="000000"/>
                <w:sz w:val="24"/>
                <w:u w:val="none"/>
              </w:rPr>
            </w:pPr>
            <w:r>
              <w:rPr>
                <w:rFonts w:hint="eastAsia" w:ascii="仿宋_GB2312" w:eastAsia="仿宋_GB2312"/>
                <w:i w:val="0"/>
                <w:color w:val="000000"/>
                <w:kern w:val="0"/>
                <w:sz w:val="24"/>
                <w:u w:val="none"/>
                <w:lang w:val="en-US" w:eastAsia="zh-CN"/>
              </w:rPr>
              <w:t>1</w:t>
            </w:r>
            <w:r>
              <w:rPr>
                <w:rFonts w:ascii="仿宋_GB2312" w:eastAsia="仿宋_GB2312"/>
                <w:i w:val="0"/>
                <w:color w:val="000000"/>
                <w:kern w:val="0"/>
                <w:sz w:val="24"/>
                <w:u w:val="none"/>
                <w:lang w:val="en-US" w:eastAsia="zh-CN"/>
              </w:rPr>
              <w:t>3</w:t>
            </w:r>
          </w:p>
        </w:tc>
        <w:tc>
          <w:tcPr>
            <w:tcW w:w="1148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left"/>
              <w:textAlignment w:val="center"/>
              <w:rPr>
                <w:rFonts w:hint="eastAsia" w:ascii="仿宋_GB2312" w:eastAsia="仿宋_GB2312"/>
                <w:i w:val="0"/>
                <w:color w:val="000000"/>
                <w:sz w:val="24"/>
                <w:u w:val="none"/>
              </w:rPr>
            </w:pPr>
            <w:r>
              <w:rPr>
                <w:rFonts w:hint="eastAsia" w:ascii="仿宋_GB2312" w:eastAsia="仿宋_GB2312"/>
                <w:i w:val="0"/>
                <w:color w:val="000000"/>
                <w:kern w:val="0"/>
                <w:sz w:val="24"/>
                <w:u w:val="none"/>
                <w:lang w:val="en-US" w:eastAsia="zh-CN"/>
              </w:rPr>
              <w:t>执法人员配备情况（</w:t>
            </w:r>
            <w:r>
              <w:rPr>
                <w:rStyle w:val="15"/>
                <w:rFonts w:hint="eastAsia" w:ascii="仿宋_GB2312" w:eastAsia="仿宋_GB2312"/>
                <w:lang w:val="en-US" w:eastAsia="zh-CN"/>
              </w:rPr>
              <w:t>2人以上），能完成日常执法任务（</w:t>
            </w:r>
            <w:r>
              <w:rPr>
                <w:rStyle w:val="15"/>
                <w:rFonts w:ascii="仿宋_GB2312" w:eastAsia="仿宋_GB2312"/>
                <w:lang w:val="en-US" w:eastAsia="zh-CN"/>
              </w:rPr>
              <w:t>6</w:t>
            </w:r>
            <w:r>
              <w:rPr>
                <w:rStyle w:val="15"/>
                <w:rFonts w:hint="eastAsia" w:ascii="仿宋_GB2312" w:eastAsia="仿宋_GB2312"/>
                <w:lang w:val="en-US" w:eastAsia="zh-CN"/>
              </w:rPr>
              <w:t>分）。执法日志记录规范，时间、地点、现场情况清晰（</w:t>
            </w:r>
            <w:r>
              <w:rPr>
                <w:rStyle w:val="15"/>
                <w:rFonts w:ascii="仿宋_GB2312" w:eastAsia="仿宋_GB2312"/>
                <w:lang w:val="en-US" w:eastAsia="zh-CN"/>
              </w:rPr>
              <w:t>4</w:t>
            </w:r>
            <w:r>
              <w:rPr>
                <w:rStyle w:val="15"/>
                <w:rFonts w:hint="eastAsia" w:ascii="仿宋_GB2312" w:eastAsia="仿宋_GB2312"/>
                <w:lang w:val="en-US" w:eastAsia="zh-CN"/>
              </w:rPr>
              <w:t>分）。</w:t>
            </w:r>
            <w:r>
              <w:rPr>
                <w:rStyle w:val="15"/>
                <w:rFonts w:ascii="仿宋_GB2312" w:eastAsia="仿宋_GB2312"/>
                <w:lang w:val="en-US" w:eastAsia="zh-CN"/>
              </w:rPr>
              <w:t>执法人员配备2人以下不能正常开展执法（扣6分）。</w:t>
            </w:r>
          </w:p>
        </w:tc>
        <w:tc>
          <w:tcPr>
            <w:tcW w:w="60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center"/>
              <w:textAlignment w:val="center"/>
              <w:rPr>
                <w:rFonts w:hint="eastAsia" w:ascii="仿宋_GB2312" w:eastAsia="仿宋_GB2312"/>
                <w:i w:val="0"/>
                <w:color w:val="000000"/>
                <w:sz w:val="24"/>
                <w:u w:val="none"/>
              </w:rPr>
            </w:pPr>
            <w:r>
              <w:rPr>
                <w:rFonts w:ascii="仿宋_GB2312" w:eastAsia="仿宋_GB2312"/>
                <w:i w:val="0"/>
                <w:color w:val="000000"/>
                <w:kern w:val="0"/>
                <w:sz w:val="24"/>
                <w:u w:val="none"/>
                <w:lang w:val="en-US" w:eastAsia="zh-CN"/>
              </w:rPr>
              <w:t>10</w:t>
            </w: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adjustRightInd/>
              <w:snapToGrid/>
              <w:spacing w:line="560" w:lineRule="exact"/>
              <w:jc w:val="center"/>
              <w:rPr>
                <w:rFonts w:hint="eastAsia" w:ascii="仿宋_GB2312" w:eastAsia="仿宋_GB2312"/>
                <w:i w:val="0"/>
                <w:color w:val="000000"/>
                <w:sz w:val="24"/>
                <w:u w:val="none"/>
              </w:rPr>
            </w:pP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adjustRightInd/>
              <w:snapToGrid/>
              <w:spacing w:line="560" w:lineRule="exact"/>
              <w:jc w:val="center"/>
              <w:rPr>
                <w:rFonts w:hint="eastAsia" w:ascii="仿宋_GB2312" w:eastAsia="仿宋_GB2312"/>
                <w:i w:val="0"/>
                <w:color w:val="000000"/>
                <w:sz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6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center"/>
              <w:textAlignment w:val="center"/>
              <w:rPr>
                <w:rFonts w:hint="eastAsia" w:ascii="仿宋_GB2312" w:eastAsia="仿宋_GB2312"/>
                <w:i w:val="0"/>
                <w:color w:val="000000"/>
                <w:sz w:val="24"/>
                <w:u w:val="none"/>
              </w:rPr>
            </w:pPr>
            <w:r>
              <w:rPr>
                <w:rFonts w:hint="eastAsia" w:ascii="仿宋_GB2312" w:eastAsia="仿宋_GB2312"/>
                <w:i w:val="0"/>
                <w:color w:val="000000"/>
                <w:kern w:val="0"/>
                <w:sz w:val="24"/>
                <w:u w:val="none"/>
                <w:lang w:val="en-US" w:eastAsia="zh-CN"/>
              </w:rPr>
              <w:t>1</w:t>
            </w:r>
            <w:r>
              <w:rPr>
                <w:rFonts w:ascii="仿宋_GB2312" w:eastAsia="仿宋_GB2312"/>
                <w:i w:val="0"/>
                <w:color w:val="000000"/>
                <w:kern w:val="0"/>
                <w:sz w:val="24"/>
                <w:u w:val="none"/>
                <w:lang w:val="en-US" w:eastAsia="zh-CN"/>
              </w:rPr>
              <w:t>4</w:t>
            </w:r>
          </w:p>
        </w:tc>
        <w:tc>
          <w:tcPr>
            <w:tcW w:w="1148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left"/>
              <w:textAlignment w:val="center"/>
              <w:rPr>
                <w:rFonts w:hint="eastAsia" w:ascii="仿宋_GB2312" w:eastAsia="仿宋_GB2312"/>
                <w:i w:val="0"/>
                <w:color w:val="000000"/>
                <w:sz w:val="24"/>
                <w:u w:val="none"/>
              </w:rPr>
            </w:pPr>
            <w:r>
              <w:rPr>
                <w:rFonts w:hint="eastAsia" w:ascii="仿宋_GB2312" w:eastAsia="仿宋_GB2312"/>
                <w:i w:val="0"/>
                <w:color w:val="000000"/>
                <w:kern w:val="0"/>
                <w:sz w:val="24"/>
                <w:u w:val="none"/>
                <w:lang w:val="en-US" w:eastAsia="zh-CN"/>
              </w:rPr>
              <w:t>对渔港经营人、渔船船东船长开展安全管理培训</w:t>
            </w:r>
            <w:r>
              <w:rPr>
                <w:rFonts w:ascii="仿宋_GB2312" w:eastAsia="仿宋_GB2312"/>
                <w:i w:val="0"/>
                <w:color w:val="000000"/>
                <w:kern w:val="0"/>
                <w:sz w:val="24"/>
                <w:u w:val="none"/>
                <w:lang w:val="en-US" w:eastAsia="zh-CN"/>
              </w:rPr>
              <w:t>和</w:t>
            </w:r>
            <w:r>
              <w:rPr>
                <w:rFonts w:hint="eastAsia" w:ascii="仿宋_GB2312" w:eastAsia="仿宋_GB2312"/>
                <w:i w:val="0"/>
                <w:color w:val="000000"/>
                <w:kern w:val="0"/>
                <w:sz w:val="24"/>
                <w:u w:val="none"/>
                <w:lang w:val="en-US" w:eastAsia="zh-CN"/>
              </w:rPr>
              <w:t>宣传教育活动（2分）。</w:t>
            </w:r>
            <w:r>
              <w:rPr>
                <w:rFonts w:ascii="仿宋_GB2312" w:eastAsia="仿宋_GB2312"/>
                <w:i w:val="0"/>
                <w:color w:val="000000"/>
                <w:kern w:val="0"/>
                <w:sz w:val="24"/>
                <w:u w:val="none"/>
                <w:lang w:val="en-US" w:eastAsia="zh-CN"/>
              </w:rPr>
              <w:t>开展普通船员培训或列入计划（2分）。</w:t>
            </w:r>
          </w:p>
        </w:tc>
        <w:tc>
          <w:tcPr>
            <w:tcW w:w="60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center"/>
              <w:textAlignment w:val="center"/>
              <w:rPr>
                <w:rFonts w:hint="eastAsia" w:ascii="仿宋_GB2312" w:eastAsia="仿宋_GB2312"/>
                <w:i w:val="0"/>
                <w:color w:val="000000"/>
                <w:sz w:val="24"/>
                <w:u w:val="none"/>
              </w:rPr>
            </w:pPr>
            <w:r>
              <w:rPr>
                <w:rFonts w:ascii="仿宋_GB2312" w:eastAsia="仿宋_GB2312"/>
                <w:i w:val="0"/>
                <w:color w:val="000000"/>
                <w:kern w:val="0"/>
                <w:sz w:val="24"/>
                <w:u w:val="none"/>
                <w:lang w:val="en-US" w:eastAsia="zh-CN"/>
              </w:rPr>
              <w:t>4</w:t>
            </w: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adjustRightInd/>
              <w:snapToGrid/>
              <w:spacing w:line="560" w:lineRule="exact"/>
              <w:jc w:val="center"/>
              <w:rPr>
                <w:rFonts w:hint="eastAsia" w:ascii="仿宋_GB2312" w:eastAsia="仿宋_GB2312"/>
                <w:i w:val="0"/>
                <w:color w:val="000000"/>
                <w:sz w:val="24"/>
                <w:u w:val="none"/>
              </w:rPr>
            </w:pP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adjustRightInd/>
              <w:snapToGrid/>
              <w:spacing w:line="560" w:lineRule="exact"/>
              <w:jc w:val="center"/>
              <w:rPr>
                <w:rFonts w:hint="eastAsia" w:ascii="仿宋_GB2312" w:eastAsia="仿宋_GB2312"/>
                <w:i w:val="0"/>
                <w:color w:val="000000"/>
                <w:sz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6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center"/>
              <w:textAlignment w:val="center"/>
              <w:rPr>
                <w:rFonts w:hint="eastAsia" w:ascii="仿宋_GB2312" w:eastAsia="仿宋_GB2312"/>
                <w:i w:val="0"/>
                <w:color w:val="000000"/>
                <w:sz w:val="24"/>
                <w:u w:val="none"/>
              </w:rPr>
            </w:pPr>
            <w:r>
              <w:rPr>
                <w:rFonts w:hint="eastAsia" w:ascii="仿宋_GB2312" w:eastAsia="仿宋_GB2312"/>
                <w:i w:val="0"/>
                <w:color w:val="000000"/>
                <w:kern w:val="0"/>
                <w:sz w:val="24"/>
                <w:u w:val="none"/>
                <w:lang w:val="en-US" w:eastAsia="zh-CN"/>
              </w:rPr>
              <w:t>1</w:t>
            </w:r>
            <w:r>
              <w:rPr>
                <w:rFonts w:ascii="仿宋_GB2312" w:eastAsia="仿宋_GB2312"/>
                <w:i w:val="0"/>
                <w:color w:val="000000"/>
                <w:kern w:val="0"/>
                <w:sz w:val="24"/>
                <w:u w:val="none"/>
                <w:lang w:val="en-US" w:eastAsia="zh-CN"/>
              </w:rPr>
              <w:t>5</w:t>
            </w:r>
          </w:p>
        </w:tc>
        <w:tc>
          <w:tcPr>
            <w:tcW w:w="1148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left"/>
              <w:textAlignment w:val="center"/>
              <w:rPr>
                <w:rFonts w:hint="eastAsia" w:ascii="仿宋_GB2312" w:eastAsia="仿宋_GB2312"/>
                <w:i w:val="0"/>
                <w:color w:val="000000"/>
                <w:sz w:val="24"/>
                <w:u w:val="none"/>
              </w:rPr>
            </w:pPr>
            <w:r>
              <w:rPr>
                <w:rFonts w:hint="eastAsia" w:ascii="仿宋_GB2312" w:eastAsia="仿宋_GB2312"/>
                <w:i w:val="0"/>
                <w:color w:val="000000"/>
                <w:kern w:val="0"/>
                <w:sz w:val="24"/>
                <w:u w:val="none"/>
                <w:lang w:val="en-US" w:eastAsia="zh-CN"/>
              </w:rPr>
              <w:t>有渔业安全生产</w:t>
            </w:r>
            <w:r>
              <w:rPr>
                <w:rFonts w:ascii="仿宋_GB2312" w:eastAsia="仿宋_GB2312"/>
                <w:i w:val="0"/>
                <w:color w:val="000000"/>
                <w:kern w:val="0"/>
                <w:sz w:val="24"/>
                <w:u w:val="none"/>
                <w:lang w:val="en-US" w:eastAsia="zh-CN"/>
              </w:rPr>
              <w:t>各种</w:t>
            </w:r>
            <w:r>
              <w:rPr>
                <w:rFonts w:hint="eastAsia" w:ascii="仿宋_GB2312" w:eastAsia="仿宋_GB2312"/>
                <w:i w:val="0"/>
                <w:color w:val="000000"/>
                <w:kern w:val="0"/>
                <w:sz w:val="24"/>
                <w:u w:val="none"/>
                <w:lang w:val="en-US" w:eastAsia="zh-CN"/>
              </w:rPr>
              <w:t>应急预案（</w:t>
            </w:r>
            <w:r>
              <w:rPr>
                <w:rStyle w:val="15"/>
                <w:rFonts w:ascii="仿宋_GB2312" w:eastAsia="仿宋_GB2312"/>
                <w:lang w:val="en-US" w:eastAsia="zh-CN"/>
              </w:rPr>
              <w:t>2</w:t>
            </w:r>
            <w:r>
              <w:rPr>
                <w:rStyle w:val="15"/>
                <w:rFonts w:hint="eastAsia" w:ascii="仿宋_GB2312" w:eastAsia="仿宋_GB2312"/>
                <w:lang w:val="en-US" w:eastAsia="zh-CN"/>
              </w:rPr>
              <w:t>分），组织开展或参加应急（水上）演练活动（</w:t>
            </w:r>
            <w:r>
              <w:rPr>
                <w:rStyle w:val="15"/>
                <w:rFonts w:ascii="仿宋_GB2312" w:eastAsia="仿宋_GB2312"/>
                <w:lang w:val="en-US" w:eastAsia="zh-CN"/>
              </w:rPr>
              <w:t>2</w:t>
            </w:r>
            <w:r>
              <w:rPr>
                <w:rStyle w:val="15"/>
                <w:rFonts w:hint="eastAsia" w:ascii="仿宋_GB2312" w:eastAsia="仿宋_GB2312"/>
                <w:lang w:val="en-US" w:eastAsia="zh-CN"/>
              </w:rPr>
              <w:t>分）。</w:t>
            </w:r>
          </w:p>
        </w:tc>
        <w:tc>
          <w:tcPr>
            <w:tcW w:w="60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center"/>
              <w:textAlignment w:val="center"/>
              <w:rPr>
                <w:rFonts w:hint="eastAsia" w:ascii="仿宋_GB2312" w:eastAsia="仿宋_GB2312"/>
                <w:i w:val="0"/>
                <w:color w:val="000000"/>
                <w:sz w:val="24"/>
                <w:u w:val="none"/>
              </w:rPr>
            </w:pPr>
            <w:r>
              <w:rPr>
                <w:rFonts w:hint="eastAsia" w:ascii="仿宋_GB2312" w:eastAsia="仿宋_GB2312"/>
                <w:i w:val="0"/>
                <w:color w:val="000000"/>
                <w:kern w:val="0"/>
                <w:sz w:val="24"/>
                <w:u w:val="none"/>
                <w:lang w:val="en-US" w:eastAsia="zh-CN"/>
              </w:rPr>
              <w:t>4</w:t>
            </w: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adjustRightInd/>
              <w:snapToGrid/>
              <w:spacing w:line="560" w:lineRule="exact"/>
              <w:jc w:val="center"/>
              <w:rPr>
                <w:rFonts w:hint="eastAsia" w:ascii="仿宋_GB2312" w:eastAsia="仿宋_GB2312"/>
                <w:i w:val="0"/>
                <w:color w:val="000000"/>
                <w:sz w:val="24"/>
                <w:u w:val="none"/>
              </w:rPr>
            </w:pP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adjustRightInd/>
              <w:snapToGrid/>
              <w:spacing w:line="560" w:lineRule="exact"/>
              <w:jc w:val="center"/>
              <w:rPr>
                <w:rFonts w:hint="eastAsia" w:ascii="仿宋_GB2312" w:eastAsia="仿宋_GB2312"/>
                <w:i w:val="0"/>
                <w:color w:val="000000"/>
                <w:sz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6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center"/>
              <w:textAlignment w:val="center"/>
              <w:rPr>
                <w:rFonts w:hint="eastAsia" w:ascii="仿宋_GB2312" w:eastAsia="仿宋_GB2312"/>
                <w:i w:val="0"/>
                <w:color w:val="000000"/>
                <w:sz w:val="24"/>
                <w:u w:val="none"/>
              </w:rPr>
            </w:pPr>
            <w:r>
              <w:rPr>
                <w:rFonts w:hint="eastAsia" w:ascii="仿宋_GB2312" w:eastAsia="仿宋_GB2312"/>
                <w:i w:val="0"/>
                <w:color w:val="000000"/>
                <w:kern w:val="0"/>
                <w:sz w:val="24"/>
                <w:u w:val="none"/>
                <w:lang w:val="en-US" w:eastAsia="zh-CN"/>
              </w:rPr>
              <w:t>1</w:t>
            </w:r>
            <w:r>
              <w:rPr>
                <w:rFonts w:ascii="仿宋_GB2312" w:eastAsia="仿宋_GB2312"/>
                <w:i w:val="0"/>
                <w:color w:val="000000"/>
                <w:kern w:val="0"/>
                <w:sz w:val="24"/>
                <w:u w:val="none"/>
                <w:lang w:val="en-US" w:eastAsia="zh-CN"/>
              </w:rPr>
              <w:t>6</w:t>
            </w:r>
          </w:p>
        </w:tc>
        <w:tc>
          <w:tcPr>
            <w:tcW w:w="1148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left"/>
              <w:textAlignment w:val="center"/>
              <w:rPr>
                <w:rFonts w:hint="eastAsia" w:ascii="仿宋_GB2312" w:eastAsia="仿宋_GB2312"/>
                <w:i w:val="0"/>
                <w:color w:val="000000"/>
                <w:sz w:val="24"/>
                <w:u w:val="none"/>
              </w:rPr>
            </w:pPr>
            <w:r>
              <w:rPr>
                <w:rFonts w:hint="eastAsia" w:ascii="仿宋_GB2312" w:eastAsia="仿宋_GB2312"/>
                <w:i w:val="0"/>
                <w:color w:val="000000"/>
                <w:kern w:val="0"/>
                <w:sz w:val="24"/>
                <w:u w:val="none"/>
                <w:lang w:val="en-US" w:eastAsia="zh-CN"/>
              </w:rPr>
              <w:t>未因决策存在重大失误或不当导致渔业事故（</w:t>
            </w:r>
            <w:r>
              <w:rPr>
                <w:rStyle w:val="15"/>
                <w:rFonts w:hint="eastAsia" w:ascii="仿宋_GB2312" w:eastAsia="仿宋_GB2312"/>
                <w:lang w:val="en-US" w:eastAsia="zh-CN"/>
              </w:rPr>
              <w:t>3分）。</w:t>
            </w:r>
          </w:p>
        </w:tc>
        <w:tc>
          <w:tcPr>
            <w:tcW w:w="60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560" w:lineRule="exact"/>
              <w:jc w:val="center"/>
              <w:textAlignment w:val="center"/>
              <w:rPr>
                <w:rFonts w:hint="eastAsia" w:ascii="仿宋_GB2312" w:eastAsia="仿宋_GB2312"/>
                <w:i w:val="0"/>
                <w:color w:val="000000"/>
                <w:sz w:val="24"/>
                <w:u w:val="none"/>
              </w:rPr>
            </w:pPr>
            <w:r>
              <w:rPr>
                <w:rFonts w:hint="eastAsia" w:ascii="仿宋_GB2312" w:eastAsia="仿宋_GB2312"/>
                <w:i w:val="0"/>
                <w:color w:val="000000"/>
                <w:kern w:val="0"/>
                <w:sz w:val="24"/>
                <w:u w:val="none"/>
                <w:lang w:val="en-US" w:eastAsia="zh-CN"/>
              </w:rPr>
              <w:t>3</w:t>
            </w: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adjustRightInd/>
              <w:snapToGrid/>
              <w:spacing w:line="560" w:lineRule="exact"/>
              <w:jc w:val="center"/>
              <w:rPr>
                <w:rFonts w:hint="eastAsia" w:ascii="仿宋_GB2312" w:eastAsia="仿宋_GB2312"/>
                <w:i w:val="0"/>
                <w:color w:val="000000"/>
                <w:sz w:val="24"/>
                <w:u w:val="none"/>
              </w:rPr>
            </w:pP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adjustRightInd/>
              <w:snapToGrid/>
              <w:spacing w:line="560" w:lineRule="exact"/>
              <w:jc w:val="center"/>
              <w:rPr>
                <w:rFonts w:hint="eastAsia" w:ascii="仿宋_GB2312" w:eastAsia="仿宋_GB2312"/>
                <w:i w:val="0"/>
                <w:color w:val="000000"/>
                <w:sz w:val="24"/>
                <w:u w:val="none"/>
              </w:rPr>
            </w:pPr>
          </w:p>
        </w:tc>
      </w:tr>
    </w:tbl>
    <w:p>
      <w:pPr>
        <w:pStyle w:val="10"/>
        <w:spacing w:line="560" w:lineRule="exact"/>
        <w:ind w:left="0" w:leftChars="0" w:firstLine="0" w:firstLineChars="0"/>
        <w:rPr>
          <w:rFonts w:hint="eastAsia" w:ascii="仿宋_GB2312" w:eastAsia="仿宋_GB2312"/>
          <w:sz w:val="32"/>
        </w:rPr>
      </w:pPr>
    </w:p>
    <w:sectPr>
      <w:pgSz w:w="16838" w:h="11905" w:orient="landscape"/>
      <w:pgMar w:top="2098" w:right="1531" w:bottom="1984" w:left="1531" w:header="851" w:footer="992" w:gutter="0"/>
      <w:cols w:space="0" w:num="1"/>
      <w:rtlGutter w:val="0"/>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203200" distR="203200" simplePos="0" relativeHeight="251660288" behindDoc="0" locked="0" layoutInCell="1" allowOverlap="1">
              <wp:simplePos x="0" y="0"/>
              <wp:positionH relativeFrom="margin">
                <wp:align>center</wp:align>
              </wp:positionH>
              <wp:positionV relativeFrom="paragraph">
                <wp:posOffset>0</wp:posOffset>
              </wp:positionV>
              <wp:extent cx="533400" cy="226695"/>
              <wp:effectExtent l="0" t="0" r="0" b="0"/>
              <wp:wrapNone/>
              <wp:docPr id="1" name="矩形"/>
              <wp:cNvGraphicFramePr/>
              <a:graphic xmlns:a="http://schemas.openxmlformats.org/drawingml/2006/main">
                <a:graphicData uri="http://schemas.microsoft.com/office/word/2010/wordprocessingShape">
                  <wps:wsp>
                    <wps:cNvSpPr/>
                    <wps:spPr>
                      <a:xfrm>
                        <a:off x="0" y="0"/>
                        <a:ext cx="533400" cy="226942"/>
                      </a:xfrm>
                      <a:prstGeom prst="rect">
                        <a:avLst/>
                      </a:prstGeom>
                      <a:noFill/>
                      <a:ln w="9525" cap="flat" cmpd="sng">
                        <a:noFill/>
                        <a:prstDash val="solid"/>
                        <a:miter/>
                      </a:ln>
                    </wps:spPr>
                    <wps:txbx>
                      <w:txbxContent>
                        <w:p>
                          <w:pPr>
                            <w:pStyle w:val="7"/>
                            <w:rPr>
                              <w:rFonts w:ascii="宋体"/>
                              <w:sz w:val="24"/>
                            </w:rPr>
                          </w:pPr>
                          <w:r>
                            <w:rPr>
                              <w:rFonts w:hint="eastAsia" w:ascii="宋体"/>
                              <w:sz w:val="24"/>
                            </w:rPr>
                            <w:t xml:space="preserve">— </w:t>
                          </w:r>
                          <w:r>
                            <w:rPr>
                              <w:rFonts w:hint="eastAsia" w:ascii="宋体"/>
                              <w:sz w:val="24"/>
                            </w:rPr>
                            <w:fldChar w:fldCharType="begin"/>
                          </w:r>
                          <w:r>
                            <w:rPr>
                              <w:rFonts w:hint="eastAsia" w:ascii="宋体"/>
                              <w:sz w:val="24"/>
                            </w:rPr>
                            <w:instrText xml:space="preserve"> PAGE  \* MERGEFORMAT </w:instrText>
                          </w:r>
                          <w:r>
                            <w:rPr>
                              <w:rFonts w:hint="eastAsia" w:ascii="宋体"/>
                              <w:sz w:val="24"/>
                            </w:rPr>
                            <w:fldChar w:fldCharType="separate"/>
                          </w:r>
                          <w:r>
                            <w:rPr>
                              <w:rFonts w:ascii="宋体"/>
                              <w:sz w:val="24"/>
                            </w:rPr>
                            <w:t>1</w:t>
                          </w:r>
                          <w:r>
                            <w:rPr>
                              <w:rFonts w:ascii="宋体"/>
                              <w:sz w:val="24"/>
                            </w:rPr>
                            <w:fldChar w:fldCharType="end"/>
                          </w:r>
                          <w:r>
                            <w:rPr>
                              <w:rFonts w:hint="eastAsia" w:ascii="宋体"/>
                              <w:sz w:val="24"/>
                            </w:rPr>
                            <w:t xml:space="preserve"> — </w:t>
                          </w:r>
                        </w:p>
                      </w:txbxContent>
                    </wps:txbx>
                    <wps:bodyPr vert="horz" wrap="none" lIns="0" tIns="0" rIns="0" bIns="0" anchor="t" anchorCtr="0" upright="1">
                      <a:spAutoFit/>
                    </wps:bodyPr>
                  </wps:wsp>
                </a:graphicData>
              </a:graphic>
            </wp:anchor>
          </w:drawing>
        </mc:Choice>
        <mc:Fallback>
          <w:pict>
            <v:rect id="矩形" o:spid="_x0000_s1026" o:spt="1" style="position:absolute;left:0pt;margin-top:0pt;height:17.85pt;width:42pt;mso-position-horizontal:center;mso-position-horizontal-relative:margin;mso-wrap-style:none;z-index:251660288;mso-width-relative:page;mso-height-relative:page;" filled="f" stroked="f" coordsize="21600,21600" o:gfxdata="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u963e0QAAAAMBAAAPAAAAAAAAAAEAIAAAACIAAABkcnMvZG93bnJldi54bWxQ&#10;SwECFAAUAAAACACHTuJAhAuLX/4BAADvAwAADgAAAAAAAAABACAAAAAgAQAAZHJzL2Uyb0RvYy54&#10;bWxQSwUGAAAAAAYABgBZAQAAkAUAAAAA&#10;">
              <v:fill on="f" focussize="0,0"/>
              <v:stroke on="f" joinstyle="miter"/>
              <v:imagedata o:title=""/>
              <o:lock v:ext="edit" aspectratio="f"/>
              <v:textbox inset="0mm,0mm,0mm,0mm" style="mso-fit-shape-to-text:t;">
                <w:txbxContent>
                  <w:p>
                    <w:pPr>
                      <w:pStyle w:val="7"/>
                      <w:rPr>
                        <w:rFonts w:ascii="宋体"/>
                        <w:sz w:val="24"/>
                      </w:rPr>
                    </w:pPr>
                    <w:r>
                      <w:rPr>
                        <w:rFonts w:hint="eastAsia" w:ascii="宋体"/>
                        <w:sz w:val="24"/>
                      </w:rPr>
                      <w:t xml:space="preserve">— </w:t>
                    </w:r>
                    <w:r>
                      <w:rPr>
                        <w:rFonts w:hint="eastAsia" w:ascii="宋体"/>
                        <w:sz w:val="24"/>
                      </w:rPr>
                      <w:fldChar w:fldCharType="begin"/>
                    </w:r>
                    <w:r>
                      <w:rPr>
                        <w:rFonts w:hint="eastAsia" w:ascii="宋体"/>
                        <w:sz w:val="24"/>
                      </w:rPr>
                      <w:instrText xml:space="preserve"> PAGE  \* MERGEFORMAT </w:instrText>
                    </w:r>
                    <w:r>
                      <w:rPr>
                        <w:rFonts w:hint="eastAsia" w:ascii="宋体"/>
                        <w:sz w:val="24"/>
                      </w:rPr>
                      <w:fldChar w:fldCharType="separate"/>
                    </w:r>
                    <w:r>
                      <w:rPr>
                        <w:rFonts w:ascii="宋体"/>
                        <w:sz w:val="24"/>
                      </w:rPr>
                      <w:t>1</w:t>
                    </w:r>
                    <w:r>
                      <w:rPr>
                        <w:rFonts w:ascii="宋体"/>
                        <w:sz w:val="24"/>
                      </w:rPr>
                      <w:fldChar w:fldCharType="end"/>
                    </w:r>
                    <w:r>
                      <w:rPr>
                        <w:rFonts w:hint="eastAsia" w:ascii="宋体"/>
                        <w:sz w:val="24"/>
                      </w:rPr>
                      <w:t xml:space="preserve"> —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t xml:space="preserve">- </w:t>
    </w:r>
    <w:r>
      <w:fldChar w:fldCharType="begin"/>
    </w:r>
    <w:r>
      <w:instrText xml:space="preserve">PAGE</w:instrText>
    </w:r>
    <w:r>
      <w:fldChar w:fldCharType="separate"/>
    </w:r>
    <w:r>
      <w:t>20</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efaultTabStop w:val="420"/>
  <w:drawingGridHorizontalSpacing w:val="21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ulTrailSpace/>
    <w:doNotExpandShiftReturn/>
    <w:adjustLineHeightInTable/>
    <w:doNotWrapTextWithPunct/>
    <w:doNotUseEastAsianBreakRules/>
    <w:useFELayout/>
    <w:doNotUseIndentAsNumberingTabStop/>
    <w:useAltKinsokuLineBreakRules/>
    <w:splitPgBreakAndParaMark/>
    <w:compatSetting w:name="compatibilityMode" w:uri="http://schemas.microsoft.com/office/word" w:val="14"/>
  </w:compat>
  <w:rsids>
    <w:rsidRoot w:val="00000000"/>
    <w:rsid w:val="1CC4C77A"/>
    <w:rsid w:val="27DDE870"/>
    <w:rsid w:val="35EA72EF"/>
    <w:rsid w:val="3FFBE94D"/>
    <w:rsid w:val="4EE512B1"/>
    <w:rsid w:val="55F66200"/>
    <w:rsid w:val="5EFFF48E"/>
    <w:rsid w:val="6202633D"/>
    <w:rsid w:val="68DE4FFE"/>
    <w:rsid w:val="6FFB06DF"/>
    <w:rsid w:val="6FFF2AD5"/>
    <w:rsid w:val="7A0414E1"/>
    <w:rsid w:val="7DFF063F"/>
    <w:rsid w:val="7F2A609A"/>
    <w:rsid w:val="7F772776"/>
    <w:rsid w:val="7FF23F5E"/>
    <w:rsid w:val="B1E627F3"/>
    <w:rsid w:val="EEFCDD55"/>
    <w:rsid w:val="F7FD1B8B"/>
    <w:rsid w:val="FE573365"/>
    <w:rsid w:val="FFFE23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widowControl w:val="0"/>
      <w:spacing w:before="340" w:beforeAutospacing="0" w:after="330" w:afterAutospacing="0" w:line="578" w:lineRule="auto"/>
      <w:outlineLvl w:val="0"/>
    </w:pPr>
    <w:rPr>
      <w:b/>
      <w:kern w:val="44"/>
      <w:sz w:val="44"/>
    </w:rPr>
  </w:style>
  <w:style w:type="paragraph" w:styleId="4">
    <w:name w:val="heading 2"/>
    <w:basedOn w:val="1"/>
    <w:next w:val="1"/>
    <w:qFormat/>
    <w:uiPriority w:val="0"/>
    <w:pPr>
      <w:keepNext/>
      <w:keepLines/>
      <w:widowControl w:val="0"/>
      <w:spacing w:before="260" w:beforeAutospacing="0" w:after="260" w:afterAutospacing="0" w:line="415" w:lineRule="auto"/>
      <w:outlineLvl w:val="1"/>
    </w:pPr>
    <w:rPr>
      <w:rFonts w:ascii="Arial" w:hAnsi="Arial" w:eastAsia="黑体"/>
      <w:b/>
      <w:sz w:val="32"/>
    </w:rPr>
  </w:style>
  <w:style w:type="paragraph" w:styleId="5">
    <w:name w:val="heading 3"/>
    <w:basedOn w:val="1"/>
    <w:next w:val="1"/>
    <w:qFormat/>
    <w:uiPriority w:val="0"/>
    <w:pPr>
      <w:keepNext/>
      <w:keepLines/>
      <w:widowControl w:val="0"/>
      <w:spacing w:before="260" w:beforeAutospacing="0" w:after="260" w:afterAutospacing="0" w:line="415" w:lineRule="auto"/>
      <w:outlineLvl w:val="2"/>
    </w:pPr>
    <w:rPr>
      <w:b/>
      <w:sz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Autospacing="0"/>
    </w:pPr>
  </w:style>
  <w:style w:type="paragraph" w:styleId="6">
    <w:name w:val="Body Text Indent"/>
    <w:basedOn w:val="1"/>
    <w:qFormat/>
    <w:uiPriority w:val="0"/>
    <w:pPr>
      <w:spacing w:after="120" w:afterAutospacing="0"/>
      <w:ind w:left="200" w:leftChars="200"/>
    </w:pPr>
  </w:style>
  <w:style w:type="paragraph" w:styleId="7">
    <w:name w:val="footer"/>
    <w:basedOn w:val="1"/>
    <w:qFormat/>
    <w:uiPriority w:val="0"/>
    <w:pPr>
      <w:tabs>
        <w:tab w:val="center" w:pos="4153"/>
        <w:tab w:val="right" w:pos="8307"/>
      </w:tabs>
      <w:snapToGrid w:val="0"/>
      <w:jc w:val="left"/>
    </w:pPr>
    <w:rPr>
      <w:sz w:val="18"/>
    </w:rPr>
  </w:style>
  <w:style w:type="paragraph" w:styleId="8">
    <w:name w:val="header"/>
    <w:basedOn w:val="1"/>
    <w:qFormat/>
    <w:uiPriority w:val="0"/>
    <w:pPr>
      <w:pBdr>
        <w:bottom w:val="single" w:color="auto" w:sz="6" w:space="1"/>
      </w:pBdr>
      <w:tabs>
        <w:tab w:val="center" w:pos="4153"/>
        <w:tab w:val="right" w:pos="8307"/>
      </w:tabs>
      <w:snapToGrid w:val="0"/>
      <w:jc w:val="center"/>
    </w:pPr>
    <w:rPr>
      <w:sz w:val="18"/>
    </w:rPr>
  </w:style>
  <w:style w:type="paragraph" w:styleId="9">
    <w:name w:val="Normal (Web)"/>
    <w:basedOn w:val="1"/>
    <w:qFormat/>
    <w:uiPriority w:val="0"/>
    <w:pPr>
      <w:spacing w:before="100" w:beforeAutospacing="1" w:after="100" w:afterAutospacing="1"/>
      <w:jc w:val="left"/>
    </w:pPr>
    <w:rPr>
      <w:kern w:val="0"/>
      <w:sz w:val="24"/>
    </w:rPr>
  </w:style>
  <w:style w:type="paragraph" w:styleId="10">
    <w:name w:val="Body Text First Indent 2"/>
    <w:basedOn w:val="6"/>
    <w:qFormat/>
    <w:uiPriority w:val="0"/>
    <w:pPr>
      <w:spacing w:after="0" w:afterAutospacing="0"/>
      <w:ind w:firstLine="200" w:firstLineChars="200"/>
    </w:p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font11"/>
    <w:basedOn w:val="12"/>
    <w:qFormat/>
    <w:uiPriority w:val="0"/>
    <w:rPr>
      <w:rFonts w:ascii="宋体" w:eastAsia="宋体"/>
      <w:color w:val="000000"/>
      <w:sz w:val="24"/>
      <w:u w:val="none"/>
    </w:rPr>
  </w:style>
  <w:style w:type="character" w:customStyle="1" w:styleId="16">
    <w:name w:val="font01"/>
    <w:basedOn w:val="12"/>
    <w:qFormat/>
    <w:uiPriority w:val="0"/>
    <w:rPr>
      <w:rFonts w:ascii="宋体" w:eastAsia="宋体"/>
      <w:color w:val="000000"/>
      <w:sz w:val="24"/>
      <w:u w:val="none"/>
    </w:rPr>
  </w:style>
  <w:style w:type="paragraph" w:customStyle="1" w:styleId="17">
    <w:name w:val="列出段落"/>
    <w:basedOn w:val="1"/>
    <w:qFormat/>
    <w:uiPriority w:val="0"/>
    <w:pPr>
      <w:ind w:firstLine="200" w:firstLineChars="200"/>
    </w:pPr>
  </w:style>
  <w:style w:type="paragraph" w:customStyle="1" w:styleId="18">
    <w:name w:val="p0"/>
    <w:basedOn w:val="1"/>
    <w:qFormat/>
    <w:uiPriority w:val="0"/>
    <w:pPr>
      <w:widowControl/>
    </w:pPr>
    <w:rPr>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26</Pages>
  <Words>10722</Words>
  <Characters>11041</Characters>
  <Lines>1158</Lines>
  <Paragraphs>364</Paragraphs>
  <TotalTime>1</TotalTime>
  <ScaleCrop>false</ScaleCrop>
  <LinksUpToDate>false</LinksUpToDate>
  <CharactersWithSpaces>11350</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2022-04-06T03:13:00Z</dcterms:created>
  <dc:creator>AutoBVT</dc:creator>
  <cp:lastModifiedBy>Lenovo</cp:lastModifiedBy>
  <cp:lastPrinted>2022-05-17T06:57:37Z</cp:lastPrinted>
  <dcterms:modified xsi:type="dcterms:W3CDTF">2022-05-17T07:02:22Z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42F2AA7015C646A48F71C3D74CD341E4</vt:lpwstr>
  </property>
</Properties>
</file>