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wmf" ContentType="image/x-wmf"/>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cs="仿宋_GB2312"/>
          <w:color w:val="auto"/>
          <w:sz w:val="36"/>
          <w:szCs w:val="36"/>
        </w:rPr>
      </w:pPr>
    </w:p>
    <w:p>
      <w:pPr>
        <w:rPr>
          <w:rFonts w:cs="仿宋_GB2312"/>
          <w:color w:val="auto"/>
          <w:sz w:val="36"/>
          <w:szCs w:val="36"/>
        </w:rPr>
      </w:pPr>
    </w:p>
    <w:p>
      <w:pPr>
        <w:rPr>
          <w:rFonts w:cs="仿宋_GB2312"/>
          <w:color w:val="auto"/>
          <w:sz w:val="36"/>
          <w:szCs w:val="36"/>
        </w:rPr>
      </w:pPr>
    </w:p>
    <w:p>
      <w:pPr>
        <w:rPr>
          <w:rFonts w:cs="仿宋_GB2312"/>
          <w:color w:val="auto"/>
          <w:sz w:val="36"/>
          <w:szCs w:val="36"/>
        </w:rPr>
      </w:pPr>
    </w:p>
    <w:p>
      <w:pPr>
        <w:rPr>
          <w:rFonts w:cs="仿宋_GB2312"/>
          <w:color w:val="auto"/>
          <w:sz w:val="36"/>
          <w:szCs w:val="36"/>
        </w:rPr>
      </w:pPr>
    </w:p>
    <w:p>
      <w:pPr>
        <w:adjustRightInd w:val="0"/>
        <w:snapToGrid w:val="0"/>
        <w:jc w:val="center"/>
        <w:outlineLvl w:val="0"/>
        <w:rPr>
          <w:bCs/>
          <w:color w:val="auto"/>
          <w:sz w:val="72"/>
          <w:szCs w:val="72"/>
        </w:rPr>
      </w:pPr>
      <w:bookmarkStart w:id="0" w:name="_Toc13395"/>
      <w:bookmarkStart w:id="1" w:name="_Toc73523365"/>
      <w:r>
        <w:rPr>
          <w:rFonts w:hint="eastAsia"/>
          <w:bCs/>
          <w:color w:val="auto"/>
          <w:sz w:val="72"/>
          <w:szCs w:val="72"/>
        </w:rPr>
        <w:t>建设项目环境影响报告表</w:t>
      </w:r>
      <w:bookmarkEnd w:id="0"/>
      <w:bookmarkEnd w:id="1"/>
    </w:p>
    <w:p>
      <w:pPr>
        <w:adjustRightInd w:val="0"/>
        <w:snapToGrid w:val="0"/>
        <w:spacing w:before="192" w:beforeLines="80"/>
        <w:jc w:val="center"/>
        <w:rPr>
          <w:bCs/>
          <w:color w:val="auto"/>
          <w:sz w:val="48"/>
          <w:szCs w:val="48"/>
        </w:rPr>
      </w:pPr>
      <w:r>
        <w:rPr>
          <w:rFonts w:hint="eastAsia"/>
          <w:bCs/>
          <w:color w:val="auto"/>
          <w:sz w:val="48"/>
          <w:szCs w:val="48"/>
        </w:rPr>
        <w:t>（污染影响类）</w:t>
      </w:r>
    </w:p>
    <w:p>
      <w:pPr>
        <w:adjustRightInd w:val="0"/>
        <w:snapToGrid w:val="0"/>
        <w:jc w:val="center"/>
        <w:rPr>
          <w:rFonts w:cs="华文仿宋"/>
          <w:color w:val="auto"/>
          <w:kern w:val="44"/>
          <w:sz w:val="44"/>
          <w:szCs w:val="44"/>
        </w:rPr>
      </w:pPr>
    </w:p>
    <w:p>
      <w:pPr>
        <w:jc w:val="center"/>
        <w:rPr>
          <w:color w:val="auto"/>
          <w:sz w:val="52"/>
          <w:szCs w:val="52"/>
        </w:rPr>
      </w:pPr>
    </w:p>
    <w:p>
      <w:pPr>
        <w:ind w:firstLine="1040"/>
        <w:rPr>
          <w:color w:val="auto"/>
          <w:sz w:val="44"/>
          <w:szCs w:val="44"/>
        </w:rPr>
      </w:pPr>
    </w:p>
    <w:p>
      <w:pPr>
        <w:ind w:firstLine="1040"/>
        <w:rPr>
          <w:color w:val="auto"/>
          <w:sz w:val="44"/>
          <w:szCs w:val="44"/>
        </w:rPr>
      </w:pPr>
    </w:p>
    <w:p>
      <w:pPr>
        <w:pStyle w:val="33"/>
        <w:spacing w:line="240" w:lineRule="auto"/>
        <w:ind w:firstLine="880"/>
        <w:rPr>
          <w:color w:val="auto"/>
          <w:sz w:val="44"/>
          <w:szCs w:val="44"/>
        </w:rPr>
      </w:pPr>
    </w:p>
    <w:p>
      <w:pPr>
        <w:rPr>
          <w:color w:val="auto"/>
        </w:rPr>
      </w:pPr>
    </w:p>
    <w:p>
      <w:pPr>
        <w:ind w:firstLine="1040"/>
        <w:rPr>
          <w:color w:val="auto"/>
          <w:sz w:val="44"/>
          <w:szCs w:val="44"/>
        </w:rPr>
      </w:pPr>
    </w:p>
    <w:p>
      <w:pPr>
        <w:ind w:firstLine="1040"/>
        <w:rPr>
          <w:color w:val="auto"/>
          <w:sz w:val="44"/>
          <w:szCs w:val="44"/>
        </w:rPr>
      </w:pPr>
    </w:p>
    <w:p>
      <w:pPr>
        <w:adjustRightInd w:val="0"/>
        <w:snapToGrid w:val="0"/>
        <w:spacing w:line="288" w:lineRule="auto"/>
        <w:ind w:firstLine="960" w:firstLineChars="300"/>
        <w:rPr>
          <w:color w:val="auto"/>
          <w:sz w:val="32"/>
          <w:szCs w:val="32"/>
          <w:u w:val="single"/>
        </w:rPr>
      </w:pPr>
      <w:r>
        <w:rPr>
          <w:rFonts w:hint="eastAsia"/>
          <w:color w:val="auto"/>
          <w:sz w:val="32"/>
          <w:szCs w:val="32"/>
        </w:rPr>
        <w:t>项目名称：</w:t>
      </w:r>
      <w:r>
        <w:rPr>
          <w:rFonts w:hint="eastAsia"/>
          <w:color w:val="auto"/>
          <w:sz w:val="32"/>
          <w:szCs w:val="32"/>
          <w:u w:val="single"/>
        </w:rPr>
        <w:t>鸡西市德琦煤炭销售有限公司</w:t>
      </w:r>
      <w:r>
        <w:rPr>
          <w:rFonts w:hint="eastAsia"/>
          <w:color w:val="auto"/>
          <w:sz w:val="32"/>
          <w:szCs w:val="32"/>
          <w:u w:val="single"/>
          <w:lang w:val="en-US" w:eastAsia="zh-CN"/>
        </w:rPr>
        <w:t>煤炭集运</w:t>
      </w:r>
      <w:r>
        <w:rPr>
          <w:rFonts w:hint="eastAsia"/>
          <w:color w:val="auto"/>
          <w:sz w:val="32"/>
          <w:szCs w:val="32"/>
          <w:u w:val="single"/>
        </w:rPr>
        <w:t>项目</w:t>
      </w:r>
    </w:p>
    <w:p>
      <w:pPr>
        <w:adjustRightInd w:val="0"/>
        <w:snapToGrid w:val="0"/>
        <w:spacing w:line="288" w:lineRule="auto"/>
        <w:ind w:firstLine="960" w:firstLineChars="300"/>
        <w:rPr>
          <w:rFonts w:hint="default" w:eastAsia="宋体"/>
          <w:color w:val="auto"/>
          <w:sz w:val="32"/>
          <w:szCs w:val="32"/>
          <w:u w:val="single"/>
          <w:lang w:val="en-US" w:eastAsia="zh-CN"/>
        </w:rPr>
      </w:pPr>
      <w:r>
        <w:rPr>
          <w:rFonts w:hint="eastAsia"/>
          <w:color w:val="auto"/>
          <w:sz w:val="32"/>
          <w:szCs w:val="32"/>
        </w:rPr>
        <w:t>建设单位（盖章）：</w:t>
      </w:r>
      <w:r>
        <w:rPr>
          <w:rFonts w:hint="eastAsia"/>
          <w:color w:val="auto"/>
          <w:sz w:val="32"/>
          <w:szCs w:val="32"/>
          <w:u w:val="single"/>
          <w:lang w:val="en-US" w:eastAsia="zh-CN"/>
        </w:rPr>
        <w:t xml:space="preserve">  </w:t>
      </w:r>
      <w:r>
        <w:rPr>
          <w:rFonts w:hint="eastAsia"/>
          <w:color w:val="auto"/>
          <w:sz w:val="32"/>
          <w:szCs w:val="32"/>
          <w:u w:val="single"/>
        </w:rPr>
        <w:t>鸡西市德琦煤炭销售有限公司</w:t>
      </w:r>
      <w:r>
        <w:rPr>
          <w:rFonts w:hint="eastAsia"/>
          <w:color w:val="auto"/>
          <w:sz w:val="32"/>
          <w:szCs w:val="32"/>
          <w:u w:val="single"/>
          <w:lang w:val="en-US" w:eastAsia="zh-CN"/>
        </w:rPr>
        <w:t xml:space="preserve">   </w:t>
      </w:r>
    </w:p>
    <w:p>
      <w:pPr>
        <w:adjustRightInd w:val="0"/>
        <w:snapToGrid w:val="0"/>
        <w:spacing w:line="288" w:lineRule="auto"/>
        <w:ind w:firstLine="960" w:firstLineChars="300"/>
        <w:rPr>
          <w:color w:val="auto"/>
          <w:sz w:val="32"/>
          <w:szCs w:val="32"/>
          <w:u w:val="single"/>
        </w:rPr>
      </w:pPr>
      <w:r>
        <w:rPr>
          <w:rFonts w:hint="eastAsia"/>
          <w:color w:val="auto"/>
          <w:sz w:val="32"/>
          <w:szCs w:val="32"/>
        </w:rPr>
        <w:t>编制日期：</w:t>
      </w:r>
      <w:r>
        <w:rPr>
          <w:rFonts w:hint="eastAsia"/>
          <w:color w:val="auto"/>
          <w:sz w:val="32"/>
          <w:szCs w:val="32"/>
          <w:u w:val="single"/>
        </w:rPr>
        <w:t xml:space="preserve">             2023年</w:t>
      </w:r>
      <w:r>
        <w:rPr>
          <w:rFonts w:hint="eastAsia"/>
          <w:color w:val="auto"/>
          <w:sz w:val="32"/>
          <w:szCs w:val="32"/>
          <w:u w:val="single"/>
          <w:lang w:val="en-US" w:eastAsia="zh-CN"/>
        </w:rPr>
        <w:t>12</w:t>
      </w:r>
      <w:r>
        <w:rPr>
          <w:rFonts w:hint="eastAsia"/>
          <w:color w:val="auto"/>
          <w:sz w:val="32"/>
          <w:szCs w:val="32"/>
          <w:u w:val="single"/>
        </w:rPr>
        <w:t xml:space="preserve">月               </w:t>
      </w:r>
    </w:p>
    <w:p>
      <w:pPr>
        <w:adjustRightInd w:val="0"/>
        <w:snapToGrid w:val="0"/>
        <w:spacing w:line="288" w:lineRule="auto"/>
        <w:ind w:firstLine="1040"/>
        <w:rPr>
          <w:color w:val="auto"/>
          <w:sz w:val="36"/>
          <w:szCs w:val="36"/>
          <w:u w:val="single"/>
        </w:rPr>
      </w:pPr>
      <w:bookmarkStart w:id="2" w:name="_Hlk57884087"/>
    </w:p>
    <w:p>
      <w:pPr>
        <w:adjustRightInd w:val="0"/>
        <w:snapToGrid w:val="0"/>
        <w:spacing w:line="288" w:lineRule="auto"/>
        <w:ind w:firstLine="1040"/>
        <w:rPr>
          <w:color w:val="auto"/>
          <w:sz w:val="36"/>
          <w:szCs w:val="36"/>
        </w:rPr>
      </w:pPr>
    </w:p>
    <w:p>
      <w:pPr>
        <w:pStyle w:val="2"/>
        <w:rPr>
          <w:rFonts w:eastAsia="宋体"/>
          <w:color w:val="auto"/>
          <w:sz w:val="36"/>
          <w:szCs w:val="36"/>
        </w:rPr>
      </w:pPr>
    </w:p>
    <w:p>
      <w:pPr>
        <w:pStyle w:val="3"/>
        <w:rPr>
          <w:color w:val="auto"/>
        </w:rPr>
      </w:pPr>
    </w:p>
    <w:p>
      <w:pPr>
        <w:adjustRightInd w:val="0"/>
        <w:snapToGrid w:val="0"/>
        <w:spacing w:line="288" w:lineRule="auto"/>
        <w:ind w:firstLine="1040"/>
        <w:rPr>
          <w:color w:val="auto"/>
          <w:sz w:val="36"/>
          <w:szCs w:val="36"/>
        </w:rPr>
      </w:pPr>
    </w:p>
    <w:bookmarkEnd w:id="2"/>
    <w:p>
      <w:pPr>
        <w:adjustRightInd w:val="0"/>
        <w:snapToGrid w:val="0"/>
        <w:spacing w:line="288" w:lineRule="auto"/>
        <w:jc w:val="center"/>
        <w:rPr>
          <w:color w:val="auto"/>
          <w:sz w:val="36"/>
          <w:szCs w:val="36"/>
        </w:rPr>
      </w:pPr>
      <w:r>
        <w:rPr>
          <w:rFonts w:hint="eastAsia"/>
          <w:color w:val="auto"/>
          <w:sz w:val="36"/>
          <w:szCs w:val="36"/>
        </w:rPr>
        <w:t>中华人民共和国生态环境部制</w:t>
      </w:r>
      <w:r>
        <w:rPr>
          <w:color w:val="auto"/>
          <w:sz w:val="36"/>
          <w:szCs w:val="36"/>
        </w:rPr>
        <w:br w:type="page"/>
      </w:r>
    </w:p>
    <w:p>
      <w:pPr>
        <w:adjustRightInd w:val="0"/>
        <w:snapToGrid w:val="0"/>
        <w:spacing w:line="288" w:lineRule="auto"/>
        <w:jc w:val="center"/>
        <w:rPr>
          <w:color w:val="auto"/>
        </w:rPr>
        <w:sectPr>
          <w:footerReference r:id="rId3" w:type="default"/>
          <w:footerReference r:id="rId4" w:type="even"/>
          <w:pgSz w:w="11906" w:h="16838"/>
          <w:pgMar w:top="1701" w:right="1531" w:bottom="1701" w:left="1531" w:header="851" w:footer="1077" w:gutter="0"/>
          <w:pgBorders>
            <w:top w:val="none" w:sz="0" w:space="0"/>
            <w:left w:val="none" w:sz="0" w:space="0"/>
            <w:bottom w:val="none" w:sz="0" w:space="0"/>
            <w:right w:val="none" w:sz="0" w:space="0"/>
          </w:pgBorders>
          <w:pgNumType w:start="3"/>
          <w:cols w:space="720" w:num="1"/>
          <w:docGrid w:linePitch="312" w:charSpace="0"/>
        </w:sectPr>
      </w:pPr>
      <w:r>
        <w:rPr>
          <w:color w:val="auto"/>
        </w:rPr>
        <w:drawing>
          <wp:inline distT="0" distB="0" distL="114300" distR="114300">
            <wp:extent cx="5524500" cy="7867650"/>
            <wp:effectExtent l="0" t="0" r="0" b="0"/>
            <wp:docPr id="78" name="图片 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8" name="图片 1"/>
                    <pic:cNvPicPr>
                      <a:picLocks noChangeAspect="true"/>
                    </pic:cNvPicPr>
                  </pic:nvPicPr>
                  <pic:blipFill>
                    <a:blip r:embed="rId11"/>
                    <a:stretch>
                      <a:fillRect/>
                    </a:stretch>
                  </pic:blipFill>
                  <pic:spPr>
                    <a:xfrm>
                      <a:off x="0" y="0"/>
                      <a:ext cx="5524500" cy="7867650"/>
                    </a:xfrm>
                    <a:prstGeom prst="rect">
                      <a:avLst/>
                    </a:prstGeom>
                    <a:noFill/>
                    <a:ln>
                      <a:noFill/>
                    </a:ln>
                  </pic:spPr>
                </pic:pic>
              </a:graphicData>
            </a:graphic>
          </wp:inline>
        </w:drawing>
      </w:r>
    </w:p>
    <w:sdt>
      <w:sdtPr>
        <w:rPr>
          <w:rFonts w:ascii="宋体" w:hAnsi="宋体" w:eastAsia="宋体" w:cs="Times New Roman"/>
          <w:b/>
          <w:bCs/>
          <w:color w:val="auto"/>
          <w:kern w:val="2"/>
          <w:sz w:val="22"/>
          <w:szCs w:val="28"/>
          <w:lang w:val="en-US" w:eastAsia="zh-CN" w:bidi="ar-SA"/>
        </w:rPr>
        <w:id w:val="147453670"/>
        <w15:color w:val="DBDBDB"/>
        <w:docPartObj>
          <w:docPartGallery w:val="Table of Contents"/>
          <w:docPartUnique/>
        </w:docPartObj>
      </w:sdtPr>
      <w:sdtEndPr>
        <w:rPr>
          <w:rFonts w:ascii="Times New Roman" w:hAnsi="Times New Roman" w:eastAsia="华文中宋" w:cs="Times New Roman"/>
          <w:b/>
          <w:bCs/>
          <w:color w:val="auto"/>
          <w:kern w:val="2"/>
          <w:sz w:val="28"/>
          <w:szCs w:val="24"/>
          <w:lang w:val="en-US" w:eastAsia="zh-CN" w:bidi="ar-SA"/>
        </w:rPr>
      </w:sdtEndPr>
      <w:sdtContent>
        <w:p>
          <w:pPr>
            <w:keepNext w:val="0"/>
            <w:keepLines w:val="0"/>
            <w:pageBreakBefore w:val="0"/>
            <w:kinsoku/>
            <w:wordWrap/>
            <w:overflowPunct/>
            <w:topLinePunct w:val="0"/>
            <w:autoSpaceDE/>
            <w:autoSpaceDN/>
            <w:bidi w:val="0"/>
            <w:adjustRightInd/>
            <w:snapToGrid/>
            <w:spacing w:before="0" w:beforeLines="0" w:after="0" w:afterLines="0" w:line="360" w:lineRule="auto"/>
            <w:ind w:left="0" w:leftChars="0" w:right="0" w:rightChars="0" w:firstLine="0" w:firstLineChars="0"/>
            <w:jc w:val="center"/>
            <w:rPr>
              <w:b/>
              <w:bCs/>
              <w:color w:val="auto"/>
              <w:sz w:val="24"/>
              <w:szCs w:val="24"/>
            </w:rPr>
          </w:pPr>
          <w:r>
            <w:rPr>
              <w:rFonts w:ascii="宋体" w:hAnsi="宋体" w:eastAsia="宋体"/>
              <w:b/>
              <w:bCs/>
              <w:color w:val="auto"/>
              <w:sz w:val="36"/>
              <w:szCs w:val="36"/>
            </w:rPr>
            <w:t>目</w:t>
          </w:r>
          <w:r>
            <w:rPr>
              <w:rFonts w:hint="eastAsia" w:ascii="宋体" w:hAnsi="宋体" w:eastAsia="宋体"/>
              <w:b/>
              <w:bCs/>
              <w:color w:val="auto"/>
              <w:sz w:val="36"/>
              <w:szCs w:val="36"/>
              <w:lang w:val="en-US" w:eastAsia="zh-CN"/>
            </w:rPr>
            <w:t xml:space="preserve">  </w:t>
          </w:r>
          <w:r>
            <w:rPr>
              <w:rFonts w:ascii="宋体" w:hAnsi="宋体" w:eastAsia="宋体"/>
              <w:b/>
              <w:bCs/>
              <w:color w:val="auto"/>
              <w:sz w:val="36"/>
              <w:szCs w:val="36"/>
            </w:rPr>
            <w:t>录</w:t>
          </w:r>
        </w:p>
        <w:p>
          <w:pPr>
            <w:pStyle w:val="206"/>
            <w:keepNext w:val="0"/>
            <w:keepLines w:val="0"/>
            <w:pageBreakBefore w:val="0"/>
            <w:tabs>
              <w:tab w:val="right" w:leader="dot" w:pos="8844"/>
            </w:tabs>
            <w:kinsoku/>
            <w:wordWrap/>
            <w:overflowPunct/>
            <w:topLinePunct w:val="0"/>
            <w:autoSpaceDE/>
            <w:autoSpaceDN/>
            <w:bidi w:val="0"/>
            <w:adjustRightInd/>
            <w:snapToGrid/>
            <w:spacing w:line="360" w:lineRule="auto"/>
            <w:rPr>
              <w:color w:val="auto"/>
              <w:sz w:val="24"/>
              <w:szCs w:val="24"/>
            </w:rPr>
          </w:pPr>
          <w:r>
            <w:rPr>
              <w:color w:val="auto"/>
              <w:sz w:val="24"/>
              <w:szCs w:val="24"/>
            </w:rPr>
            <w:fldChar w:fldCharType="begin"/>
          </w:r>
          <w:r>
            <w:rPr>
              <w:color w:val="auto"/>
              <w:sz w:val="24"/>
              <w:szCs w:val="24"/>
            </w:rPr>
            <w:instrText xml:space="preserve">TOC \o "1-1" \h \u </w:instrText>
          </w:r>
          <w:r>
            <w:rPr>
              <w:color w:val="auto"/>
              <w:sz w:val="24"/>
              <w:szCs w:val="24"/>
            </w:rPr>
            <w:fldChar w:fldCharType="separate"/>
          </w:r>
          <w:r>
            <w:rPr>
              <w:color w:val="auto"/>
              <w:sz w:val="24"/>
              <w:szCs w:val="24"/>
            </w:rPr>
            <w:fldChar w:fldCharType="begin"/>
          </w:r>
          <w:r>
            <w:rPr>
              <w:color w:val="auto"/>
              <w:sz w:val="24"/>
              <w:szCs w:val="24"/>
            </w:rPr>
            <w:instrText xml:space="preserve"> HYPERLINK \l _Toc14217 </w:instrText>
          </w:r>
          <w:r>
            <w:rPr>
              <w:color w:val="auto"/>
              <w:sz w:val="24"/>
              <w:szCs w:val="24"/>
            </w:rPr>
            <w:fldChar w:fldCharType="separate"/>
          </w:r>
          <w:r>
            <w:rPr>
              <w:rFonts w:hint="eastAsia" w:ascii="Times New Roman" w:hAnsi="Times New Roman"/>
              <w:snapToGrid w:val="0"/>
              <w:color w:val="auto"/>
              <w:sz w:val="24"/>
              <w:szCs w:val="24"/>
            </w:rPr>
            <w:t>一、建设项目基本情况</w:t>
          </w:r>
          <w:r>
            <w:rPr>
              <w:color w:val="auto"/>
              <w:sz w:val="24"/>
              <w:szCs w:val="24"/>
            </w:rPr>
            <w:tab/>
          </w:r>
          <w:r>
            <w:rPr>
              <w:color w:val="auto"/>
              <w:sz w:val="24"/>
              <w:szCs w:val="24"/>
            </w:rPr>
            <w:fldChar w:fldCharType="begin"/>
          </w:r>
          <w:r>
            <w:rPr>
              <w:color w:val="auto"/>
              <w:sz w:val="24"/>
              <w:szCs w:val="24"/>
            </w:rPr>
            <w:instrText xml:space="preserve"> PAGEREF _Toc14217 \h </w:instrText>
          </w:r>
          <w:r>
            <w:rPr>
              <w:color w:val="auto"/>
              <w:sz w:val="24"/>
              <w:szCs w:val="24"/>
            </w:rPr>
            <w:fldChar w:fldCharType="separate"/>
          </w:r>
          <w:r>
            <w:rPr>
              <w:color w:val="auto"/>
              <w:sz w:val="24"/>
              <w:szCs w:val="24"/>
            </w:rPr>
            <w:t>1</w:t>
          </w:r>
          <w:r>
            <w:rPr>
              <w:color w:val="auto"/>
              <w:sz w:val="24"/>
              <w:szCs w:val="24"/>
            </w:rPr>
            <w:fldChar w:fldCharType="end"/>
          </w:r>
          <w:r>
            <w:rPr>
              <w:color w:val="auto"/>
              <w:sz w:val="24"/>
              <w:szCs w:val="24"/>
            </w:rPr>
            <w:fldChar w:fldCharType="end"/>
          </w:r>
        </w:p>
        <w:p>
          <w:pPr>
            <w:pStyle w:val="206"/>
            <w:keepNext w:val="0"/>
            <w:keepLines w:val="0"/>
            <w:pageBreakBefore w:val="0"/>
            <w:tabs>
              <w:tab w:val="right" w:leader="dot" w:pos="8844"/>
            </w:tabs>
            <w:kinsoku/>
            <w:wordWrap/>
            <w:overflowPunct/>
            <w:topLinePunct w:val="0"/>
            <w:autoSpaceDE/>
            <w:autoSpaceDN/>
            <w:bidi w:val="0"/>
            <w:adjustRightInd/>
            <w:snapToGrid/>
            <w:spacing w:line="360" w:lineRule="auto"/>
            <w:rPr>
              <w:color w:val="auto"/>
              <w:sz w:val="24"/>
              <w:szCs w:val="24"/>
            </w:rPr>
          </w:pPr>
          <w:r>
            <w:rPr>
              <w:color w:val="auto"/>
              <w:sz w:val="24"/>
              <w:szCs w:val="24"/>
            </w:rPr>
            <w:fldChar w:fldCharType="begin"/>
          </w:r>
          <w:r>
            <w:rPr>
              <w:color w:val="auto"/>
              <w:sz w:val="24"/>
              <w:szCs w:val="24"/>
            </w:rPr>
            <w:instrText xml:space="preserve"> HYPERLINK \l _Toc24067 </w:instrText>
          </w:r>
          <w:r>
            <w:rPr>
              <w:color w:val="auto"/>
              <w:sz w:val="24"/>
              <w:szCs w:val="24"/>
            </w:rPr>
            <w:fldChar w:fldCharType="separate"/>
          </w:r>
          <w:r>
            <w:rPr>
              <w:rFonts w:hint="eastAsia" w:ascii="Times New Roman" w:hAnsi="Times New Roman"/>
              <w:snapToGrid w:val="0"/>
              <w:color w:val="auto"/>
              <w:sz w:val="24"/>
              <w:szCs w:val="24"/>
            </w:rPr>
            <w:t>二、建设项目工程分析</w:t>
          </w:r>
          <w:r>
            <w:rPr>
              <w:color w:val="auto"/>
              <w:sz w:val="24"/>
              <w:szCs w:val="24"/>
            </w:rPr>
            <w:tab/>
          </w:r>
          <w:r>
            <w:rPr>
              <w:color w:val="auto"/>
              <w:sz w:val="24"/>
              <w:szCs w:val="24"/>
            </w:rPr>
            <w:fldChar w:fldCharType="begin"/>
          </w:r>
          <w:r>
            <w:rPr>
              <w:color w:val="auto"/>
              <w:sz w:val="24"/>
              <w:szCs w:val="24"/>
            </w:rPr>
            <w:instrText xml:space="preserve"> PAGEREF _Toc24067 \h </w:instrText>
          </w:r>
          <w:r>
            <w:rPr>
              <w:color w:val="auto"/>
              <w:sz w:val="24"/>
              <w:szCs w:val="24"/>
            </w:rPr>
            <w:fldChar w:fldCharType="separate"/>
          </w:r>
          <w:r>
            <w:rPr>
              <w:color w:val="auto"/>
              <w:sz w:val="24"/>
              <w:szCs w:val="24"/>
            </w:rPr>
            <w:t>13</w:t>
          </w:r>
          <w:r>
            <w:rPr>
              <w:color w:val="auto"/>
              <w:sz w:val="24"/>
              <w:szCs w:val="24"/>
            </w:rPr>
            <w:fldChar w:fldCharType="end"/>
          </w:r>
          <w:r>
            <w:rPr>
              <w:color w:val="auto"/>
              <w:sz w:val="24"/>
              <w:szCs w:val="24"/>
            </w:rPr>
            <w:fldChar w:fldCharType="end"/>
          </w:r>
        </w:p>
        <w:p>
          <w:pPr>
            <w:pStyle w:val="206"/>
            <w:keepNext w:val="0"/>
            <w:keepLines w:val="0"/>
            <w:pageBreakBefore w:val="0"/>
            <w:tabs>
              <w:tab w:val="right" w:leader="dot" w:pos="8844"/>
            </w:tabs>
            <w:kinsoku/>
            <w:wordWrap/>
            <w:overflowPunct/>
            <w:topLinePunct w:val="0"/>
            <w:autoSpaceDE/>
            <w:autoSpaceDN/>
            <w:bidi w:val="0"/>
            <w:adjustRightInd/>
            <w:snapToGrid/>
            <w:spacing w:line="360" w:lineRule="auto"/>
            <w:rPr>
              <w:color w:val="auto"/>
              <w:sz w:val="24"/>
              <w:szCs w:val="24"/>
            </w:rPr>
          </w:pPr>
          <w:r>
            <w:rPr>
              <w:color w:val="auto"/>
              <w:sz w:val="24"/>
              <w:szCs w:val="24"/>
            </w:rPr>
            <w:fldChar w:fldCharType="begin"/>
          </w:r>
          <w:r>
            <w:rPr>
              <w:color w:val="auto"/>
              <w:sz w:val="24"/>
              <w:szCs w:val="24"/>
            </w:rPr>
            <w:instrText xml:space="preserve"> HYPERLINK \l _Toc14324 </w:instrText>
          </w:r>
          <w:r>
            <w:rPr>
              <w:color w:val="auto"/>
              <w:sz w:val="24"/>
              <w:szCs w:val="24"/>
            </w:rPr>
            <w:fldChar w:fldCharType="separate"/>
          </w:r>
          <w:r>
            <w:rPr>
              <w:rFonts w:hint="eastAsia" w:ascii="Times New Roman" w:hAnsi="Times New Roman"/>
              <w:snapToGrid w:val="0"/>
              <w:color w:val="auto"/>
              <w:sz w:val="24"/>
              <w:szCs w:val="24"/>
            </w:rPr>
            <w:t>三、区域环境质量现状、环境保护目标及评价标准</w:t>
          </w:r>
          <w:r>
            <w:rPr>
              <w:color w:val="auto"/>
              <w:sz w:val="24"/>
              <w:szCs w:val="24"/>
            </w:rPr>
            <w:tab/>
          </w:r>
          <w:r>
            <w:rPr>
              <w:color w:val="auto"/>
              <w:sz w:val="24"/>
              <w:szCs w:val="24"/>
            </w:rPr>
            <w:fldChar w:fldCharType="begin"/>
          </w:r>
          <w:r>
            <w:rPr>
              <w:color w:val="auto"/>
              <w:sz w:val="24"/>
              <w:szCs w:val="24"/>
            </w:rPr>
            <w:instrText xml:space="preserve"> PAGEREF _Toc14324 \h </w:instrText>
          </w:r>
          <w:r>
            <w:rPr>
              <w:color w:val="auto"/>
              <w:sz w:val="24"/>
              <w:szCs w:val="24"/>
            </w:rPr>
            <w:fldChar w:fldCharType="separate"/>
          </w:r>
          <w:r>
            <w:rPr>
              <w:color w:val="auto"/>
              <w:sz w:val="24"/>
              <w:szCs w:val="24"/>
            </w:rPr>
            <w:t>22</w:t>
          </w:r>
          <w:r>
            <w:rPr>
              <w:color w:val="auto"/>
              <w:sz w:val="24"/>
              <w:szCs w:val="24"/>
            </w:rPr>
            <w:fldChar w:fldCharType="end"/>
          </w:r>
          <w:r>
            <w:rPr>
              <w:color w:val="auto"/>
              <w:sz w:val="24"/>
              <w:szCs w:val="24"/>
            </w:rPr>
            <w:fldChar w:fldCharType="end"/>
          </w:r>
        </w:p>
        <w:p>
          <w:pPr>
            <w:pStyle w:val="206"/>
            <w:keepNext w:val="0"/>
            <w:keepLines w:val="0"/>
            <w:pageBreakBefore w:val="0"/>
            <w:tabs>
              <w:tab w:val="right" w:leader="dot" w:pos="8844"/>
            </w:tabs>
            <w:kinsoku/>
            <w:wordWrap/>
            <w:overflowPunct/>
            <w:topLinePunct w:val="0"/>
            <w:autoSpaceDE/>
            <w:autoSpaceDN/>
            <w:bidi w:val="0"/>
            <w:adjustRightInd/>
            <w:snapToGrid/>
            <w:spacing w:line="360" w:lineRule="auto"/>
            <w:rPr>
              <w:color w:val="auto"/>
              <w:sz w:val="24"/>
              <w:szCs w:val="24"/>
            </w:rPr>
          </w:pPr>
          <w:r>
            <w:rPr>
              <w:color w:val="auto"/>
              <w:sz w:val="24"/>
              <w:szCs w:val="24"/>
            </w:rPr>
            <w:fldChar w:fldCharType="begin"/>
          </w:r>
          <w:r>
            <w:rPr>
              <w:color w:val="auto"/>
              <w:sz w:val="24"/>
              <w:szCs w:val="24"/>
            </w:rPr>
            <w:instrText xml:space="preserve"> HYPERLINK \l _Toc26874 </w:instrText>
          </w:r>
          <w:r>
            <w:rPr>
              <w:color w:val="auto"/>
              <w:sz w:val="24"/>
              <w:szCs w:val="24"/>
            </w:rPr>
            <w:fldChar w:fldCharType="separate"/>
          </w:r>
          <w:r>
            <w:rPr>
              <w:rFonts w:hint="eastAsia" w:ascii="Times New Roman" w:hAnsi="Times New Roman"/>
              <w:snapToGrid w:val="0"/>
              <w:color w:val="auto"/>
              <w:sz w:val="24"/>
              <w:szCs w:val="24"/>
            </w:rPr>
            <w:t>四、主要环境影响和保护措施</w:t>
          </w:r>
          <w:r>
            <w:rPr>
              <w:color w:val="auto"/>
              <w:sz w:val="24"/>
              <w:szCs w:val="24"/>
            </w:rPr>
            <w:tab/>
          </w:r>
          <w:r>
            <w:rPr>
              <w:color w:val="auto"/>
              <w:sz w:val="24"/>
              <w:szCs w:val="24"/>
            </w:rPr>
            <w:fldChar w:fldCharType="begin"/>
          </w:r>
          <w:r>
            <w:rPr>
              <w:color w:val="auto"/>
              <w:sz w:val="24"/>
              <w:szCs w:val="24"/>
            </w:rPr>
            <w:instrText xml:space="preserve"> PAGEREF _Toc26874 \h </w:instrText>
          </w:r>
          <w:r>
            <w:rPr>
              <w:color w:val="auto"/>
              <w:sz w:val="24"/>
              <w:szCs w:val="24"/>
            </w:rPr>
            <w:fldChar w:fldCharType="separate"/>
          </w:r>
          <w:r>
            <w:rPr>
              <w:color w:val="auto"/>
              <w:sz w:val="24"/>
              <w:szCs w:val="24"/>
            </w:rPr>
            <w:t>29</w:t>
          </w:r>
          <w:r>
            <w:rPr>
              <w:color w:val="auto"/>
              <w:sz w:val="24"/>
              <w:szCs w:val="24"/>
            </w:rPr>
            <w:fldChar w:fldCharType="end"/>
          </w:r>
          <w:r>
            <w:rPr>
              <w:color w:val="auto"/>
              <w:sz w:val="24"/>
              <w:szCs w:val="24"/>
            </w:rPr>
            <w:fldChar w:fldCharType="end"/>
          </w:r>
        </w:p>
        <w:p>
          <w:pPr>
            <w:pStyle w:val="206"/>
            <w:keepNext w:val="0"/>
            <w:keepLines w:val="0"/>
            <w:pageBreakBefore w:val="0"/>
            <w:tabs>
              <w:tab w:val="right" w:leader="dot" w:pos="8844"/>
            </w:tabs>
            <w:kinsoku/>
            <w:wordWrap/>
            <w:overflowPunct/>
            <w:topLinePunct w:val="0"/>
            <w:autoSpaceDE/>
            <w:autoSpaceDN/>
            <w:bidi w:val="0"/>
            <w:adjustRightInd/>
            <w:snapToGrid/>
            <w:spacing w:line="360" w:lineRule="auto"/>
            <w:rPr>
              <w:color w:val="auto"/>
              <w:sz w:val="24"/>
              <w:szCs w:val="24"/>
            </w:rPr>
          </w:pPr>
          <w:r>
            <w:rPr>
              <w:color w:val="auto"/>
              <w:sz w:val="24"/>
              <w:szCs w:val="24"/>
            </w:rPr>
            <w:fldChar w:fldCharType="begin"/>
          </w:r>
          <w:r>
            <w:rPr>
              <w:color w:val="auto"/>
              <w:sz w:val="24"/>
              <w:szCs w:val="24"/>
            </w:rPr>
            <w:instrText xml:space="preserve"> HYPERLINK \l _Toc25740 </w:instrText>
          </w:r>
          <w:r>
            <w:rPr>
              <w:color w:val="auto"/>
              <w:sz w:val="24"/>
              <w:szCs w:val="24"/>
            </w:rPr>
            <w:fldChar w:fldCharType="separate"/>
          </w:r>
          <w:r>
            <w:rPr>
              <w:rFonts w:hint="eastAsia" w:ascii="Times New Roman" w:hAnsi="Times New Roman"/>
              <w:snapToGrid w:val="0"/>
              <w:color w:val="auto"/>
              <w:sz w:val="24"/>
              <w:szCs w:val="24"/>
            </w:rPr>
            <w:t>五、环境保护措施监督检查清单</w:t>
          </w:r>
          <w:r>
            <w:rPr>
              <w:color w:val="auto"/>
              <w:sz w:val="24"/>
              <w:szCs w:val="24"/>
            </w:rPr>
            <w:tab/>
          </w:r>
          <w:r>
            <w:rPr>
              <w:color w:val="auto"/>
              <w:sz w:val="24"/>
              <w:szCs w:val="24"/>
            </w:rPr>
            <w:fldChar w:fldCharType="begin"/>
          </w:r>
          <w:r>
            <w:rPr>
              <w:color w:val="auto"/>
              <w:sz w:val="24"/>
              <w:szCs w:val="24"/>
            </w:rPr>
            <w:instrText xml:space="preserve"> PAGEREF _Toc25740 \h </w:instrText>
          </w:r>
          <w:r>
            <w:rPr>
              <w:color w:val="auto"/>
              <w:sz w:val="24"/>
              <w:szCs w:val="24"/>
            </w:rPr>
            <w:fldChar w:fldCharType="separate"/>
          </w:r>
          <w:r>
            <w:rPr>
              <w:color w:val="auto"/>
              <w:sz w:val="24"/>
              <w:szCs w:val="24"/>
            </w:rPr>
            <w:t>51</w:t>
          </w:r>
          <w:r>
            <w:rPr>
              <w:color w:val="auto"/>
              <w:sz w:val="24"/>
              <w:szCs w:val="24"/>
            </w:rPr>
            <w:fldChar w:fldCharType="end"/>
          </w:r>
          <w:r>
            <w:rPr>
              <w:color w:val="auto"/>
              <w:sz w:val="24"/>
              <w:szCs w:val="24"/>
            </w:rPr>
            <w:fldChar w:fldCharType="end"/>
          </w:r>
        </w:p>
        <w:p>
          <w:pPr>
            <w:pStyle w:val="206"/>
            <w:keepNext w:val="0"/>
            <w:keepLines w:val="0"/>
            <w:pageBreakBefore w:val="0"/>
            <w:tabs>
              <w:tab w:val="right" w:leader="dot" w:pos="8844"/>
            </w:tabs>
            <w:kinsoku/>
            <w:wordWrap/>
            <w:overflowPunct/>
            <w:topLinePunct w:val="0"/>
            <w:autoSpaceDE/>
            <w:autoSpaceDN/>
            <w:bidi w:val="0"/>
            <w:adjustRightInd/>
            <w:snapToGrid/>
            <w:spacing w:line="360" w:lineRule="auto"/>
            <w:rPr>
              <w:color w:val="auto"/>
              <w:sz w:val="24"/>
              <w:szCs w:val="24"/>
            </w:rPr>
          </w:pPr>
          <w:r>
            <w:rPr>
              <w:color w:val="auto"/>
              <w:sz w:val="24"/>
              <w:szCs w:val="24"/>
            </w:rPr>
            <w:fldChar w:fldCharType="begin"/>
          </w:r>
          <w:r>
            <w:rPr>
              <w:color w:val="auto"/>
              <w:sz w:val="24"/>
              <w:szCs w:val="24"/>
            </w:rPr>
            <w:instrText xml:space="preserve"> HYPERLINK \l _Toc9303 </w:instrText>
          </w:r>
          <w:r>
            <w:rPr>
              <w:color w:val="auto"/>
              <w:sz w:val="24"/>
              <w:szCs w:val="24"/>
            </w:rPr>
            <w:fldChar w:fldCharType="separate"/>
          </w:r>
          <w:r>
            <w:rPr>
              <w:rFonts w:hint="eastAsia" w:ascii="Times New Roman" w:hAnsi="Times New Roman"/>
              <w:snapToGrid w:val="0"/>
              <w:color w:val="auto"/>
              <w:sz w:val="24"/>
              <w:szCs w:val="24"/>
            </w:rPr>
            <w:t>六、结论</w:t>
          </w:r>
          <w:r>
            <w:rPr>
              <w:color w:val="auto"/>
              <w:sz w:val="24"/>
              <w:szCs w:val="24"/>
            </w:rPr>
            <w:tab/>
          </w:r>
          <w:r>
            <w:rPr>
              <w:color w:val="auto"/>
              <w:sz w:val="24"/>
              <w:szCs w:val="24"/>
            </w:rPr>
            <w:fldChar w:fldCharType="begin"/>
          </w:r>
          <w:r>
            <w:rPr>
              <w:color w:val="auto"/>
              <w:sz w:val="24"/>
              <w:szCs w:val="24"/>
            </w:rPr>
            <w:instrText xml:space="preserve"> PAGEREF _Toc9303 \h </w:instrText>
          </w:r>
          <w:r>
            <w:rPr>
              <w:color w:val="auto"/>
              <w:sz w:val="24"/>
              <w:szCs w:val="24"/>
            </w:rPr>
            <w:fldChar w:fldCharType="separate"/>
          </w:r>
          <w:r>
            <w:rPr>
              <w:color w:val="auto"/>
              <w:sz w:val="24"/>
              <w:szCs w:val="24"/>
            </w:rPr>
            <w:t>53</w:t>
          </w:r>
          <w:r>
            <w:rPr>
              <w:color w:val="auto"/>
              <w:sz w:val="24"/>
              <w:szCs w:val="24"/>
            </w:rPr>
            <w:fldChar w:fldCharType="end"/>
          </w:r>
          <w:r>
            <w:rPr>
              <w:color w:val="auto"/>
              <w:sz w:val="24"/>
              <w:szCs w:val="24"/>
            </w:rPr>
            <w:fldChar w:fldCharType="end"/>
          </w:r>
        </w:p>
        <w:p>
          <w:pPr>
            <w:pStyle w:val="206"/>
            <w:keepNext w:val="0"/>
            <w:keepLines w:val="0"/>
            <w:pageBreakBefore w:val="0"/>
            <w:tabs>
              <w:tab w:val="right" w:leader="dot" w:pos="8844"/>
            </w:tabs>
            <w:kinsoku/>
            <w:wordWrap/>
            <w:overflowPunct/>
            <w:topLinePunct w:val="0"/>
            <w:autoSpaceDE/>
            <w:autoSpaceDN/>
            <w:bidi w:val="0"/>
            <w:adjustRightInd/>
            <w:snapToGrid/>
            <w:spacing w:line="360" w:lineRule="auto"/>
            <w:rPr>
              <w:color w:val="auto"/>
              <w:sz w:val="24"/>
              <w:szCs w:val="24"/>
            </w:rPr>
          </w:pPr>
          <w:r>
            <w:rPr>
              <w:color w:val="auto"/>
              <w:sz w:val="24"/>
              <w:szCs w:val="24"/>
            </w:rPr>
            <w:fldChar w:fldCharType="begin"/>
          </w:r>
          <w:r>
            <w:rPr>
              <w:color w:val="auto"/>
              <w:sz w:val="24"/>
              <w:szCs w:val="24"/>
            </w:rPr>
            <w:instrText xml:space="preserve"> HYPERLINK \l _Toc29217 </w:instrText>
          </w:r>
          <w:r>
            <w:rPr>
              <w:color w:val="auto"/>
              <w:sz w:val="24"/>
              <w:szCs w:val="24"/>
            </w:rPr>
            <w:fldChar w:fldCharType="separate"/>
          </w:r>
          <w:r>
            <w:rPr>
              <w:rFonts w:hint="eastAsia" w:ascii="Times New Roman" w:hAnsi="Times New Roman"/>
              <w:snapToGrid w:val="0"/>
              <w:color w:val="auto"/>
              <w:sz w:val="24"/>
              <w:szCs w:val="24"/>
            </w:rPr>
            <w:t>附表：</w:t>
          </w:r>
          <w:r>
            <w:rPr>
              <w:color w:val="auto"/>
              <w:sz w:val="24"/>
              <w:szCs w:val="24"/>
            </w:rPr>
            <w:fldChar w:fldCharType="end"/>
          </w:r>
          <w:r>
            <w:rPr>
              <w:color w:val="auto"/>
              <w:sz w:val="24"/>
              <w:szCs w:val="24"/>
            </w:rPr>
            <w:fldChar w:fldCharType="begin"/>
          </w:r>
          <w:r>
            <w:rPr>
              <w:color w:val="auto"/>
              <w:sz w:val="24"/>
              <w:szCs w:val="24"/>
            </w:rPr>
            <w:instrText xml:space="preserve"> HYPERLINK \l _Toc13106 </w:instrText>
          </w:r>
          <w:r>
            <w:rPr>
              <w:color w:val="auto"/>
              <w:sz w:val="24"/>
              <w:szCs w:val="24"/>
            </w:rPr>
            <w:fldChar w:fldCharType="separate"/>
          </w:r>
          <w:r>
            <w:rPr>
              <w:rFonts w:hint="eastAsia" w:ascii="Times New Roman" w:hAnsi="Times New Roman"/>
              <w:snapToGrid w:val="0"/>
              <w:color w:val="auto"/>
              <w:sz w:val="24"/>
              <w:szCs w:val="24"/>
            </w:rPr>
            <w:t>建设项目污染物排放量汇总表</w:t>
          </w:r>
          <w:r>
            <w:rPr>
              <w:color w:val="auto"/>
              <w:sz w:val="24"/>
              <w:szCs w:val="24"/>
            </w:rPr>
            <w:tab/>
          </w:r>
          <w:r>
            <w:rPr>
              <w:color w:val="auto"/>
              <w:sz w:val="24"/>
              <w:szCs w:val="24"/>
            </w:rPr>
            <w:fldChar w:fldCharType="begin"/>
          </w:r>
          <w:r>
            <w:rPr>
              <w:color w:val="auto"/>
              <w:sz w:val="24"/>
              <w:szCs w:val="24"/>
            </w:rPr>
            <w:instrText xml:space="preserve"> PAGEREF _Toc13106 \h </w:instrText>
          </w:r>
          <w:r>
            <w:rPr>
              <w:color w:val="auto"/>
              <w:sz w:val="24"/>
              <w:szCs w:val="24"/>
            </w:rPr>
            <w:fldChar w:fldCharType="separate"/>
          </w:r>
          <w:r>
            <w:rPr>
              <w:color w:val="auto"/>
              <w:sz w:val="24"/>
              <w:szCs w:val="24"/>
            </w:rPr>
            <w:t>54</w:t>
          </w:r>
          <w:r>
            <w:rPr>
              <w:color w:val="auto"/>
              <w:sz w:val="24"/>
              <w:szCs w:val="24"/>
            </w:rPr>
            <w:fldChar w:fldCharType="end"/>
          </w:r>
          <w:r>
            <w:rPr>
              <w:color w:val="auto"/>
              <w:sz w:val="24"/>
              <w:szCs w:val="24"/>
            </w:rPr>
            <w:fldChar w:fldCharType="end"/>
          </w:r>
        </w:p>
        <w:p>
          <w:pPr>
            <w:pStyle w:val="206"/>
            <w:keepNext w:val="0"/>
            <w:keepLines w:val="0"/>
            <w:pageBreakBefore w:val="0"/>
            <w:tabs>
              <w:tab w:val="right" w:leader="dot" w:pos="8844"/>
            </w:tabs>
            <w:kinsoku/>
            <w:wordWrap/>
            <w:overflowPunct/>
            <w:topLinePunct w:val="0"/>
            <w:autoSpaceDE/>
            <w:autoSpaceDN/>
            <w:bidi w:val="0"/>
            <w:adjustRightInd/>
            <w:snapToGrid/>
            <w:spacing w:line="360" w:lineRule="auto"/>
            <w:rPr>
              <w:color w:val="auto"/>
              <w:sz w:val="24"/>
              <w:szCs w:val="24"/>
            </w:rPr>
          </w:pPr>
          <w:r>
            <w:rPr>
              <w:color w:val="auto"/>
              <w:sz w:val="24"/>
              <w:szCs w:val="24"/>
            </w:rPr>
            <w:fldChar w:fldCharType="begin"/>
          </w:r>
          <w:r>
            <w:rPr>
              <w:color w:val="auto"/>
              <w:sz w:val="24"/>
              <w:szCs w:val="24"/>
            </w:rPr>
            <w:instrText xml:space="preserve"> HYPERLINK \l _Toc15080 </w:instrText>
          </w:r>
          <w:r>
            <w:rPr>
              <w:color w:val="auto"/>
              <w:sz w:val="24"/>
              <w:szCs w:val="24"/>
            </w:rPr>
            <w:fldChar w:fldCharType="separate"/>
          </w:r>
          <w:r>
            <w:rPr>
              <w:rFonts w:hint="eastAsia"/>
              <w:bCs/>
              <w:color w:val="auto"/>
              <w:sz w:val="24"/>
              <w:szCs w:val="24"/>
            </w:rPr>
            <w:t>附图1：项目地理位置图</w:t>
          </w:r>
          <w:r>
            <w:rPr>
              <w:color w:val="auto"/>
              <w:sz w:val="24"/>
              <w:szCs w:val="24"/>
            </w:rPr>
            <w:tab/>
          </w:r>
          <w:r>
            <w:rPr>
              <w:color w:val="auto"/>
              <w:sz w:val="24"/>
              <w:szCs w:val="24"/>
            </w:rPr>
            <w:fldChar w:fldCharType="begin"/>
          </w:r>
          <w:r>
            <w:rPr>
              <w:color w:val="auto"/>
              <w:sz w:val="24"/>
              <w:szCs w:val="24"/>
            </w:rPr>
            <w:instrText xml:space="preserve"> PAGEREF _Toc15080 \h </w:instrText>
          </w:r>
          <w:r>
            <w:rPr>
              <w:color w:val="auto"/>
              <w:sz w:val="24"/>
              <w:szCs w:val="24"/>
            </w:rPr>
            <w:fldChar w:fldCharType="separate"/>
          </w:r>
          <w:r>
            <w:rPr>
              <w:color w:val="auto"/>
              <w:sz w:val="24"/>
              <w:szCs w:val="24"/>
            </w:rPr>
            <w:t>55</w:t>
          </w:r>
          <w:r>
            <w:rPr>
              <w:color w:val="auto"/>
              <w:sz w:val="24"/>
              <w:szCs w:val="24"/>
            </w:rPr>
            <w:fldChar w:fldCharType="end"/>
          </w:r>
          <w:r>
            <w:rPr>
              <w:color w:val="auto"/>
              <w:sz w:val="24"/>
              <w:szCs w:val="24"/>
            </w:rPr>
            <w:fldChar w:fldCharType="end"/>
          </w:r>
        </w:p>
        <w:p>
          <w:pPr>
            <w:pStyle w:val="206"/>
            <w:keepNext w:val="0"/>
            <w:keepLines w:val="0"/>
            <w:pageBreakBefore w:val="0"/>
            <w:tabs>
              <w:tab w:val="right" w:leader="dot" w:pos="8844"/>
            </w:tabs>
            <w:kinsoku/>
            <w:wordWrap/>
            <w:overflowPunct/>
            <w:topLinePunct w:val="0"/>
            <w:autoSpaceDE/>
            <w:autoSpaceDN/>
            <w:bidi w:val="0"/>
            <w:adjustRightInd/>
            <w:snapToGrid/>
            <w:spacing w:line="360" w:lineRule="auto"/>
            <w:rPr>
              <w:color w:val="auto"/>
              <w:sz w:val="24"/>
              <w:szCs w:val="24"/>
            </w:rPr>
          </w:pPr>
          <w:r>
            <w:rPr>
              <w:color w:val="auto"/>
              <w:sz w:val="24"/>
              <w:szCs w:val="24"/>
            </w:rPr>
            <w:fldChar w:fldCharType="begin"/>
          </w:r>
          <w:r>
            <w:rPr>
              <w:color w:val="auto"/>
              <w:sz w:val="24"/>
              <w:szCs w:val="24"/>
            </w:rPr>
            <w:instrText xml:space="preserve"> HYPERLINK \l _Toc9336 </w:instrText>
          </w:r>
          <w:r>
            <w:rPr>
              <w:color w:val="auto"/>
              <w:sz w:val="24"/>
              <w:szCs w:val="24"/>
            </w:rPr>
            <w:fldChar w:fldCharType="separate"/>
          </w:r>
          <w:r>
            <w:rPr>
              <w:rFonts w:hint="eastAsia"/>
              <w:bCs/>
              <w:color w:val="auto"/>
              <w:sz w:val="24"/>
              <w:szCs w:val="24"/>
            </w:rPr>
            <w:t>附图2：项目周围敏感目标图</w:t>
          </w:r>
          <w:r>
            <w:rPr>
              <w:color w:val="auto"/>
              <w:sz w:val="24"/>
              <w:szCs w:val="24"/>
            </w:rPr>
            <w:tab/>
          </w:r>
          <w:r>
            <w:rPr>
              <w:color w:val="auto"/>
              <w:sz w:val="24"/>
              <w:szCs w:val="24"/>
            </w:rPr>
            <w:fldChar w:fldCharType="begin"/>
          </w:r>
          <w:r>
            <w:rPr>
              <w:color w:val="auto"/>
              <w:sz w:val="24"/>
              <w:szCs w:val="24"/>
            </w:rPr>
            <w:instrText xml:space="preserve"> PAGEREF _Toc9336 \h </w:instrText>
          </w:r>
          <w:r>
            <w:rPr>
              <w:color w:val="auto"/>
              <w:sz w:val="24"/>
              <w:szCs w:val="24"/>
            </w:rPr>
            <w:fldChar w:fldCharType="separate"/>
          </w:r>
          <w:r>
            <w:rPr>
              <w:color w:val="auto"/>
              <w:sz w:val="24"/>
              <w:szCs w:val="24"/>
            </w:rPr>
            <w:t>56</w:t>
          </w:r>
          <w:r>
            <w:rPr>
              <w:color w:val="auto"/>
              <w:sz w:val="24"/>
              <w:szCs w:val="24"/>
            </w:rPr>
            <w:fldChar w:fldCharType="end"/>
          </w:r>
          <w:r>
            <w:rPr>
              <w:color w:val="auto"/>
              <w:sz w:val="24"/>
              <w:szCs w:val="24"/>
            </w:rPr>
            <w:fldChar w:fldCharType="end"/>
          </w:r>
        </w:p>
        <w:p>
          <w:pPr>
            <w:pStyle w:val="206"/>
            <w:keepNext w:val="0"/>
            <w:keepLines w:val="0"/>
            <w:pageBreakBefore w:val="0"/>
            <w:tabs>
              <w:tab w:val="right" w:leader="dot" w:pos="8844"/>
            </w:tabs>
            <w:kinsoku/>
            <w:wordWrap/>
            <w:overflowPunct/>
            <w:topLinePunct w:val="0"/>
            <w:autoSpaceDE/>
            <w:autoSpaceDN/>
            <w:bidi w:val="0"/>
            <w:adjustRightInd/>
            <w:snapToGrid/>
            <w:spacing w:line="360" w:lineRule="auto"/>
            <w:rPr>
              <w:color w:val="auto"/>
              <w:sz w:val="24"/>
              <w:szCs w:val="24"/>
            </w:rPr>
          </w:pPr>
          <w:r>
            <w:rPr>
              <w:color w:val="auto"/>
              <w:sz w:val="24"/>
              <w:szCs w:val="24"/>
            </w:rPr>
            <w:fldChar w:fldCharType="begin"/>
          </w:r>
          <w:r>
            <w:rPr>
              <w:color w:val="auto"/>
              <w:sz w:val="24"/>
              <w:szCs w:val="24"/>
            </w:rPr>
            <w:instrText xml:space="preserve"> HYPERLINK \l _Toc350 </w:instrText>
          </w:r>
          <w:r>
            <w:rPr>
              <w:color w:val="auto"/>
              <w:sz w:val="24"/>
              <w:szCs w:val="24"/>
            </w:rPr>
            <w:fldChar w:fldCharType="separate"/>
          </w:r>
          <w:r>
            <w:rPr>
              <w:rFonts w:hint="eastAsia" w:ascii="Times New Roman"/>
              <w:bCs/>
              <w:color w:val="auto"/>
              <w:sz w:val="24"/>
              <w:szCs w:val="24"/>
            </w:rPr>
            <w:t>附图</w:t>
          </w:r>
          <w:r>
            <w:rPr>
              <w:rFonts w:ascii="Times New Roman"/>
              <w:bCs/>
              <w:color w:val="auto"/>
              <w:sz w:val="24"/>
              <w:szCs w:val="24"/>
            </w:rPr>
            <w:t>3</w:t>
          </w:r>
          <w:r>
            <w:rPr>
              <w:rFonts w:hint="eastAsia"/>
              <w:bCs/>
              <w:color w:val="auto"/>
              <w:sz w:val="24"/>
              <w:szCs w:val="24"/>
            </w:rPr>
            <w:t>：</w:t>
          </w:r>
          <w:r>
            <w:rPr>
              <w:rFonts w:hint="eastAsia" w:ascii="Times New Roman"/>
              <w:bCs/>
              <w:color w:val="auto"/>
              <w:sz w:val="24"/>
              <w:szCs w:val="24"/>
            </w:rPr>
            <w:t>项目平面布置图</w:t>
          </w:r>
          <w:r>
            <w:rPr>
              <w:color w:val="auto"/>
              <w:sz w:val="24"/>
              <w:szCs w:val="24"/>
            </w:rPr>
            <w:tab/>
          </w:r>
          <w:r>
            <w:rPr>
              <w:color w:val="auto"/>
              <w:sz w:val="24"/>
              <w:szCs w:val="24"/>
            </w:rPr>
            <w:fldChar w:fldCharType="begin"/>
          </w:r>
          <w:r>
            <w:rPr>
              <w:color w:val="auto"/>
              <w:sz w:val="24"/>
              <w:szCs w:val="24"/>
            </w:rPr>
            <w:instrText xml:space="preserve"> PAGEREF _Toc350 \h </w:instrText>
          </w:r>
          <w:r>
            <w:rPr>
              <w:color w:val="auto"/>
              <w:sz w:val="24"/>
              <w:szCs w:val="24"/>
            </w:rPr>
            <w:fldChar w:fldCharType="separate"/>
          </w:r>
          <w:r>
            <w:rPr>
              <w:color w:val="auto"/>
              <w:sz w:val="24"/>
              <w:szCs w:val="24"/>
            </w:rPr>
            <w:t>57</w:t>
          </w:r>
          <w:r>
            <w:rPr>
              <w:color w:val="auto"/>
              <w:sz w:val="24"/>
              <w:szCs w:val="24"/>
            </w:rPr>
            <w:fldChar w:fldCharType="end"/>
          </w:r>
          <w:r>
            <w:rPr>
              <w:color w:val="auto"/>
              <w:sz w:val="24"/>
              <w:szCs w:val="24"/>
            </w:rPr>
            <w:fldChar w:fldCharType="end"/>
          </w:r>
        </w:p>
        <w:p>
          <w:pPr>
            <w:pStyle w:val="206"/>
            <w:keepNext w:val="0"/>
            <w:keepLines w:val="0"/>
            <w:pageBreakBefore w:val="0"/>
            <w:tabs>
              <w:tab w:val="right" w:leader="dot" w:pos="8844"/>
            </w:tabs>
            <w:kinsoku/>
            <w:wordWrap/>
            <w:overflowPunct/>
            <w:topLinePunct w:val="0"/>
            <w:autoSpaceDE/>
            <w:autoSpaceDN/>
            <w:bidi w:val="0"/>
            <w:adjustRightInd/>
            <w:snapToGrid/>
            <w:spacing w:line="360" w:lineRule="auto"/>
            <w:rPr>
              <w:color w:val="auto"/>
              <w:sz w:val="24"/>
              <w:szCs w:val="24"/>
            </w:rPr>
          </w:pPr>
          <w:r>
            <w:rPr>
              <w:color w:val="auto"/>
              <w:sz w:val="24"/>
              <w:szCs w:val="24"/>
            </w:rPr>
            <w:fldChar w:fldCharType="begin"/>
          </w:r>
          <w:r>
            <w:rPr>
              <w:color w:val="auto"/>
              <w:sz w:val="24"/>
              <w:szCs w:val="24"/>
            </w:rPr>
            <w:instrText xml:space="preserve"> HYPERLINK \l _Toc2776 </w:instrText>
          </w:r>
          <w:r>
            <w:rPr>
              <w:color w:val="auto"/>
              <w:sz w:val="24"/>
              <w:szCs w:val="24"/>
            </w:rPr>
            <w:fldChar w:fldCharType="separate"/>
          </w:r>
          <w:r>
            <w:rPr>
              <w:rFonts w:hint="eastAsia"/>
              <w:bCs/>
              <w:color w:val="auto"/>
              <w:sz w:val="24"/>
              <w:szCs w:val="24"/>
            </w:rPr>
            <w:t>附图4：</w:t>
          </w:r>
          <w:r>
            <w:rPr>
              <w:rFonts w:hint="eastAsia"/>
              <w:bCs/>
              <w:color w:val="auto"/>
              <w:sz w:val="24"/>
              <w:szCs w:val="24"/>
              <w:lang w:val="en-US" w:eastAsia="zh-CN"/>
            </w:rPr>
            <w:t>项目四至图</w:t>
          </w:r>
          <w:r>
            <w:rPr>
              <w:color w:val="auto"/>
              <w:sz w:val="24"/>
              <w:szCs w:val="24"/>
            </w:rPr>
            <w:tab/>
          </w:r>
          <w:r>
            <w:rPr>
              <w:color w:val="auto"/>
              <w:sz w:val="24"/>
              <w:szCs w:val="24"/>
            </w:rPr>
            <w:fldChar w:fldCharType="begin"/>
          </w:r>
          <w:r>
            <w:rPr>
              <w:color w:val="auto"/>
              <w:sz w:val="24"/>
              <w:szCs w:val="24"/>
            </w:rPr>
            <w:instrText xml:space="preserve"> PAGEREF _Toc2776 \h </w:instrText>
          </w:r>
          <w:r>
            <w:rPr>
              <w:color w:val="auto"/>
              <w:sz w:val="24"/>
              <w:szCs w:val="24"/>
            </w:rPr>
            <w:fldChar w:fldCharType="separate"/>
          </w:r>
          <w:r>
            <w:rPr>
              <w:color w:val="auto"/>
              <w:sz w:val="24"/>
              <w:szCs w:val="24"/>
            </w:rPr>
            <w:t>58</w:t>
          </w:r>
          <w:r>
            <w:rPr>
              <w:color w:val="auto"/>
              <w:sz w:val="24"/>
              <w:szCs w:val="24"/>
            </w:rPr>
            <w:fldChar w:fldCharType="end"/>
          </w:r>
          <w:r>
            <w:rPr>
              <w:color w:val="auto"/>
              <w:sz w:val="24"/>
              <w:szCs w:val="24"/>
            </w:rPr>
            <w:fldChar w:fldCharType="end"/>
          </w:r>
        </w:p>
        <w:p>
          <w:pPr>
            <w:pStyle w:val="206"/>
            <w:keepNext w:val="0"/>
            <w:keepLines w:val="0"/>
            <w:pageBreakBefore w:val="0"/>
            <w:tabs>
              <w:tab w:val="right" w:leader="dot" w:pos="8844"/>
            </w:tabs>
            <w:kinsoku/>
            <w:wordWrap/>
            <w:overflowPunct/>
            <w:topLinePunct w:val="0"/>
            <w:autoSpaceDE/>
            <w:autoSpaceDN/>
            <w:bidi w:val="0"/>
            <w:adjustRightInd/>
            <w:snapToGrid/>
            <w:spacing w:line="360" w:lineRule="auto"/>
            <w:rPr>
              <w:color w:val="auto"/>
              <w:sz w:val="24"/>
              <w:szCs w:val="24"/>
            </w:rPr>
          </w:pPr>
          <w:r>
            <w:rPr>
              <w:color w:val="auto"/>
              <w:sz w:val="24"/>
              <w:szCs w:val="24"/>
            </w:rPr>
            <w:fldChar w:fldCharType="begin"/>
          </w:r>
          <w:r>
            <w:rPr>
              <w:color w:val="auto"/>
              <w:sz w:val="24"/>
              <w:szCs w:val="24"/>
            </w:rPr>
            <w:instrText xml:space="preserve"> HYPERLINK \l _Toc1813 </w:instrText>
          </w:r>
          <w:r>
            <w:rPr>
              <w:color w:val="auto"/>
              <w:sz w:val="24"/>
              <w:szCs w:val="24"/>
            </w:rPr>
            <w:fldChar w:fldCharType="separate"/>
          </w:r>
          <w:r>
            <w:rPr>
              <w:rFonts w:hint="eastAsia"/>
              <w:bCs/>
              <w:color w:val="auto"/>
              <w:sz w:val="24"/>
              <w:szCs w:val="24"/>
              <w:lang w:val="en-US" w:eastAsia="zh-CN"/>
            </w:rPr>
            <w:t>附图5：本项目运输路线敏感目标图</w:t>
          </w:r>
          <w:r>
            <w:rPr>
              <w:color w:val="auto"/>
              <w:sz w:val="24"/>
              <w:szCs w:val="24"/>
            </w:rPr>
            <w:tab/>
          </w:r>
          <w:r>
            <w:rPr>
              <w:color w:val="auto"/>
              <w:sz w:val="24"/>
              <w:szCs w:val="24"/>
            </w:rPr>
            <w:fldChar w:fldCharType="begin"/>
          </w:r>
          <w:r>
            <w:rPr>
              <w:color w:val="auto"/>
              <w:sz w:val="24"/>
              <w:szCs w:val="24"/>
            </w:rPr>
            <w:instrText xml:space="preserve"> PAGEREF _Toc1813 \h </w:instrText>
          </w:r>
          <w:r>
            <w:rPr>
              <w:color w:val="auto"/>
              <w:sz w:val="24"/>
              <w:szCs w:val="24"/>
            </w:rPr>
            <w:fldChar w:fldCharType="separate"/>
          </w:r>
          <w:r>
            <w:rPr>
              <w:color w:val="auto"/>
              <w:sz w:val="24"/>
              <w:szCs w:val="24"/>
            </w:rPr>
            <w:t>59</w:t>
          </w:r>
          <w:r>
            <w:rPr>
              <w:color w:val="auto"/>
              <w:sz w:val="24"/>
              <w:szCs w:val="24"/>
            </w:rPr>
            <w:fldChar w:fldCharType="end"/>
          </w:r>
          <w:r>
            <w:rPr>
              <w:color w:val="auto"/>
              <w:sz w:val="24"/>
              <w:szCs w:val="24"/>
            </w:rPr>
            <w:fldChar w:fldCharType="end"/>
          </w:r>
        </w:p>
        <w:p>
          <w:pPr>
            <w:pStyle w:val="206"/>
            <w:keepNext w:val="0"/>
            <w:keepLines w:val="0"/>
            <w:pageBreakBefore w:val="0"/>
            <w:tabs>
              <w:tab w:val="right" w:leader="dot" w:pos="8844"/>
            </w:tabs>
            <w:kinsoku/>
            <w:wordWrap/>
            <w:overflowPunct/>
            <w:topLinePunct w:val="0"/>
            <w:autoSpaceDE/>
            <w:autoSpaceDN/>
            <w:bidi w:val="0"/>
            <w:adjustRightInd/>
            <w:snapToGrid/>
            <w:spacing w:line="360" w:lineRule="auto"/>
            <w:rPr>
              <w:color w:val="auto"/>
              <w:sz w:val="24"/>
              <w:szCs w:val="24"/>
            </w:rPr>
          </w:pPr>
          <w:r>
            <w:rPr>
              <w:color w:val="auto"/>
              <w:sz w:val="24"/>
              <w:szCs w:val="24"/>
            </w:rPr>
            <w:fldChar w:fldCharType="begin"/>
          </w:r>
          <w:r>
            <w:rPr>
              <w:color w:val="auto"/>
              <w:sz w:val="24"/>
              <w:szCs w:val="24"/>
            </w:rPr>
            <w:instrText xml:space="preserve"> HYPERLINK \l _Toc7377 </w:instrText>
          </w:r>
          <w:r>
            <w:rPr>
              <w:color w:val="auto"/>
              <w:sz w:val="24"/>
              <w:szCs w:val="24"/>
            </w:rPr>
            <w:fldChar w:fldCharType="separate"/>
          </w:r>
          <w:r>
            <w:rPr>
              <w:rFonts w:hint="eastAsia"/>
              <w:bCs/>
              <w:color w:val="auto"/>
              <w:sz w:val="24"/>
              <w:szCs w:val="24"/>
              <w:lang w:val="en-US" w:eastAsia="zh-CN"/>
            </w:rPr>
            <w:t>附图6：</w:t>
          </w:r>
          <w:r>
            <w:rPr>
              <w:rFonts w:hint="eastAsia"/>
              <w:bCs/>
              <w:color w:val="auto"/>
              <w:sz w:val="24"/>
              <w:szCs w:val="24"/>
            </w:rPr>
            <w:t>项目周边照片</w:t>
          </w:r>
          <w:r>
            <w:rPr>
              <w:color w:val="auto"/>
              <w:sz w:val="24"/>
              <w:szCs w:val="24"/>
            </w:rPr>
            <w:tab/>
          </w:r>
          <w:r>
            <w:rPr>
              <w:color w:val="auto"/>
              <w:sz w:val="24"/>
              <w:szCs w:val="24"/>
            </w:rPr>
            <w:fldChar w:fldCharType="begin"/>
          </w:r>
          <w:r>
            <w:rPr>
              <w:color w:val="auto"/>
              <w:sz w:val="24"/>
              <w:szCs w:val="24"/>
            </w:rPr>
            <w:instrText xml:space="preserve"> PAGEREF _Toc7377 \h </w:instrText>
          </w:r>
          <w:r>
            <w:rPr>
              <w:color w:val="auto"/>
              <w:sz w:val="24"/>
              <w:szCs w:val="24"/>
            </w:rPr>
            <w:fldChar w:fldCharType="separate"/>
          </w:r>
          <w:r>
            <w:rPr>
              <w:color w:val="auto"/>
              <w:sz w:val="24"/>
              <w:szCs w:val="24"/>
            </w:rPr>
            <w:t>60</w:t>
          </w:r>
          <w:r>
            <w:rPr>
              <w:color w:val="auto"/>
              <w:sz w:val="24"/>
              <w:szCs w:val="24"/>
            </w:rPr>
            <w:fldChar w:fldCharType="end"/>
          </w:r>
          <w:r>
            <w:rPr>
              <w:color w:val="auto"/>
              <w:sz w:val="24"/>
              <w:szCs w:val="24"/>
            </w:rPr>
            <w:fldChar w:fldCharType="end"/>
          </w:r>
        </w:p>
        <w:p>
          <w:pPr>
            <w:pStyle w:val="206"/>
            <w:keepNext w:val="0"/>
            <w:keepLines w:val="0"/>
            <w:pageBreakBefore w:val="0"/>
            <w:tabs>
              <w:tab w:val="right" w:leader="dot" w:pos="8844"/>
            </w:tabs>
            <w:kinsoku/>
            <w:wordWrap/>
            <w:overflowPunct/>
            <w:topLinePunct w:val="0"/>
            <w:autoSpaceDE/>
            <w:autoSpaceDN/>
            <w:bidi w:val="0"/>
            <w:adjustRightInd/>
            <w:snapToGrid/>
            <w:spacing w:line="360" w:lineRule="auto"/>
            <w:rPr>
              <w:color w:val="auto"/>
              <w:sz w:val="24"/>
              <w:szCs w:val="24"/>
            </w:rPr>
          </w:pPr>
          <w:r>
            <w:rPr>
              <w:color w:val="auto"/>
              <w:sz w:val="24"/>
              <w:szCs w:val="24"/>
            </w:rPr>
            <w:fldChar w:fldCharType="begin"/>
          </w:r>
          <w:r>
            <w:rPr>
              <w:color w:val="auto"/>
              <w:sz w:val="24"/>
              <w:szCs w:val="24"/>
            </w:rPr>
            <w:instrText xml:space="preserve"> HYPERLINK \l _Toc32505 </w:instrText>
          </w:r>
          <w:r>
            <w:rPr>
              <w:color w:val="auto"/>
              <w:sz w:val="24"/>
              <w:szCs w:val="24"/>
            </w:rPr>
            <w:fldChar w:fldCharType="separate"/>
          </w:r>
          <w:r>
            <w:rPr>
              <w:bCs/>
              <w:color w:val="auto"/>
              <w:sz w:val="24"/>
              <w:szCs w:val="24"/>
            </w:rPr>
            <w:t>附图</w:t>
          </w:r>
          <w:r>
            <w:rPr>
              <w:rFonts w:hint="eastAsia"/>
              <w:bCs/>
              <w:color w:val="auto"/>
              <w:sz w:val="24"/>
              <w:szCs w:val="24"/>
              <w:lang w:val="en-US" w:eastAsia="zh-CN"/>
            </w:rPr>
            <w:t>7</w:t>
          </w:r>
          <w:r>
            <w:rPr>
              <w:rFonts w:hint="eastAsia"/>
              <w:bCs/>
              <w:color w:val="auto"/>
              <w:sz w:val="24"/>
              <w:szCs w:val="24"/>
            </w:rPr>
            <w:t>：</w:t>
          </w:r>
          <w:r>
            <w:rPr>
              <w:rFonts w:hint="eastAsia"/>
              <w:bCs/>
              <w:color w:val="auto"/>
              <w:sz w:val="24"/>
              <w:szCs w:val="24"/>
              <w:lang w:val="en-US" w:eastAsia="zh-CN"/>
            </w:rPr>
            <w:t>分区防渗</w:t>
          </w:r>
          <w:r>
            <w:rPr>
              <w:bCs/>
              <w:color w:val="auto"/>
              <w:sz w:val="24"/>
              <w:szCs w:val="24"/>
            </w:rPr>
            <w:t>图</w:t>
          </w:r>
          <w:r>
            <w:rPr>
              <w:color w:val="auto"/>
              <w:sz w:val="24"/>
              <w:szCs w:val="24"/>
            </w:rPr>
            <w:tab/>
          </w:r>
          <w:r>
            <w:rPr>
              <w:color w:val="auto"/>
              <w:sz w:val="24"/>
              <w:szCs w:val="24"/>
            </w:rPr>
            <w:fldChar w:fldCharType="begin"/>
          </w:r>
          <w:r>
            <w:rPr>
              <w:color w:val="auto"/>
              <w:sz w:val="24"/>
              <w:szCs w:val="24"/>
            </w:rPr>
            <w:instrText xml:space="preserve"> PAGEREF _Toc32505 \h </w:instrText>
          </w:r>
          <w:r>
            <w:rPr>
              <w:color w:val="auto"/>
              <w:sz w:val="24"/>
              <w:szCs w:val="24"/>
            </w:rPr>
            <w:fldChar w:fldCharType="separate"/>
          </w:r>
          <w:r>
            <w:rPr>
              <w:color w:val="auto"/>
              <w:sz w:val="24"/>
              <w:szCs w:val="24"/>
            </w:rPr>
            <w:t>61</w:t>
          </w:r>
          <w:r>
            <w:rPr>
              <w:color w:val="auto"/>
              <w:sz w:val="24"/>
              <w:szCs w:val="24"/>
            </w:rPr>
            <w:fldChar w:fldCharType="end"/>
          </w:r>
          <w:r>
            <w:rPr>
              <w:color w:val="auto"/>
              <w:sz w:val="24"/>
              <w:szCs w:val="24"/>
            </w:rPr>
            <w:fldChar w:fldCharType="end"/>
          </w:r>
        </w:p>
        <w:p>
          <w:pPr>
            <w:pStyle w:val="206"/>
            <w:keepNext w:val="0"/>
            <w:keepLines w:val="0"/>
            <w:pageBreakBefore w:val="0"/>
            <w:tabs>
              <w:tab w:val="right" w:leader="dot" w:pos="8844"/>
            </w:tabs>
            <w:kinsoku/>
            <w:wordWrap/>
            <w:overflowPunct/>
            <w:topLinePunct w:val="0"/>
            <w:autoSpaceDE/>
            <w:autoSpaceDN/>
            <w:bidi w:val="0"/>
            <w:adjustRightInd/>
            <w:snapToGrid/>
            <w:spacing w:line="360" w:lineRule="auto"/>
            <w:rPr>
              <w:color w:val="auto"/>
              <w:sz w:val="24"/>
              <w:szCs w:val="24"/>
            </w:rPr>
          </w:pPr>
          <w:r>
            <w:rPr>
              <w:color w:val="auto"/>
              <w:sz w:val="24"/>
              <w:szCs w:val="24"/>
            </w:rPr>
            <w:fldChar w:fldCharType="begin"/>
          </w:r>
          <w:r>
            <w:rPr>
              <w:color w:val="auto"/>
              <w:sz w:val="24"/>
              <w:szCs w:val="24"/>
            </w:rPr>
            <w:instrText xml:space="preserve"> HYPERLINK \l _Toc26201 </w:instrText>
          </w:r>
          <w:r>
            <w:rPr>
              <w:color w:val="auto"/>
              <w:sz w:val="24"/>
              <w:szCs w:val="24"/>
            </w:rPr>
            <w:fldChar w:fldCharType="separate"/>
          </w:r>
          <w:r>
            <w:rPr>
              <w:bCs/>
              <w:color w:val="auto"/>
              <w:sz w:val="24"/>
              <w:szCs w:val="24"/>
            </w:rPr>
            <w:t>附图</w:t>
          </w:r>
          <w:r>
            <w:rPr>
              <w:rFonts w:hint="eastAsia"/>
              <w:bCs/>
              <w:color w:val="auto"/>
              <w:sz w:val="24"/>
              <w:szCs w:val="24"/>
              <w:lang w:val="en-US" w:eastAsia="zh-CN"/>
            </w:rPr>
            <w:t>8</w:t>
          </w:r>
          <w:r>
            <w:rPr>
              <w:rFonts w:hint="eastAsia"/>
              <w:bCs/>
              <w:color w:val="auto"/>
              <w:sz w:val="24"/>
              <w:szCs w:val="24"/>
            </w:rPr>
            <w:t>：</w:t>
          </w:r>
          <w:r>
            <w:rPr>
              <w:rFonts w:hint="eastAsia"/>
              <w:bCs/>
              <w:color w:val="auto"/>
              <w:sz w:val="24"/>
              <w:szCs w:val="24"/>
              <w:lang w:val="en-US" w:eastAsia="zh-CN"/>
            </w:rPr>
            <w:t>鸡西</w:t>
          </w:r>
          <w:r>
            <w:rPr>
              <w:bCs/>
              <w:color w:val="auto"/>
              <w:sz w:val="24"/>
              <w:szCs w:val="24"/>
            </w:rPr>
            <w:t>市综合管控单元图</w:t>
          </w:r>
          <w:r>
            <w:rPr>
              <w:color w:val="auto"/>
              <w:sz w:val="24"/>
              <w:szCs w:val="24"/>
            </w:rPr>
            <w:tab/>
          </w:r>
          <w:r>
            <w:rPr>
              <w:color w:val="auto"/>
              <w:sz w:val="24"/>
              <w:szCs w:val="24"/>
            </w:rPr>
            <w:fldChar w:fldCharType="begin"/>
          </w:r>
          <w:r>
            <w:rPr>
              <w:color w:val="auto"/>
              <w:sz w:val="24"/>
              <w:szCs w:val="24"/>
            </w:rPr>
            <w:instrText xml:space="preserve"> PAGEREF _Toc26201 \h </w:instrText>
          </w:r>
          <w:r>
            <w:rPr>
              <w:color w:val="auto"/>
              <w:sz w:val="24"/>
              <w:szCs w:val="24"/>
            </w:rPr>
            <w:fldChar w:fldCharType="separate"/>
          </w:r>
          <w:r>
            <w:rPr>
              <w:color w:val="auto"/>
              <w:sz w:val="24"/>
              <w:szCs w:val="24"/>
            </w:rPr>
            <w:t>62</w:t>
          </w:r>
          <w:r>
            <w:rPr>
              <w:color w:val="auto"/>
              <w:sz w:val="24"/>
              <w:szCs w:val="24"/>
            </w:rPr>
            <w:fldChar w:fldCharType="end"/>
          </w:r>
          <w:r>
            <w:rPr>
              <w:color w:val="auto"/>
              <w:sz w:val="24"/>
              <w:szCs w:val="24"/>
            </w:rPr>
            <w:fldChar w:fldCharType="end"/>
          </w:r>
        </w:p>
        <w:p>
          <w:pPr>
            <w:pStyle w:val="206"/>
            <w:keepNext w:val="0"/>
            <w:keepLines w:val="0"/>
            <w:pageBreakBefore w:val="0"/>
            <w:tabs>
              <w:tab w:val="right" w:leader="dot" w:pos="8844"/>
            </w:tabs>
            <w:kinsoku/>
            <w:wordWrap/>
            <w:overflowPunct/>
            <w:topLinePunct w:val="0"/>
            <w:autoSpaceDE/>
            <w:autoSpaceDN/>
            <w:bidi w:val="0"/>
            <w:adjustRightInd/>
            <w:snapToGrid/>
            <w:spacing w:line="360" w:lineRule="auto"/>
            <w:rPr>
              <w:color w:val="auto"/>
              <w:sz w:val="24"/>
              <w:szCs w:val="24"/>
            </w:rPr>
          </w:pPr>
          <w:r>
            <w:rPr>
              <w:color w:val="auto"/>
              <w:sz w:val="24"/>
              <w:szCs w:val="24"/>
            </w:rPr>
            <w:fldChar w:fldCharType="begin"/>
          </w:r>
          <w:r>
            <w:rPr>
              <w:color w:val="auto"/>
              <w:sz w:val="24"/>
              <w:szCs w:val="24"/>
            </w:rPr>
            <w:instrText xml:space="preserve"> HYPERLINK \l _Toc24288 </w:instrText>
          </w:r>
          <w:r>
            <w:rPr>
              <w:color w:val="auto"/>
              <w:sz w:val="24"/>
              <w:szCs w:val="24"/>
            </w:rPr>
            <w:fldChar w:fldCharType="separate"/>
          </w:r>
          <w:r>
            <w:rPr>
              <w:rFonts w:hint="eastAsia"/>
              <w:bCs/>
              <w:color w:val="auto"/>
              <w:sz w:val="24"/>
              <w:szCs w:val="24"/>
            </w:rPr>
            <w:t>附件1：营业执照</w:t>
          </w:r>
          <w:r>
            <w:rPr>
              <w:color w:val="auto"/>
              <w:sz w:val="24"/>
              <w:szCs w:val="24"/>
            </w:rPr>
            <w:tab/>
          </w:r>
          <w:r>
            <w:rPr>
              <w:color w:val="auto"/>
              <w:sz w:val="24"/>
              <w:szCs w:val="24"/>
            </w:rPr>
            <w:fldChar w:fldCharType="begin"/>
          </w:r>
          <w:r>
            <w:rPr>
              <w:color w:val="auto"/>
              <w:sz w:val="24"/>
              <w:szCs w:val="24"/>
            </w:rPr>
            <w:instrText xml:space="preserve"> PAGEREF _Toc24288 \h </w:instrText>
          </w:r>
          <w:r>
            <w:rPr>
              <w:color w:val="auto"/>
              <w:sz w:val="24"/>
              <w:szCs w:val="24"/>
            </w:rPr>
            <w:fldChar w:fldCharType="separate"/>
          </w:r>
          <w:r>
            <w:rPr>
              <w:color w:val="auto"/>
              <w:sz w:val="24"/>
              <w:szCs w:val="24"/>
            </w:rPr>
            <w:t>63</w:t>
          </w:r>
          <w:r>
            <w:rPr>
              <w:color w:val="auto"/>
              <w:sz w:val="24"/>
              <w:szCs w:val="24"/>
            </w:rPr>
            <w:fldChar w:fldCharType="end"/>
          </w:r>
          <w:r>
            <w:rPr>
              <w:color w:val="auto"/>
              <w:sz w:val="24"/>
              <w:szCs w:val="24"/>
            </w:rPr>
            <w:fldChar w:fldCharType="end"/>
          </w:r>
        </w:p>
        <w:p>
          <w:pPr>
            <w:pStyle w:val="206"/>
            <w:keepNext w:val="0"/>
            <w:keepLines w:val="0"/>
            <w:pageBreakBefore w:val="0"/>
            <w:tabs>
              <w:tab w:val="right" w:leader="dot" w:pos="8844"/>
            </w:tabs>
            <w:kinsoku/>
            <w:wordWrap/>
            <w:overflowPunct/>
            <w:topLinePunct w:val="0"/>
            <w:autoSpaceDE/>
            <w:autoSpaceDN/>
            <w:bidi w:val="0"/>
            <w:adjustRightInd/>
            <w:snapToGrid/>
            <w:spacing w:line="360" w:lineRule="auto"/>
            <w:rPr>
              <w:color w:val="auto"/>
              <w:sz w:val="24"/>
              <w:szCs w:val="24"/>
            </w:rPr>
          </w:pPr>
          <w:r>
            <w:rPr>
              <w:color w:val="auto"/>
              <w:sz w:val="24"/>
              <w:szCs w:val="24"/>
            </w:rPr>
            <w:fldChar w:fldCharType="begin"/>
          </w:r>
          <w:r>
            <w:rPr>
              <w:color w:val="auto"/>
              <w:sz w:val="24"/>
              <w:szCs w:val="24"/>
            </w:rPr>
            <w:instrText xml:space="preserve"> HYPERLINK \l _Toc8389 </w:instrText>
          </w:r>
          <w:r>
            <w:rPr>
              <w:color w:val="auto"/>
              <w:sz w:val="24"/>
              <w:szCs w:val="24"/>
            </w:rPr>
            <w:fldChar w:fldCharType="separate"/>
          </w:r>
          <w:r>
            <w:rPr>
              <w:rFonts w:hint="eastAsia"/>
              <w:bCs/>
              <w:color w:val="auto"/>
              <w:sz w:val="24"/>
              <w:szCs w:val="24"/>
            </w:rPr>
            <w:t>附件2：用地性质证明</w:t>
          </w:r>
          <w:r>
            <w:rPr>
              <w:color w:val="auto"/>
              <w:sz w:val="24"/>
              <w:szCs w:val="24"/>
            </w:rPr>
            <w:tab/>
          </w:r>
          <w:r>
            <w:rPr>
              <w:color w:val="auto"/>
              <w:sz w:val="24"/>
              <w:szCs w:val="24"/>
            </w:rPr>
            <w:fldChar w:fldCharType="begin"/>
          </w:r>
          <w:r>
            <w:rPr>
              <w:color w:val="auto"/>
              <w:sz w:val="24"/>
              <w:szCs w:val="24"/>
            </w:rPr>
            <w:instrText xml:space="preserve"> PAGEREF _Toc8389 \h </w:instrText>
          </w:r>
          <w:r>
            <w:rPr>
              <w:color w:val="auto"/>
              <w:sz w:val="24"/>
              <w:szCs w:val="24"/>
            </w:rPr>
            <w:fldChar w:fldCharType="separate"/>
          </w:r>
          <w:r>
            <w:rPr>
              <w:color w:val="auto"/>
              <w:sz w:val="24"/>
              <w:szCs w:val="24"/>
            </w:rPr>
            <w:t>64</w:t>
          </w:r>
          <w:r>
            <w:rPr>
              <w:color w:val="auto"/>
              <w:sz w:val="24"/>
              <w:szCs w:val="24"/>
            </w:rPr>
            <w:fldChar w:fldCharType="end"/>
          </w:r>
          <w:r>
            <w:rPr>
              <w:color w:val="auto"/>
              <w:sz w:val="24"/>
              <w:szCs w:val="24"/>
            </w:rPr>
            <w:fldChar w:fldCharType="end"/>
          </w:r>
        </w:p>
        <w:p>
          <w:pPr>
            <w:pStyle w:val="206"/>
            <w:keepNext w:val="0"/>
            <w:keepLines w:val="0"/>
            <w:pageBreakBefore w:val="0"/>
            <w:tabs>
              <w:tab w:val="right" w:leader="dot" w:pos="8844"/>
            </w:tabs>
            <w:kinsoku/>
            <w:wordWrap/>
            <w:overflowPunct/>
            <w:topLinePunct w:val="0"/>
            <w:autoSpaceDE/>
            <w:autoSpaceDN/>
            <w:bidi w:val="0"/>
            <w:adjustRightInd/>
            <w:snapToGrid/>
            <w:spacing w:line="360" w:lineRule="auto"/>
            <w:rPr>
              <w:color w:val="auto"/>
              <w:sz w:val="24"/>
              <w:szCs w:val="24"/>
            </w:rPr>
          </w:pPr>
          <w:r>
            <w:rPr>
              <w:color w:val="auto"/>
              <w:sz w:val="24"/>
              <w:szCs w:val="24"/>
            </w:rPr>
            <w:fldChar w:fldCharType="begin"/>
          </w:r>
          <w:r>
            <w:rPr>
              <w:color w:val="auto"/>
              <w:sz w:val="24"/>
              <w:szCs w:val="24"/>
            </w:rPr>
            <w:instrText xml:space="preserve"> HYPERLINK \l _Toc29271 </w:instrText>
          </w:r>
          <w:r>
            <w:rPr>
              <w:color w:val="auto"/>
              <w:sz w:val="24"/>
              <w:szCs w:val="24"/>
            </w:rPr>
            <w:fldChar w:fldCharType="separate"/>
          </w:r>
          <w:r>
            <w:rPr>
              <w:rFonts w:hint="eastAsia"/>
              <w:bCs/>
              <w:color w:val="auto"/>
              <w:sz w:val="24"/>
              <w:szCs w:val="24"/>
            </w:rPr>
            <w:t>附件3：</w:t>
          </w:r>
          <w:r>
            <w:rPr>
              <w:rFonts w:hint="eastAsia"/>
              <w:bCs/>
              <w:color w:val="auto"/>
              <w:sz w:val="24"/>
              <w:szCs w:val="24"/>
              <w:lang w:val="en-US" w:eastAsia="zh-CN"/>
            </w:rPr>
            <w:t>租赁合同</w:t>
          </w:r>
          <w:r>
            <w:rPr>
              <w:color w:val="auto"/>
              <w:sz w:val="24"/>
              <w:szCs w:val="24"/>
            </w:rPr>
            <w:tab/>
          </w:r>
          <w:r>
            <w:rPr>
              <w:color w:val="auto"/>
              <w:sz w:val="24"/>
              <w:szCs w:val="24"/>
            </w:rPr>
            <w:fldChar w:fldCharType="begin"/>
          </w:r>
          <w:r>
            <w:rPr>
              <w:color w:val="auto"/>
              <w:sz w:val="24"/>
              <w:szCs w:val="24"/>
            </w:rPr>
            <w:instrText xml:space="preserve"> PAGEREF _Toc29271 \h </w:instrText>
          </w:r>
          <w:r>
            <w:rPr>
              <w:color w:val="auto"/>
              <w:sz w:val="24"/>
              <w:szCs w:val="24"/>
            </w:rPr>
            <w:fldChar w:fldCharType="separate"/>
          </w:r>
          <w:r>
            <w:rPr>
              <w:color w:val="auto"/>
              <w:sz w:val="24"/>
              <w:szCs w:val="24"/>
            </w:rPr>
            <w:t>66</w:t>
          </w:r>
          <w:r>
            <w:rPr>
              <w:color w:val="auto"/>
              <w:sz w:val="24"/>
              <w:szCs w:val="24"/>
            </w:rPr>
            <w:fldChar w:fldCharType="end"/>
          </w:r>
          <w:r>
            <w:rPr>
              <w:color w:val="auto"/>
              <w:sz w:val="24"/>
              <w:szCs w:val="24"/>
            </w:rPr>
            <w:fldChar w:fldCharType="end"/>
          </w:r>
        </w:p>
        <w:p>
          <w:pPr>
            <w:pStyle w:val="206"/>
            <w:keepNext w:val="0"/>
            <w:keepLines w:val="0"/>
            <w:pageBreakBefore w:val="0"/>
            <w:tabs>
              <w:tab w:val="right" w:leader="dot" w:pos="8844"/>
            </w:tabs>
            <w:kinsoku/>
            <w:wordWrap/>
            <w:overflowPunct/>
            <w:topLinePunct w:val="0"/>
            <w:autoSpaceDE/>
            <w:autoSpaceDN/>
            <w:bidi w:val="0"/>
            <w:adjustRightInd/>
            <w:snapToGrid/>
            <w:spacing w:line="360" w:lineRule="auto"/>
            <w:rPr>
              <w:color w:val="auto"/>
              <w:sz w:val="24"/>
              <w:szCs w:val="24"/>
            </w:rPr>
          </w:pPr>
          <w:r>
            <w:rPr>
              <w:color w:val="auto"/>
              <w:sz w:val="24"/>
              <w:szCs w:val="24"/>
            </w:rPr>
            <w:fldChar w:fldCharType="begin"/>
          </w:r>
          <w:r>
            <w:rPr>
              <w:color w:val="auto"/>
              <w:sz w:val="24"/>
              <w:szCs w:val="24"/>
            </w:rPr>
            <w:instrText xml:space="preserve"> HYPERLINK \l _Toc10960 </w:instrText>
          </w:r>
          <w:r>
            <w:rPr>
              <w:color w:val="auto"/>
              <w:sz w:val="24"/>
              <w:szCs w:val="24"/>
            </w:rPr>
            <w:fldChar w:fldCharType="separate"/>
          </w:r>
          <w:r>
            <w:rPr>
              <w:rFonts w:hint="eastAsia"/>
              <w:bCs/>
              <w:color w:val="auto"/>
              <w:sz w:val="24"/>
              <w:szCs w:val="24"/>
              <w:lang w:val="en-US" w:eastAsia="zh-CN"/>
            </w:rPr>
            <w:t>附件4：煤质检验报告</w:t>
          </w:r>
          <w:r>
            <w:rPr>
              <w:color w:val="auto"/>
              <w:sz w:val="24"/>
              <w:szCs w:val="24"/>
            </w:rPr>
            <w:tab/>
          </w:r>
          <w:r>
            <w:rPr>
              <w:color w:val="auto"/>
              <w:sz w:val="24"/>
              <w:szCs w:val="24"/>
            </w:rPr>
            <w:fldChar w:fldCharType="begin"/>
          </w:r>
          <w:r>
            <w:rPr>
              <w:color w:val="auto"/>
              <w:sz w:val="24"/>
              <w:szCs w:val="24"/>
            </w:rPr>
            <w:instrText xml:space="preserve"> PAGEREF _Toc10960 \h </w:instrText>
          </w:r>
          <w:r>
            <w:rPr>
              <w:color w:val="auto"/>
              <w:sz w:val="24"/>
              <w:szCs w:val="24"/>
            </w:rPr>
            <w:fldChar w:fldCharType="separate"/>
          </w:r>
          <w:r>
            <w:rPr>
              <w:color w:val="auto"/>
              <w:sz w:val="24"/>
              <w:szCs w:val="24"/>
            </w:rPr>
            <w:t>67</w:t>
          </w:r>
          <w:r>
            <w:rPr>
              <w:color w:val="auto"/>
              <w:sz w:val="24"/>
              <w:szCs w:val="24"/>
            </w:rPr>
            <w:fldChar w:fldCharType="end"/>
          </w:r>
          <w:r>
            <w:rPr>
              <w:color w:val="auto"/>
              <w:sz w:val="24"/>
              <w:szCs w:val="24"/>
            </w:rPr>
            <w:fldChar w:fldCharType="end"/>
          </w:r>
        </w:p>
        <w:p>
          <w:pPr>
            <w:pStyle w:val="206"/>
            <w:keepNext w:val="0"/>
            <w:keepLines w:val="0"/>
            <w:pageBreakBefore w:val="0"/>
            <w:tabs>
              <w:tab w:val="right" w:leader="dot" w:pos="8844"/>
            </w:tabs>
            <w:kinsoku/>
            <w:wordWrap/>
            <w:overflowPunct/>
            <w:topLinePunct w:val="0"/>
            <w:autoSpaceDE/>
            <w:autoSpaceDN/>
            <w:bidi w:val="0"/>
            <w:adjustRightInd/>
            <w:snapToGrid/>
            <w:spacing w:line="360" w:lineRule="auto"/>
            <w:rPr>
              <w:color w:val="auto"/>
              <w:sz w:val="24"/>
              <w:szCs w:val="24"/>
            </w:rPr>
          </w:pPr>
          <w:r>
            <w:rPr>
              <w:color w:val="auto"/>
              <w:sz w:val="24"/>
              <w:szCs w:val="24"/>
            </w:rPr>
            <w:fldChar w:fldCharType="begin"/>
          </w:r>
          <w:r>
            <w:rPr>
              <w:color w:val="auto"/>
              <w:sz w:val="24"/>
              <w:szCs w:val="24"/>
            </w:rPr>
            <w:instrText xml:space="preserve"> HYPERLINK \l _Toc24839 </w:instrText>
          </w:r>
          <w:r>
            <w:rPr>
              <w:color w:val="auto"/>
              <w:sz w:val="24"/>
              <w:szCs w:val="24"/>
            </w:rPr>
            <w:fldChar w:fldCharType="separate"/>
          </w:r>
          <w:r>
            <w:rPr>
              <w:rFonts w:hint="eastAsia"/>
              <w:bCs/>
              <w:color w:val="auto"/>
              <w:sz w:val="24"/>
              <w:szCs w:val="24"/>
              <w:lang w:val="en-US" w:eastAsia="zh-CN"/>
            </w:rPr>
            <w:t>附件5：</w:t>
          </w:r>
          <w:r>
            <w:rPr>
              <w:rFonts w:hint="eastAsia"/>
              <w:bCs/>
              <w:color w:val="auto"/>
              <w:sz w:val="24"/>
              <w:szCs w:val="24"/>
            </w:rPr>
            <w:t>监测报告</w:t>
          </w:r>
          <w:r>
            <w:rPr>
              <w:color w:val="auto"/>
              <w:sz w:val="24"/>
              <w:szCs w:val="24"/>
            </w:rPr>
            <w:tab/>
          </w:r>
          <w:r>
            <w:rPr>
              <w:color w:val="auto"/>
              <w:sz w:val="24"/>
              <w:szCs w:val="24"/>
            </w:rPr>
            <w:fldChar w:fldCharType="begin"/>
          </w:r>
          <w:r>
            <w:rPr>
              <w:color w:val="auto"/>
              <w:sz w:val="24"/>
              <w:szCs w:val="24"/>
            </w:rPr>
            <w:instrText xml:space="preserve"> PAGEREF _Toc24839 \h </w:instrText>
          </w:r>
          <w:r>
            <w:rPr>
              <w:color w:val="auto"/>
              <w:sz w:val="24"/>
              <w:szCs w:val="24"/>
            </w:rPr>
            <w:fldChar w:fldCharType="separate"/>
          </w:r>
          <w:r>
            <w:rPr>
              <w:color w:val="auto"/>
              <w:sz w:val="24"/>
              <w:szCs w:val="24"/>
            </w:rPr>
            <w:t>68</w:t>
          </w:r>
          <w:r>
            <w:rPr>
              <w:color w:val="auto"/>
              <w:sz w:val="24"/>
              <w:szCs w:val="24"/>
            </w:rPr>
            <w:fldChar w:fldCharType="end"/>
          </w:r>
          <w:r>
            <w:rPr>
              <w:color w:val="auto"/>
              <w:sz w:val="24"/>
              <w:szCs w:val="24"/>
            </w:rPr>
            <w:fldChar w:fldCharType="end"/>
          </w:r>
        </w:p>
        <w:p>
          <w:pPr>
            <w:pStyle w:val="206"/>
            <w:keepNext w:val="0"/>
            <w:keepLines w:val="0"/>
            <w:pageBreakBefore w:val="0"/>
            <w:tabs>
              <w:tab w:val="right" w:leader="dot" w:pos="8844"/>
            </w:tabs>
            <w:kinsoku/>
            <w:wordWrap/>
            <w:overflowPunct/>
            <w:topLinePunct w:val="0"/>
            <w:autoSpaceDE/>
            <w:autoSpaceDN/>
            <w:bidi w:val="0"/>
            <w:adjustRightInd/>
            <w:snapToGrid/>
            <w:spacing w:line="360" w:lineRule="auto"/>
            <w:rPr>
              <w:color w:val="auto"/>
              <w:sz w:val="24"/>
              <w:szCs w:val="24"/>
            </w:rPr>
          </w:pPr>
          <w:r>
            <w:rPr>
              <w:color w:val="auto"/>
              <w:sz w:val="24"/>
              <w:szCs w:val="24"/>
            </w:rPr>
            <w:fldChar w:fldCharType="begin"/>
          </w:r>
          <w:r>
            <w:rPr>
              <w:color w:val="auto"/>
              <w:sz w:val="24"/>
              <w:szCs w:val="24"/>
            </w:rPr>
            <w:instrText xml:space="preserve"> HYPERLINK \l _Toc10738 </w:instrText>
          </w:r>
          <w:r>
            <w:rPr>
              <w:color w:val="auto"/>
              <w:sz w:val="24"/>
              <w:szCs w:val="24"/>
            </w:rPr>
            <w:fldChar w:fldCharType="separate"/>
          </w:r>
          <w:r>
            <w:rPr>
              <w:bCs/>
              <w:color w:val="auto"/>
              <w:sz w:val="24"/>
              <w:szCs w:val="24"/>
            </w:rPr>
            <w:t>附件</w:t>
          </w:r>
          <w:r>
            <w:rPr>
              <w:rFonts w:hint="eastAsia"/>
              <w:bCs/>
              <w:color w:val="auto"/>
              <w:sz w:val="24"/>
              <w:szCs w:val="24"/>
              <w:lang w:val="en-US" w:eastAsia="zh-CN"/>
            </w:rPr>
            <w:t>6</w:t>
          </w:r>
          <w:r>
            <w:rPr>
              <w:bCs/>
              <w:color w:val="auto"/>
              <w:sz w:val="24"/>
              <w:szCs w:val="24"/>
            </w:rPr>
            <w:t>：总量计算说明</w:t>
          </w:r>
          <w:r>
            <w:rPr>
              <w:color w:val="auto"/>
              <w:sz w:val="24"/>
              <w:szCs w:val="24"/>
            </w:rPr>
            <w:tab/>
          </w:r>
          <w:r>
            <w:rPr>
              <w:color w:val="auto"/>
              <w:sz w:val="24"/>
              <w:szCs w:val="24"/>
            </w:rPr>
            <w:fldChar w:fldCharType="begin"/>
          </w:r>
          <w:r>
            <w:rPr>
              <w:color w:val="auto"/>
              <w:sz w:val="24"/>
              <w:szCs w:val="24"/>
            </w:rPr>
            <w:instrText xml:space="preserve"> PAGEREF _Toc10738 \h </w:instrText>
          </w:r>
          <w:r>
            <w:rPr>
              <w:color w:val="auto"/>
              <w:sz w:val="24"/>
              <w:szCs w:val="24"/>
            </w:rPr>
            <w:fldChar w:fldCharType="separate"/>
          </w:r>
          <w:r>
            <w:rPr>
              <w:color w:val="auto"/>
              <w:sz w:val="24"/>
              <w:szCs w:val="24"/>
            </w:rPr>
            <w:t>73</w:t>
          </w:r>
          <w:r>
            <w:rPr>
              <w:color w:val="auto"/>
              <w:sz w:val="24"/>
              <w:szCs w:val="24"/>
            </w:rPr>
            <w:fldChar w:fldCharType="end"/>
          </w:r>
          <w:r>
            <w:rPr>
              <w:color w:val="auto"/>
              <w:sz w:val="24"/>
              <w:szCs w:val="24"/>
            </w:rPr>
            <w:fldChar w:fldCharType="end"/>
          </w:r>
        </w:p>
        <w:p>
          <w:pPr>
            <w:pStyle w:val="206"/>
            <w:keepNext w:val="0"/>
            <w:keepLines w:val="0"/>
            <w:pageBreakBefore w:val="0"/>
            <w:tabs>
              <w:tab w:val="right" w:leader="dot" w:pos="8844"/>
            </w:tabs>
            <w:kinsoku/>
            <w:wordWrap/>
            <w:overflowPunct/>
            <w:topLinePunct w:val="0"/>
            <w:autoSpaceDE/>
            <w:autoSpaceDN/>
            <w:bidi w:val="0"/>
            <w:adjustRightInd/>
            <w:snapToGrid/>
            <w:spacing w:line="360" w:lineRule="auto"/>
            <w:rPr>
              <w:color w:val="auto"/>
              <w:sz w:val="24"/>
              <w:szCs w:val="24"/>
            </w:rPr>
          </w:pPr>
        </w:p>
        <w:p>
          <w:pPr>
            <w:pStyle w:val="2"/>
            <w:keepNext w:val="0"/>
            <w:keepLines w:val="0"/>
            <w:pageBreakBefore w:val="0"/>
            <w:kinsoku/>
            <w:wordWrap/>
            <w:overflowPunct/>
            <w:topLinePunct w:val="0"/>
            <w:autoSpaceDE/>
            <w:autoSpaceDN/>
            <w:bidi w:val="0"/>
            <w:adjustRightInd/>
            <w:snapToGrid/>
            <w:spacing w:line="360" w:lineRule="auto"/>
            <w:rPr>
              <w:color w:val="auto"/>
            </w:rPr>
            <w:sectPr>
              <w:pgSz w:w="11906" w:h="16838"/>
              <w:pgMar w:top="1701" w:right="1531" w:bottom="1701" w:left="1531" w:header="851" w:footer="1077" w:gutter="0"/>
              <w:pgBorders>
                <w:top w:val="none" w:sz="0" w:space="0"/>
                <w:left w:val="none" w:sz="0" w:space="0"/>
                <w:bottom w:val="none" w:sz="0" w:space="0"/>
                <w:right w:val="none" w:sz="0" w:space="0"/>
              </w:pgBorders>
              <w:pgNumType w:start="3"/>
              <w:cols w:space="720" w:num="1"/>
              <w:docGrid w:linePitch="312" w:charSpace="0"/>
            </w:sectPr>
          </w:pPr>
          <w:r>
            <w:rPr>
              <w:color w:val="auto"/>
              <w:sz w:val="24"/>
              <w:szCs w:val="24"/>
            </w:rPr>
            <w:fldChar w:fldCharType="end"/>
          </w:r>
        </w:p>
      </w:sdtContent>
    </w:sdt>
    <w:p>
      <w:pPr>
        <w:pStyle w:val="16"/>
        <w:outlineLvl w:val="0"/>
        <w:rPr>
          <w:rFonts w:ascii="Times New Roman" w:hAnsi="Times New Roman"/>
          <w:snapToGrid w:val="0"/>
          <w:color w:val="auto"/>
          <w:sz w:val="30"/>
          <w:szCs w:val="30"/>
        </w:rPr>
      </w:pPr>
      <w:bookmarkStart w:id="3" w:name="_Toc14217"/>
      <w:bookmarkStart w:id="4" w:name="_Toc73523366"/>
      <w:r>
        <w:rPr>
          <w:rFonts w:hint="eastAsia" w:ascii="Times New Roman" w:hAnsi="Times New Roman"/>
          <w:snapToGrid w:val="0"/>
          <w:color w:val="auto"/>
          <w:sz w:val="30"/>
          <w:szCs w:val="30"/>
        </w:rPr>
        <w:t>一、建设项目基本情况</w:t>
      </w:r>
      <w:bookmarkEnd w:id="3"/>
      <w:bookmarkEnd w:id="4"/>
    </w:p>
    <w:tbl>
      <w:tblPr>
        <w:tblStyle w:val="38"/>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0" w:type="dxa"/>
          <w:bottom w:w="0" w:type="dxa"/>
          <w:right w:w="0" w:type="dxa"/>
        </w:tblCellMar>
      </w:tblPr>
      <w:tblGrid>
        <w:gridCol w:w="1345"/>
        <w:gridCol w:w="2855"/>
        <w:gridCol w:w="1361"/>
        <w:gridCol w:w="3309"/>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82" w:hRule="atLeast"/>
          <w:jc w:val="center"/>
        </w:trPr>
        <w:tc>
          <w:tcPr>
            <w:tcW w:w="1345" w:type="dxa"/>
            <w:tcMar>
              <w:top w:w="16" w:type="dxa"/>
              <w:left w:w="16" w:type="dxa"/>
              <w:right w:w="16" w:type="dxa"/>
            </w:tcMar>
            <w:vAlign w:val="center"/>
          </w:tcPr>
          <w:p>
            <w:pPr>
              <w:adjustRightInd w:val="0"/>
              <w:snapToGrid w:val="0"/>
              <w:jc w:val="center"/>
              <w:rPr>
                <w:color w:val="auto"/>
                <w:sz w:val="22"/>
                <w:szCs w:val="22"/>
              </w:rPr>
            </w:pPr>
            <w:r>
              <w:rPr>
                <w:color w:val="auto"/>
                <w:sz w:val="22"/>
                <w:szCs w:val="22"/>
              </w:rPr>
              <w:t>建设项目</w:t>
            </w:r>
          </w:p>
          <w:p>
            <w:pPr>
              <w:adjustRightInd w:val="0"/>
              <w:snapToGrid w:val="0"/>
              <w:jc w:val="center"/>
              <w:rPr>
                <w:color w:val="auto"/>
                <w:sz w:val="22"/>
                <w:szCs w:val="22"/>
              </w:rPr>
            </w:pPr>
            <w:r>
              <w:rPr>
                <w:color w:val="auto"/>
                <w:sz w:val="22"/>
                <w:szCs w:val="22"/>
              </w:rPr>
              <w:t>名称</w:t>
            </w:r>
          </w:p>
        </w:tc>
        <w:tc>
          <w:tcPr>
            <w:tcW w:w="7525" w:type="dxa"/>
            <w:gridSpan w:val="3"/>
            <w:vAlign w:val="center"/>
          </w:tcPr>
          <w:p>
            <w:pPr>
              <w:adjustRightInd w:val="0"/>
              <w:snapToGrid w:val="0"/>
              <w:jc w:val="center"/>
              <w:rPr>
                <w:color w:val="auto"/>
                <w:sz w:val="22"/>
                <w:szCs w:val="22"/>
              </w:rPr>
            </w:pPr>
            <w:r>
              <w:rPr>
                <w:rFonts w:hint="eastAsia"/>
                <w:color w:val="auto"/>
                <w:sz w:val="22"/>
                <w:szCs w:val="22"/>
              </w:rPr>
              <w:t>鸡西市德琦煤炭销售有限公司</w:t>
            </w:r>
            <w:r>
              <w:rPr>
                <w:rFonts w:hint="eastAsia"/>
                <w:color w:val="auto"/>
                <w:sz w:val="22"/>
                <w:szCs w:val="22"/>
                <w:lang w:val="en-US" w:eastAsia="zh-CN"/>
              </w:rPr>
              <w:t>煤炭集运</w:t>
            </w:r>
            <w:r>
              <w:rPr>
                <w:rFonts w:hint="eastAsia"/>
                <w:color w:val="auto"/>
                <w:sz w:val="22"/>
                <w:szCs w:val="22"/>
              </w:rPr>
              <w:t>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49" w:hRule="atLeast"/>
          <w:jc w:val="center"/>
        </w:trPr>
        <w:tc>
          <w:tcPr>
            <w:tcW w:w="1345" w:type="dxa"/>
            <w:tcMar>
              <w:top w:w="16" w:type="dxa"/>
              <w:left w:w="16" w:type="dxa"/>
              <w:right w:w="16" w:type="dxa"/>
            </w:tcMar>
            <w:vAlign w:val="center"/>
          </w:tcPr>
          <w:p>
            <w:pPr>
              <w:adjustRightInd w:val="0"/>
              <w:snapToGrid w:val="0"/>
              <w:jc w:val="center"/>
              <w:rPr>
                <w:color w:val="auto"/>
                <w:szCs w:val="21"/>
              </w:rPr>
            </w:pPr>
            <w:r>
              <w:rPr>
                <w:color w:val="auto"/>
                <w:szCs w:val="21"/>
              </w:rPr>
              <w:t>项目代码</w:t>
            </w:r>
          </w:p>
        </w:tc>
        <w:tc>
          <w:tcPr>
            <w:tcW w:w="7525" w:type="dxa"/>
            <w:gridSpan w:val="3"/>
            <w:vAlign w:val="center"/>
          </w:tcPr>
          <w:p>
            <w:pPr>
              <w:adjustRightInd w:val="0"/>
              <w:snapToGrid w:val="0"/>
              <w:jc w:val="center"/>
              <w:rPr>
                <w:rFonts w:hint="default" w:eastAsia="宋体"/>
                <w:color w:val="auto"/>
                <w:szCs w:val="21"/>
                <w:lang w:val="en-US" w:eastAsia="zh-CN"/>
              </w:rPr>
            </w:pPr>
            <w:r>
              <w:rPr>
                <w:rFonts w:hint="eastAsia"/>
                <w:color w:val="auto"/>
                <w:szCs w:val="21"/>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703" w:hRule="atLeast"/>
          <w:jc w:val="center"/>
        </w:trPr>
        <w:tc>
          <w:tcPr>
            <w:tcW w:w="1345" w:type="dxa"/>
            <w:tcMar>
              <w:top w:w="16" w:type="dxa"/>
              <w:left w:w="16" w:type="dxa"/>
              <w:right w:w="16" w:type="dxa"/>
            </w:tcMar>
            <w:vAlign w:val="center"/>
          </w:tcPr>
          <w:p>
            <w:pPr>
              <w:adjustRightInd w:val="0"/>
              <w:snapToGrid w:val="0"/>
              <w:jc w:val="center"/>
              <w:rPr>
                <w:color w:val="auto"/>
                <w:sz w:val="22"/>
                <w:szCs w:val="22"/>
              </w:rPr>
            </w:pPr>
            <w:r>
              <w:rPr>
                <w:color w:val="auto"/>
                <w:sz w:val="22"/>
                <w:szCs w:val="22"/>
              </w:rPr>
              <w:t>建设单位</w:t>
            </w:r>
          </w:p>
          <w:p>
            <w:pPr>
              <w:adjustRightInd w:val="0"/>
              <w:snapToGrid w:val="0"/>
              <w:jc w:val="center"/>
              <w:rPr>
                <w:color w:val="auto"/>
                <w:sz w:val="22"/>
                <w:szCs w:val="22"/>
              </w:rPr>
            </w:pPr>
            <w:r>
              <w:rPr>
                <w:color w:val="auto"/>
                <w:sz w:val="22"/>
                <w:szCs w:val="22"/>
              </w:rPr>
              <w:t>联系人</w:t>
            </w:r>
          </w:p>
        </w:tc>
        <w:tc>
          <w:tcPr>
            <w:tcW w:w="2855" w:type="dxa"/>
            <w:vAlign w:val="center"/>
          </w:tcPr>
          <w:p>
            <w:pPr>
              <w:adjustRightInd w:val="0"/>
              <w:snapToGrid w:val="0"/>
              <w:jc w:val="center"/>
              <w:rPr>
                <w:color w:val="auto"/>
                <w:sz w:val="22"/>
                <w:szCs w:val="22"/>
              </w:rPr>
            </w:pPr>
            <w:r>
              <w:rPr>
                <w:rFonts w:hint="eastAsia"/>
                <w:color w:val="auto"/>
                <w:sz w:val="22"/>
                <w:szCs w:val="22"/>
              </w:rPr>
              <w:t>王利富</w:t>
            </w:r>
          </w:p>
        </w:tc>
        <w:tc>
          <w:tcPr>
            <w:tcW w:w="1361" w:type="dxa"/>
            <w:vAlign w:val="center"/>
          </w:tcPr>
          <w:p>
            <w:pPr>
              <w:adjustRightInd w:val="0"/>
              <w:snapToGrid w:val="0"/>
              <w:jc w:val="center"/>
              <w:rPr>
                <w:color w:val="auto"/>
                <w:sz w:val="22"/>
                <w:szCs w:val="22"/>
              </w:rPr>
            </w:pPr>
            <w:r>
              <w:rPr>
                <w:color w:val="auto"/>
                <w:sz w:val="22"/>
                <w:szCs w:val="22"/>
              </w:rPr>
              <w:t>联系方式</w:t>
            </w:r>
          </w:p>
        </w:tc>
        <w:tc>
          <w:tcPr>
            <w:tcW w:w="3309" w:type="dxa"/>
            <w:vAlign w:val="center"/>
          </w:tcPr>
          <w:p>
            <w:pPr>
              <w:adjustRightInd w:val="0"/>
              <w:snapToGrid w:val="0"/>
              <w:jc w:val="center"/>
              <w:rPr>
                <w:color w:val="auto"/>
                <w:sz w:val="22"/>
                <w:szCs w:val="22"/>
              </w:rPr>
            </w:pPr>
            <w:r>
              <w:rPr>
                <w:rFonts w:hint="eastAsia"/>
                <w:color w:val="auto"/>
                <w:sz w:val="22"/>
                <w:szCs w:val="22"/>
              </w:rPr>
              <w:t>15699670777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74" w:hRule="atLeast"/>
          <w:jc w:val="center"/>
        </w:trPr>
        <w:tc>
          <w:tcPr>
            <w:tcW w:w="1345" w:type="dxa"/>
            <w:tcMar>
              <w:top w:w="16" w:type="dxa"/>
              <w:left w:w="16" w:type="dxa"/>
              <w:right w:w="16" w:type="dxa"/>
            </w:tcMar>
            <w:vAlign w:val="center"/>
          </w:tcPr>
          <w:p>
            <w:pPr>
              <w:adjustRightInd w:val="0"/>
              <w:snapToGrid w:val="0"/>
              <w:jc w:val="center"/>
              <w:rPr>
                <w:color w:val="auto"/>
                <w:sz w:val="22"/>
                <w:szCs w:val="22"/>
              </w:rPr>
            </w:pPr>
            <w:r>
              <w:rPr>
                <w:color w:val="auto"/>
                <w:sz w:val="22"/>
                <w:szCs w:val="22"/>
              </w:rPr>
              <w:t>建设地点</w:t>
            </w:r>
          </w:p>
        </w:tc>
        <w:tc>
          <w:tcPr>
            <w:tcW w:w="7525" w:type="dxa"/>
            <w:gridSpan w:val="3"/>
            <w:vAlign w:val="center"/>
          </w:tcPr>
          <w:p>
            <w:pPr>
              <w:adjustRightInd w:val="0"/>
              <w:snapToGrid w:val="0"/>
              <w:jc w:val="center"/>
              <w:rPr>
                <w:color w:val="auto"/>
                <w:sz w:val="22"/>
                <w:szCs w:val="22"/>
              </w:rPr>
            </w:pPr>
            <w:r>
              <w:rPr>
                <w:rFonts w:hint="eastAsia"/>
                <w:color w:val="auto"/>
                <w:szCs w:val="21"/>
              </w:rPr>
              <w:t>黑龙江省鸡西市滴道区</w:t>
            </w:r>
            <w:r>
              <w:rPr>
                <w:rFonts w:hint="eastAsia"/>
                <w:color w:val="auto"/>
                <w:szCs w:val="21"/>
                <w:lang w:val="en-US" w:eastAsia="zh-CN"/>
              </w:rPr>
              <w:t>河北</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99" w:hRule="atLeast"/>
          <w:jc w:val="center"/>
        </w:trPr>
        <w:tc>
          <w:tcPr>
            <w:tcW w:w="1345" w:type="dxa"/>
            <w:tcMar>
              <w:top w:w="16" w:type="dxa"/>
              <w:left w:w="16" w:type="dxa"/>
              <w:right w:w="16" w:type="dxa"/>
            </w:tcMar>
            <w:vAlign w:val="center"/>
          </w:tcPr>
          <w:p>
            <w:pPr>
              <w:adjustRightInd w:val="0"/>
              <w:snapToGrid w:val="0"/>
              <w:jc w:val="center"/>
              <w:rPr>
                <w:color w:val="auto"/>
                <w:sz w:val="22"/>
                <w:szCs w:val="22"/>
              </w:rPr>
            </w:pPr>
            <w:r>
              <w:rPr>
                <w:color w:val="auto"/>
                <w:sz w:val="22"/>
                <w:szCs w:val="22"/>
              </w:rPr>
              <w:t>地理坐标</w:t>
            </w:r>
          </w:p>
        </w:tc>
        <w:tc>
          <w:tcPr>
            <w:tcW w:w="7525" w:type="dxa"/>
            <w:gridSpan w:val="3"/>
            <w:vAlign w:val="center"/>
          </w:tcPr>
          <w:p>
            <w:pPr>
              <w:adjustRightInd w:val="0"/>
              <w:snapToGrid w:val="0"/>
              <w:jc w:val="center"/>
              <w:rPr>
                <w:color w:val="auto"/>
                <w:sz w:val="22"/>
                <w:szCs w:val="22"/>
              </w:rPr>
            </w:pPr>
            <w:r>
              <w:rPr>
                <w:color w:val="auto"/>
                <w:sz w:val="22"/>
                <w:szCs w:val="22"/>
              </w:rPr>
              <w:t xml:space="preserve">（ </w:t>
            </w:r>
            <w:r>
              <w:rPr>
                <w:rFonts w:hint="eastAsia"/>
                <w:color w:val="auto"/>
                <w:szCs w:val="21"/>
                <w:lang w:val="en-US" w:eastAsia="zh-CN"/>
              </w:rPr>
              <w:t>130</w:t>
            </w:r>
            <w:r>
              <w:rPr>
                <w:color w:val="auto"/>
                <w:sz w:val="22"/>
                <w:szCs w:val="22"/>
              </w:rPr>
              <w:t xml:space="preserve"> 度 </w:t>
            </w:r>
            <w:r>
              <w:rPr>
                <w:rFonts w:hint="eastAsia"/>
                <w:color w:val="auto"/>
                <w:sz w:val="22"/>
                <w:szCs w:val="22"/>
                <w:lang w:val="en-US" w:eastAsia="zh-CN"/>
              </w:rPr>
              <w:t>45</w:t>
            </w:r>
            <w:r>
              <w:rPr>
                <w:color w:val="auto"/>
                <w:sz w:val="22"/>
                <w:szCs w:val="22"/>
              </w:rPr>
              <w:t xml:space="preserve"> 分 </w:t>
            </w:r>
            <w:r>
              <w:rPr>
                <w:rFonts w:hint="eastAsia"/>
                <w:color w:val="auto"/>
                <w:sz w:val="22"/>
                <w:szCs w:val="22"/>
                <w:lang w:val="en-US" w:eastAsia="zh-CN"/>
              </w:rPr>
              <w:t>50.198</w:t>
            </w:r>
            <w:r>
              <w:rPr>
                <w:color w:val="auto"/>
                <w:sz w:val="22"/>
                <w:szCs w:val="22"/>
              </w:rPr>
              <w:t xml:space="preserve"> 秒， </w:t>
            </w:r>
            <w:r>
              <w:rPr>
                <w:rFonts w:hint="eastAsia"/>
                <w:color w:val="auto"/>
                <w:szCs w:val="21"/>
              </w:rPr>
              <w:t>45</w:t>
            </w:r>
            <w:r>
              <w:rPr>
                <w:color w:val="auto"/>
                <w:sz w:val="22"/>
                <w:szCs w:val="22"/>
              </w:rPr>
              <w:t xml:space="preserve"> 度 </w:t>
            </w:r>
            <w:r>
              <w:rPr>
                <w:rFonts w:hint="eastAsia"/>
                <w:color w:val="auto"/>
                <w:sz w:val="22"/>
                <w:szCs w:val="22"/>
                <w:lang w:val="en-US" w:eastAsia="zh-CN"/>
              </w:rPr>
              <w:t>22</w:t>
            </w:r>
            <w:r>
              <w:rPr>
                <w:color w:val="auto"/>
                <w:sz w:val="22"/>
                <w:szCs w:val="22"/>
              </w:rPr>
              <w:t xml:space="preserve"> 分 </w:t>
            </w:r>
            <w:r>
              <w:rPr>
                <w:rFonts w:hint="eastAsia"/>
                <w:color w:val="auto"/>
                <w:sz w:val="22"/>
                <w:szCs w:val="22"/>
                <w:lang w:val="en-US" w:eastAsia="zh-CN"/>
              </w:rPr>
              <w:t>21.578</w:t>
            </w:r>
            <w:r>
              <w:rPr>
                <w:color w:val="auto"/>
                <w:sz w:val="22"/>
                <w:szCs w:val="22"/>
              </w:rPr>
              <w:t xml:space="preserve"> 秒）</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018" w:hRule="atLeast"/>
          <w:jc w:val="center"/>
        </w:trPr>
        <w:tc>
          <w:tcPr>
            <w:tcW w:w="1345" w:type="dxa"/>
            <w:tcMar>
              <w:top w:w="16" w:type="dxa"/>
              <w:left w:w="16" w:type="dxa"/>
              <w:right w:w="16" w:type="dxa"/>
            </w:tcMar>
            <w:vAlign w:val="center"/>
          </w:tcPr>
          <w:p>
            <w:pPr>
              <w:adjustRightInd w:val="0"/>
              <w:snapToGrid w:val="0"/>
              <w:jc w:val="center"/>
              <w:rPr>
                <w:color w:val="auto"/>
                <w:sz w:val="22"/>
                <w:szCs w:val="22"/>
              </w:rPr>
            </w:pPr>
            <w:r>
              <w:rPr>
                <w:color w:val="auto"/>
                <w:sz w:val="22"/>
                <w:szCs w:val="22"/>
              </w:rPr>
              <w:t>国民经济</w:t>
            </w:r>
          </w:p>
          <w:p>
            <w:pPr>
              <w:adjustRightInd w:val="0"/>
              <w:snapToGrid w:val="0"/>
              <w:jc w:val="center"/>
              <w:rPr>
                <w:color w:val="auto"/>
                <w:sz w:val="22"/>
                <w:szCs w:val="22"/>
              </w:rPr>
            </w:pPr>
            <w:r>
              <w:rPr>
                <w:color w:val="auto"/>
                <w:sz w:val="22"/>
                <w:szCs w:val="22"/>
              </w:rPr>
              <w:t>行业类别</w:t>
            </w:r>
          </w:p>
        </w:tc>
        <w:tc>
          <w:tcPr>
            <w:tcW w:w="2855" w:type="dxa"/>
            <w:vAlign w:val="center"/>
          </w:tcPr>
          <w:p>
            <w:pPr>
              <w:adjustRightInd w:val="0"/>
              <w:snapToGrid w:val="0"/>
              <w:jc w:val="center"/>
              <w:rPr>
                <w:rFonts w:hint="default" w:eastAsia="宋体"/>
                <w:color w:val="auto"/>
                <w:sz w:val="22"/>
                <w:szCs w:val="22"/>
                <w:lang w:val="en-US" w:eastAsia="zh-CN"/>
              </w:rPr>
            </w:pPr>
            <w:r>
              <w:rPr>
                <w:rFonts w:hint="eastAsia"/>
                <w:color w:val="auto"/>
                <w:sz w:val="22"/>
                <w:szCs w:val="22"/>
                <w:lang w:val="en-US" w:eastAsia="zh-CN"/>
              </w:rPr>
              <w:t>B0690 其他煤炭采选</w:t>
            </w:r>
          </w:p>
        </w:tc>
        <w:tc>
          <w:tcPr>
            <w:tcW w:w="1361" w:type="dxa"/>
            <w:vAlign w:val="center"/>
          </w:tcPr>
          <w:p>
            <w:pPr>
              <w:adjustRightInd w:val="0"/>
              <w:snapToGrid w:val="0"/>
              <w:jc w:val="center"/>
              <w:rPr>
                <w:color w:val="auto"/>
                <w:sz w:val="22"/>
                <w:szCs w:val="22"/>
              </w:rPr>
            </w:pPr>
            <w:r>
              <w:rPr>
                <w:color w:val="auto"/>
                <w:sz w:val="22"/>
                <w:szCs w:val="22"/>
              </w:rPr>
              <w:t>建设项目</w:t>
            </w:r>
          </w:p>
          <w:p>
            <w:pPr>
              <w:adjustRightInd w:val="0"/>
              <w:snapToGrid w:val="0"/>
              <w:jc w:val="center"/>
              <w:rPr>
                <w:color w:val="auto"/>
                <w:sz w:val="22"/>
                <w:szCs w:val="22"/>
              </w:rPr>
            </w:pPr>
            <w:r>
              <w:rPr>
                <w:color w:val="auto"/>
                <w:sz w:val="22"/>
                <w:szCs w:val="22"/>
              </w:rPr>
              <w:t>行业类别</w:t>
            </w:r>
          </w:p>
        </w:tc>
        <w:tc>
          <w:tcPr>
            <w:tcW w:w="3309" w:type="dxa"/>
            <w:vAlign w:val="center"/>
          </w:tcPr>
          <w:p>
            <w:pPr>
              <w:adjustRightInd w:val="0"/>
              <w:snapToGrid w:val="0"/>
              <w:jc w:val="center"/>
              <w:rPr>
                <w:color w:val="auto"/>
                <w:sz w:val="22"/>
                <w:szCs w:val="22"/>
              </w:rPr>
            </w:pPr>
            <w:r>
              <w:rPr>
                <w:rFonts w:hint="eastAsia"/>
                <w:color w:val="auto"/>
                <w:sz w:val="22"/>
                <w:szCs w:val="22"/>
              </w:rPr>
              <w:t>四、煤炭开采和洗选业</w:t>
            </w:r>
            <w:r>
              <w:rPr>
                <w:rFonts w:hint="eastAsia"/>
                <w:color w:val="auto"/>
                <w:sz w:val="22"/>
                <w:szCs w:val="22"/>
                <w:lang w:val="en-US" w:eastAsia="zh-CN"/>
              </w:rPr>
              <w:t xml:space="preserve"> </w:t>
            </w:r>
            <w:r>
              <w:rPr>
                <w:rFonts w:hint="eastAsia"/>
                <w:color w:val="auto"/>
                <w:sz w:val="22"/>
                <w:szCs w:val="22"/>
              </w:rPr>
              <w:t>069 其他煤炭采选中的煤炭储存、集运</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1345" w:type="dxa"/>
            <w:tcMar>
              <w:top w:w="16" w:type="dxa"/>
              <w:left w:w="16" w:type="dxa"/>
              <w:right w:w="16" w:type="dxa"/>
            </w:tcMar>
            <w:vAlign w:val="center"/>
          </w:tcPr>
          <w:p>
            <w:pPr>
              <w:adjustRightInd w:val="0"/>
              <w:snapToGrid w:val="0"/>
              <w:jc w:val="center"/>
              <w:rPr>
                <w:color w:val="auto"/>
                <w:sz w:val="22"/>
                <w:szCs w:val="22"/>
              </w:rPr>
            </w:pPr>
            <w:r>
              <w:rPr>
                <w:color w:val="auto"/>
                <w:sz w:val="22"/>
                <w:szCs w:val="22"/>
              </w:rPr>
              <w:t>建设性质</w:t>
            </w:r>
          </w:p>
        </w:tc>
        <w:tc>
          <w:tcPr>
            <w:tcW w:w="2855" w:type="dxa"/>
            <w:vAlign w:val="center"/>
          </w:tcPr>
          <w:p>
            <w:pPr>
              <w:adjustRightInd w:val="0"/>
              <w:snapToGrid w:val="0"/>
              <w:rPr>
                <w:color w:val="auto"/>
                <w:sz w:val="22"/>
                <w:szCs w:val="22"/>
              </w:rPr>
            </w:pPr>
            <w:r>
              <w:rPr>
                <w:color w:val="auto"/>
                <w:sz w:val="22"/>
                <w:szCs w:val="22"/>
              </w:rPr>
              <w:sym w:font="Wingdings 2" w:char="0052"/>
            </w:r>
            <w:r>
              <w:rPr>
                <w:color w:val="auto"/>
                <w:sz w:val="22"/>
                <w:szCs w:val="22"/>
              </w:rPr>
              <w:t>新建（迁建）</w:t>
            </w:r>
          </w:p>
          <w:p>
            <w:pPr>
              <w:adjustRightInd w:val="0"/>
              <w:snapToGrid w:val="0"/>
              <w:rPr>
                <w:color w:val="auto"/>
                <w:sz w:val="22"/>
                <w:szCs w:val="22"/>
              </w:rPr>
            </w:pPr>
            <w:r>
              <w:rPr>
                <w:color w:val="auto"/>
                <w:sz w:val="22"/>
                <w:szCs w:val="22"/>
              </w:rPr>
              <w:sym w:font="Wingdings 2" w:char="00A3"/>
            </w:r>
            <w:r>
              <w:rPr>
                <w:color w:val="auto"/>
                <w:sz w:val="22"/>
                <w:szCs w:val="22"/>
              </w:rPr>
              <w:t>改建</w:t>
            </w:r>
          </w:p>
          <w:p>
            <w:pPr>
              <w:adjustRightInd w:val="0"/>
              <w:snapToGrid w:val="0"/>
              <w:rPr>
                <w:color w:val="auto"/>
                <w:sz w:val="22"/>
                <w:szCs w:val="22"/>
              </w:rPr>
            </w:pPr>
            <w:r>
              <w:rPr>
                <w:color w:val="auto"/>
                <w:sz w:val="22"/>
                <w:szCs w:val="22"/>
              </w:rPr>
              <w:sym w:font="Wingdings 2" w:char="00A3"/>
            </w:r>
            <w:r>
              <w:rPr>
                <w:color w:val="auto"/>
                <w:sz w:val="22"/>
                <w:szCs w:val="22"/>
              </w:rPr>
              <w:t>扩建</w:t>
            </w:r>
          </w:p>
          <w:p>
            <w:pPr>
              <w:adjustRightInd w:val="0"/>
              <w:snapToGrid w:val="0"/>
              <w:rPr>
                <w:color w:val="auto"/>
                <w:sz w:val="22"/>
                <w:szCs w:val="22"/>
              </w:rPr>
            </w:pPr>
            <w:r>
              <w:rPr>
                <w:color w:val="auto"/>
                <w:sz w:val="22"/>
                <w:szCs w:val="22"/>
              </w:rPr>
              <w:sym w:font="Wingdings 2" w:char="00A3"/>
            </w:r>
            <w:r>
              <w:rPr>
                <w:color w:val="auto"/>
                <w:sz w:val="22"/>
                <w:szCs w:val="22"/>
              </w:rPr>
              <w:t>技术改造</w:t>
            </w:r>
          </w:p>
        </w:tc>
        <w:tc>
          <w:tcPr>
            <w:tcW w:w="1361" w:type="dxa"/>
            <w:vAlign w:val="center"/>
          </w:tcPr>
          <w:p>
            <w:pPr>
              <w:adjustRightInd w:val="0"/>
              <w:snapToGrid w:val="0"/>
              <w:jc w:val="center"/>
              <w:rPr>
                <w:color w:val="auto"/>
                <w:sz w:val="22"/>
                <w:szCs w:val="22"/>
              </w:rPr>
            </w:pPr>
            <w:r>
              <w:rPr>
                <w:color w:val="auto"/>
                <w:sz w:val="22"/>
                <w:szCs w:val="22"/>
              </w:rPr>
              <w:t>建设项目</w:t>
            </w:r>
          </w:p>
          <w:p>
            <w:pPr>
              <w:adjustRightInd w:val="0"/>
              <w:snapToGrid w:val="0"/>
              <w:jc w:val="center"/>
              <w:rPr>
                <w:color w:val="auto"/>
                <w:sz w:val="22"/>
                <w:szCs w:val="22"/>
              </w:rPr>
            </w:pPr>
            <w:r>
              <w:rPr>
                <w:color w:val="auto"/>
                <w:sz w:val="22"/>
                <w:szCs w:val="22"/>
              </w:rPr>
              <w:t>申报情形</w:t>
            </w:r>
          </w:p>
        </w:tc>
        <w:tc>
          <w:tcPr>
            <w:tcW w:w="3309" w:type="dxa"/>
            <w:vAlign w:val="center"/>
          </w:tcPr>
          <w:p>
            <w:pPr>
              <w:adjustRightInd w:val="0"/>
              <w:snapToGrid w:val="0"/>
              <w:rPr>
                <w:color w:val="auto"/>
                <w:sz w:val="22"/>
                <w:szCs w:val="22"/>
              </w:rPr>
            </w:pPr>
            <w:r>
              <w:rPr>
                <w:color w:val="auto"/>
                <w:sz w:val="22"/>
                <w:szCs w:val="22"/>
              </w:rPr>
              <w:sym w:font="Wingdings 2" w:char="0052"/>
            </w:r>
            <w:r>
              <w:rPr>
                <w:color w:val="auto"/>
                <w:sz w:val="22"/>
                <w:szCs w:val="22"/>
              </w:rPr>
              <w:t>首次申报项目</w:t>
            </w:r>
          </w:p>
          <w:p>
            <w:pPr>
              <w:adjustRightInd w:val="0"/>
              <w:snapToGrid w:val="0"/>
              <w:rPr>
                <w:color w:val="auto"/>
                <w:sz w:val="22"/>
                <w:szCs w:val="22"/>
              </w:rPr>
            </w:pPr>
            <w:r>
              <w:rPr>
                <w:color w:val="auto"/>
                <w:sz w:val="22"/>
                <w:szCs w:val="22"/>
              </w:rPr>
              <w:sym w:font="Wingdings 2" w:char="00A3"/>
            </w:r>
            <w:r>
              <w:rPr>
                <w:color w:val="auto"/>
                <w:sz w:val="22"/>
                <w:szCs w:val="22"/>
              </w:rPr>
              <w:t>不予批准后再次申报项目</w:t>
            </w:r>
          </w:p>
          <w:p>
            <w:pPr>
              <w:adjustRightInd w:val="0"/>
              <w:snapToGrid w:val="0"/>
              <w:rPr>
                <w:color w:val="auto"/>
                <w:sz w:val="22"/>
                <w:szCs w:val="22"/>
              </w:rPr>
            </w:pPr>
            <w:r>
              <w:rPr>
                <w:color w:val="auto"/>
                <w:sz w:val="22"/>
                <w:szCs w:val="22"/>
              </w:rPr>
              <w:sym w:font="Wingdings 2" w:char="00A3"/>
            </w:r>
            <w:r>
              <w:rPr>
                <w:color w:val="auto"/>
                <w:sz w:val="22"/>
                <w:szCs w:val="22"/>
              </w:rPr>
              <w:t>超五年重新审核项目</w:t>
            </w:r>
          </w:p>
          <w:p>
            <w:pPr>
              <w:adjustRightInd w:val="0"/>
              <w:snapToGrid w:val="0"/>
              <w:rPr>
                <w:color w:val="auto"/>
                <w:sz w:val="22"/>
                <w:szCs w:val="22"/>
              </w:rPr>
            </w:pPr>
            <w:r>
              <w:rPr>
                <w:color w:val="auto"/>
                <w:sz w:val="22"/>
                <w:szCs w:val="22"/>
              </w:rPr>
              <w:sym w:font="Wingdings 2" w:char="00A3"/>
            </w:r>
            <w:r>
              <w:rPr>
                <w:color w:val="auto"/>
                <w:sz w:val="22"/>
                <w:szCs w:val="22"/>
              </w:rPr>
              <w:t>重大变动重新报批项目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1345" w:type="dxa"/>
            <w:tcMar>
              <w:top w:w="16" w:type="dxa"/>
              <w:left w:w="16" w:type="dxa"/>
              <w:right w:w="16" w:type="dxa"/>
            </w:tcMar>
            <w:vAlign w:val="center"/>
          </w:tcPr>
          <w:p>
            <w:pPr>
              <w:adjustRightInd w:val="0"/>
              <w:snapToGrid w:val="0"/>
              <w:jc w:val="center"/>
              <w:rPr>
                <w:color w:val="auto"/>
                <w:sz w:val="22"/>
                <w:szCs w:val="22"/>
              </w:rPr>
            </w:pPr>
            <w:r>
              <w:rPr>
                <w:color w:val="auto"/>
                <w:sz w:val="22"/>
                <w:szCs w:val="22"/>
              </w:rPr>
              <w:t>项目审批</w:t>
            </w:r>
          </w:p>
          <w:p>
            <w:pPr>
              <w:adjustRightInd w:val="0"/>
              <w:snapToGrid w:val="0"/>
              <w:jc w:val="center"/>
              <w:rPr>
                <w:color w:val="auto"/>
                <w:sz w:val="22"/>
                <w:szCs w:val="22"/>
              </w:rPr>
            </w:pPr>
            <w:r>
              <w:rPr>
                <w:color w:val="auto"/>
                <w:sz w:val="22"/>
                <w:szCs w:val="22"/>
              </w:rPr>
              <w:t>（核准/备案）部门（选填）</w:t>
            </w:r>
          </w:p>
        </w:tc>
        <w:tc>
          <w:tcPr>
            <w:tcW w:w="2855" w:type="dxa"/>
            <w:vAlign w:val="center"/>
          </w:tcPr>
          <w:p>
            <w:pPr>
              <w:adjustRightInd w:val="0"/>
              <w:snapToGrid w:val="0"/>
              <w:jc w:val="center"/>
              <w:rPr>
                <w:rFonts w:hint="eastAsia" w:eastAsia="宋体"/>
                <w:color w:val="auto"/>
                <w:sz w:val="22"/>
                <w:szCs w:val="22"/>
                <w:lang w:eastAsia="zh-CN"/>
              </w:rPr>
            </w:pPr>
            <w:r>
              <w:rPr>
                <w:rFonts w:hint="eastAsia"/>
                <w:color w:val="auto"/>
                <w:sz w:val="22"/>
                <w:szCs w:val="22"/>
                <w:lang w:val="en-US" w:eastAsia="zh-CN"/>
              </w:rPr>
              <w:t>/</w:t>
            </w:r>
          </w:p>
        </w:tc>
        <w:tc>
          <w:tcPr>
            <w:tcW w:w="1361" w:type="dxa"/>
            <w:vAlign w:val="center"/>
          </w:tcPr>
          <w:p>
            <w:pPr>
              <w:adjustRightInd w:val="0"/>
              <w:snapToGrid w:val="0"/>
              <w:jc w:val="center"/>
              <w:rPr>
                <w:color w:val="auto"/>
                <w:sz w:val="22"/>
                <w:szCs w:val="22"/>
              </w:rPr>
            </w:pPr>
            <w:r>
              <w:rPr>
                <w:color w:val="auto"/>
                <w:sz w:val="22"/>
                <w:szCs w:val="22"/>
              </w:rPr>
              <w:t>项目审批</w:t>
            </w:r>
          </w:p>
          <w:p>
            <w:pPr>
              <w:adjustRightInd w:val="0"/>
              <w:snapToGrid w:val="0"/>
              <w:jc w:val="center"/>
              <w:rPr>
                <w:color w:val="auto"/>
                <w:sz w:val="22"/>
                <w:szCs w:val="22"/>
              </w:rPr>
            </w:pPr>
            <w:r>
              <w:rPr>
                <w:color w:val="auto"/>
                <w:sz w:val="22"/>
                <w:szCs w:val="22"/>
              </w:rPr>
              <w:t>（核准/备案）</w:t>
            </w:r>
          </w:p>
          <w:p>
            <w:pPr>
              <w:adjustRightInd w:val="0"/>
              <w:snapToGrid w:val="0"/>
              <w:jc w:val="center"/>
              <w:rPr>
                <w:color w:val="auto"/>
                <w:sz w:val="22"/>
                <w:szCs w:val="22"/>
              </w:rPr>
            </w:pPr>
            <w:r>
              <w:rPr>
                <w:color w:val="auto"/>
                <w:sz w:val="22"/>
                <w:szCs w:val="22"/>
              </w:rPr>
              <w:t>文号（选填）</w:t>
            </w:r>
          </w:p>
        </w:tc>
        <w:tc>
          <w:tcPr>
            <w:tcW w:w="3309" w:type="dxa"/>
            <w:vAlign w:val="center"/>
          </w:tcPr>
          <w:p>
            <w:pPr>
              <w:adjustRightInd w:val="0"/>
              <w:snapToGrid w:val="0"/>
              <w:jc w:val="center"/>
              <w:rPr>
                <w:rFonts w:hint="eastAsia" w:eastAsia="宋体"/>
                <w:color w:val="auto"/>
                <w:sz w:val="22"/>
                <w:szCs w:val="22"/>
                <w:lang w:eastAsia="zh-CN"/>
              </w:rPr>
            </w:pPr>
            <w:r>
              <w:rPr>
                <w:rFonts w:hint="eastAsia"/>
                <w:color w:val="auto"/>
                <w:sz w:val="22"/>
                <w:szCs w:val="22"/>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42" w:hRule="atLeast"/>
          <w:jc w:val="center"/>
        </w:trPr>
        <w:tc>
          <w:tcPr>
            <w:tcW w:w="1345" w:type="dxa"/>
            <w:tcMar>
              <w:top w:w="16" w:type="dxa"/>
              <w:left w:w="16" w:type="dxa"/>
              <w:right w:w="16" w:type="dxa"/>
            </w:tcMar>
            <w:vAlign w:val="center"/>
          </w:tcPr>
          <w:p>
            <w:pPr>
              <w:adjustRightInd w:val="0"/>
              <w:snapToGrid w:val="0"/>
              <w:jc w:val="center"/>
              <w:rPr>
                <w:color w:val="auto"/>
                <w:sz w:val="22"/>
                <w:szCs w:val="22"/>
              </w:rPr>
            </w:pPr>
            <w:r>
              <w:rPr>
                <w:color w:val="auto"/>
                <w:sz w:val="22"/>
                <w:szCs w:val="22"/>
              </w:rPr>
              <w:t>总投资</w:t>
            </w:r>
          </w:p>
          <w:p>
            <w:pPr>
              <w:adjustRightInd w:val="0"/>
              <w:snapToGrid w:val="0"/>
              <w:jc w:val="center"/>
              <w:rPr>
                <w:color w:val="auto"/>
                <w:sz w:val="22"/>
                <w:szCs w:val="22"/>
              </w:rPr>
            </w:pPr>
            <w:r>
              <w:rPr>
                <w:color w:val="auto"/>
                <w:sz w:val="22"/>
                <w:szCs w:val="22"/>
              </w:rPr>
              <w:t>（万元）</w:t>
            </w:r>
          </w:p>
        </w:tc>
        <w:tc>
          <w:tcPr>
            <w:tcW w:w="2855" w:type="dxa"/>
            <w:vAlign w:val="center"/>
          </w:tcPr>
          <w:p>
            <w:pPr>
              <w:adjustRightInd w:val="0"/>
              <w:snapToGrid w:val="0"/>
              <w:jc w:val="center"/>
              <w:rPr>
                <w:rFonts w:hint="default" w:eastAsia="宋体"/>
                <w:color w:val="auto"/>
                <w:sz w:val="22"/>
                <w:szCs w:val="22"/>
                <w:lang w:val="en-US" w:eastAsia="zh-CN"/>
              </w:rPr>
            </w:pPr>
            <w:r>
              <w:rPr>
                <w:rFonts w:hint="eastAsia"/>
                <w:color w:val="auto"/>
                <w:sz w:val="22"/>
                <w:szCs w:val="22"/>
                <w:lang w:val="en-US" w:eastAsia="zh-CN"/>
              </w:rPr>
              <w:t>200</w:t>
            </w:r>
          </w:p>
        </w:tc>
        <w:tc>
          <w:tcPr>
            <w:tcW w:w="1361" w:type="dxa"/>
            <w:tcMar>
              <w:top w:w="16" w:type="dxa"/>
              <w:left w:w="16" w:type="dxa"/>
              <w:right w:w="16" w:type="dxa"/>
            </w:tcMar>
            <w:vAlign w:val="center"/>
          </w:tcPr>
          <w:p>
            <w:pPr>
              <w:adjustRightInd w:val="0"/>
              <w:snapToGrid w:val="0"/>
              <w:jc w:val="center"/>
              <w:rPr>
                <w:color w:val="auto"/>
                <w:sz w:val="22"/>
                <w:szCs w:val="22"/>
              </w:rPr>
            </w:pPr>
            <w:r>
              <w:rPr>
                <w:color w:val="auto"/>
                <w:sz w:val="22"/>
                <w:szCs w:val="22"/>
              </w:rPr>
              <w:t>环保投资</w:t>
            </w:r>
          </w:p>
          <w:p>
            <w:pPr>
              <w:adjustRightInd w:val="0"/>
              <w:snapToGrid w:val="0"/>
              <w:jc w:val="center"/>
              <w:rPr>
                <w:color w:val="auto"/>
                <w:sz w:val="22"/>
                <w:szCs w:val="22"/>
              </w:rPr>
            </w:pPr>
            <w:r>
              <w:rPr>
                <w:color w:val="auto"/>
                <w:sz w:val="22"/>
                <w:szCs w:val="22"/>
              </w:rPr>
              <w:t>（万元）</w:t>
            </w:r>
          </w:p>
        </w:tc>
        <w:tc>
          <w:tcPr>
            <w:tcW w:w="3309" w:type="dxa"/>
            <w:vAlign w:val="center"/>
          </w:tcPr>
          <w:p>
            <w:pPr>
              <w:adjustRightInd w:val="0"/>
              <w:snapToGrid w:val="0"/>
              <w:jc w:val="center"/>
              <w:rPr>
                <w:rFonts w:hint="default" w:eastAsia="宋体"/>
                <w:color w:val="auto"/>
                <w:sz w:val="22"/>
                <w:szCs w:val="22"/>
                <w:lang w:val="en-US" w:eastAsia="zh-CN"/>
              </w:rPr>
            </w:pPr>
            <w:r>
              <w:rPr>
                <w:rFonts w:hint="eastAsia"/>
                <w:color w:val="auto"/>
                <w:sz w:val="22"/>
                <w:szCs w:val="22"/>
                <w:lang w:val="en-US" w:eastAsia="zh-CN"/>
              </w:rPr>
              <w:t>109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345" w:type="dxa"/>
            <w:tcMar>
              <w:top w:w="16" w:type="dxa"/>
              <w:left w:w="16" w:type="dxa"/>
              <w:right w:w="16" w:type="dxa"/>
            </w:tcMar>
            <w:vAlign w:val="center"/>
          </w:tcPr>
          <w:p>
            <w:pPr>
              <w:adjustRightInd w:val="0"/>
              <w:snapToGrid w:val="0"/>
              <w:jc w:val="center"/>
              <w:rPr>
                <w:color w:val="auto"/>
                <w:sz w:val="22"/>
                <w:szCs w:val="22"/>
              </w:rPr>
            </w:pPr>
            <w:r>
              <w:rPr>
                <w:color w:val="auto"/>
                <w:sz w:val="22"/>
                <w:szCs w:val="22"/>
              </w:rPr>
              <w:t>环保投资占比（%）</w:t>
            </w:r>
          </w:p>
        </w:tc>
        <w:tc>
          <w:tcPr>
            <w:tcW w:w="2855" w:type="dxa"/>
            <w:vAlign w:val="center"/>
          </w:tcPr>
          <w:p>
            <w:pPr>
              <w:adjustRightInd w:val="0"/>
              <w:snapToGrid w:val="0"/>
              <w:jc w:val="center"/>
              <w:rPr>
                <w:rFonts w:hint="default" w:eastAsia="宋体"/>
                <w:color w:val="auto"/>
                <w:sz w:val="22"/>
                <w:szCs w:val="22"/>
                <w:lang w:val="en-US" w:eastAsia="zh-CN"/>
              </w:rPr>
            </w:pPr>
            <w:r>
              <w:rPr>
                <w:rFonts w:hint="eastAsia"/>
                <w:color w:val="auto"/>
                <w:sz w:val="22"/>
                <w:szCs w:val="22"/>
                <w:lang w:val="en-US" w:eastAsia="zh-CN"/>
              </w:rPr>
              <w:t>54.5</w:t>
            </w:r>
          </w:p>
        </w:tc>
        <w:tc>
          <w:tcPr>
            <w:tcW w:w="1361" w:type="dxa"/>
            <w:tcMar>
              <w:top w:w="16" w:type="dxa"/>
              <w:left w:w="16" w:type="dxa"/>
              <w:right w:w="16" w:type="dxa"/>
            </w:tcMar>
            <w:vAlign w:val="center"/>
          </w:tcPr>
          <w:p>
            <w:pPr>
              <w:adjustRightInd w:val="0"/>
              <w:snapToGrid w:val="0"/>
              <w:jc w:val="center"/>
              <w:rPr>
                <w:color w:val="auto"/>
                <w:sz w:val="22"/>
                <w:szCs w:val="22"/>
              </w:rPr>
            </w:pPr>
            <w:r>
              <w:rPr>
                <w:color w:val="auto"/>
                <w:sz w:val="22"/>
                <w:szCs w:val="22"/>
              </w:rPr>
              <w:t>施工工期</w:t>
            </w:r>
          </w:p>
        </w:tc>
        <w:tc>
          <w:tcPr>
            <w:tcW w:w="3309" w:type="dxa"/>
            <w:vAlign w:val="center"/>
          </w:tcPr>
          <w:p>
            <w:pPr>
              <w:adjustRightInd w:val="0"/>
              <w:snapToGrid w:val="0"/>
              <w:jc w:val="center"/>
              <w:rPr>
                <w:rFonts w:hint="default" w:eastAsia="宋体"/>
                <w:color w:val="auto"/>
                <w:sz w:val="22"/>
                <w:szCs w:val="22"/>
                <w:lang w:val="en-US" w:eastAsia="zh-CN"/>
              </w:rPr>
            </w:pPr>
            <w:r>
              <w:rPr>
                <w:rFonts w:hint="eastAsia"/>
                <w:color w:val="auto"/>
                <w:sz w:val="22"/>
                <w:szCs w:val="22"/>
                <w:lang w:val="en-US" w:eastAsia="zh-CN"/>
              </w:rPr>
              <w:t>2024年2月-2024年3月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015" w:hRule="atLeast"/>
          <w:jc w:val="center"/>
        </w:trPr>
        <w:tc>
          <w:tcPr>
            <w:tcW w:w="1345" w:type="dxa"/>
            <w:tcMar>
              <w:top w:w="16" w:type="dxa"/>
              <w:left w:w="16" w:type="dxa"/>
              <w:right w:w="16" w:type="dxa"/>
            </w:tcMar>
            <w:vAlign w:val="center"/>
          </w:tcPr>
          <w:p>
            <w:pPr>
              <w:adjustRightInd w:val="0"/>
              <w:snapToGrid w:val="0"/>
              <w:jc w:val="center"/>
              <w:rPr>
                <w:color w:val="auto"/>
                <w:sz w:val="22"/>
                <w:szCs w:val="22"/>
              </w:rPr>
            </w:pPr>
            <w:r>
              <w:rPr>
                <w:color w:val="auto"/>
                <w:sz w:val="22"/>
                <w:szCs w:val="22"/>
              </w:rPr>
              <w:t>是否开工建设</w:t>
            </w:r>
          </w:p>
        </w:tc>
        <w:tc>
          <w:tcPr>
            <w:tcW w:w="2855" w:type="dxa"/>
            <w:vAlign w:val="center"/>
          </w:tcPr>
          <w:p>
            <w:pPr>
              <w:adjustRightInd w:val="0"/>
              <w:snapToGrid w:val="0"/>
              <w:rPr>
                <w:color w:val="auto"/>
                <w:sz w:val="22"/>
                <w:szCs w:val="22"/>
              </w:rPr>
            </w:pPr>
            <w:r>
              <w:rPr>
                <w:color w:val="auto"/>
                <w:sz w:val="22"/>
                <w:szCs w:val="22"/>
              </w:rPr>
              <w:sym w:font="Wingdings 2" w:char="0052"/>
            </w:r>
            <w:r>
              <w:rPr>
                <w:color w:val="auto"/>
                <w:sz w:val="22"/>
                <w:szCs w:val="22"/>
              </w:rPr>
              <w:t>否</w:t>
            </w:r>
          </w:p>
          <w:p>
            <w:pPr>
              <w:adjustRightInd w:val="0"/>
              <w:snapToGrid w:val="0"/>
              <w:rPr>
                <w:rFonts w:hint="default"/>
                <w:color w:val="auto"/>
                <w:sz w:val="22"/>
                <w:szCs w:val="22"/>
                <w:lang w:val="en-US"/>
              </w:rPr>
            </w:pPr>
            <w:r>
              <w:rPr>
                <w:color w:val="auto"/>
                <w:sz w:val="22"/>
                <w:szCs w:val="22"/>
              </w:rPr>
              <w:sym w:font="Wingdings 2" w:char="00A3"/>
            </w:r>
            <w:r>
              <w:rPr>
                <w:color w:val="auto"/>
                <w:sz w:val="22"/>
                <w:szCs w:val="22"/>
              </w:rPr>
              <w:t>是</w:t>
            </w:r>
            <w:r>
              <w:rPr>
                <w:rFonts w:hint="eastAsia"/>
                <w:color w:val="auto"/>
                <w:sz w:val="22"/>
                <w:szCs w:val="22"/>
              </w:rPr>
              <w:t>：</w:t>
            </w:r>
            <w:r>
              <w:rPr>
                <w:rFonts w:hint="eastAsia"/>
                <w:color w:val="auto"/>
                <w:szCs w:val="21"/>
                <w:u w:val="single"/>
                <w:lang w:val="en-US" w:eastAsia="zh-CN"/>
              </w:rPr>
              <w:t xml:space="preserve">        </w:t>
            </w:r>
          </w:p>
        </w:tc>
        <w:tc>
          <w:tcPr>
            <w:tcW w:w="1361" w:type="dxa"/>
            <w:tcMar>
              <w:top w:w="16" w:type="dxa"/>
              <w:left w:w="16" w:type="dxa"/>
              <w:right w:w="16" w:type="dxa"/>
            </w:tcMar>
            <w:vAlign w:val="center"/>
          </w:tcPr>
          <w:p>
            <w:pPr>
              <w:adjustRightInd w:val="0"/>
              <w:snapToGrid w:val="0"/>
              <w:jc w:val="center"/>
              <w:rPr>
                <w:color w:val="auto"/>
                <w:sz w:val="22"/>
                <w:szCs w:val="22"/>
              </w:rPr>
            </w:pPr>
            <w:r>
              <w:rPr>
                <w:color w:val="auto"/>
                <w:sz w:val="22"/>
                <w:szCs w:val="22"/>
              </w:rPr>
              <w:t>用地（用海）</w:t>
            </w:r>
          </w:p>
          <w:p>
            <w:pPr>
              <w:adjustRightInd w:val="0"/>
              <w:snapToGrid w:val="0"/>
              <w:jc w:val="center"/>
              <w:rPr>
                <w:color w:val="auto"/>
                <w:sz w:val="22"/>
                <w:szCs w:val="22"/>
              </w:rPr>
            </w:pPr>
            <w:r>
              <w:rPr>
                <w:color w:val="auto"/>
                <w:sz w:val="22"/>
                <w:szCs w:val="22"/>
              </w:rPr>
              <w:t>面积（m</w:t>
            </w:r>
            <w:r>
              <w:rPr>
                <w:color w:val="auto"/>
                <w:sz w:val="22"/>
                <w:szCs w:val="22"/>
                <w:vertAlign w:val="superscript"/>
              </w:rPr>
              <w:t>2</w:t>
            </w:r>
            <w:r>
              <w:rPr>
                <w:color w:val="auto"/>
                <w:sz w:val="22"/>
                <w:szCs w:val="22"/>
              </w:rPr>
              <w:t>）</w:t>
            </w:r>
          </w:p>
        </w:tc>
        <w:tc>
          <w:tcPr>
            <w:tcW w:w="3309" w:type="dxa"/>
            <w:vAlign w:val="center"/>
          </w:tcPr>
          <w:p>
            <w:pPr>
              <w:adjustRightInd w:val="0"/>
              <w:snapToGrid w:val="0"/>
              <w:jc w:val="center"/>
              <w:rPr>
                <w:rFonts w:hint="eastAsia" w:eastAsia="宋体"/>
                <w:color w:val="auto"/>
                <w:sz w:val="22"/>
                <w:szCs w:val="22"/>
                <w:lang w:eastAsia="zh-CN"/>
              </w:rPr>
            </w:pPr>
            <w:r>
              <w:rPr>
                <w:rFonts w:hint="eastAsia"/>
                <w:color w:val="auto"/>
                <w:sz w:val="22"/>
                <w:szCs w:val="22"/>
                <w:lang w:eastAsia="zh-CN"/>
              </w:rPr>
              <w:t>25642.8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45" w:type="dxa"/>
            <w:vAlign w:val="center"/>
          </w:tcPr>
          <w:p>
            <w:pPr>
              <w:adjustRightInd w:val="0"/>
              <w:snapToGrid w:val="0"/>
              <w:jc w:val="center"/>
              <w:rPr>
                <w:color w:val="auto"/>
                <w:kern w:val="0"/>
                <w:sz w:val="22"/>
                <w:szCs w:val="22"/>
              </w:rPr>
            </w:pPr>
            <w:r>
              <w:rPr>
                <w:color w:val="auto"/>
                <w:sz w:val="22"/>
                <w:szCs w:val="22"/>
              </w:rPr>
              <w:t>专项评价设置情况</w:t>
            </w:r>
          </w:p>
        </w:tc>
        <w:tc>
          <w:tcPr>
            <w:tcW w:w="7525" w:type="dxa"/>
            <w:gridSpan w:val="3"/>
            <w:vAlign w:val="center"/>
          </w:tcPr>
          <w:p>
            <w:pPr>
              <w:adjustRightInd w:val="0"/>
              <w:snapToGrid w:val="0"/>
              <w:jc w:val="center"/>
              <w:rPr>
                <w:b/>
                <w:bCs/>
                <w:color w:val="auto"/>
                <w:kern w:val="0"/>
                <w:szCs w:val="21"/>
              </w:rPr>
            </w:pPr>
            <w:r>
              <w:rPr>
                <w:rFonts w:hint="eastAsia"/>
                <w:b/>
                <w:bCs/>
                <w:color w:val="auto"/>
                <w:kern w:val="0"/>
                <w:szCs w:val="21"/>
              </w:rPr>
              <w:t xml:space="preserve">表1-1  </w:t>
            </w:r>
            <w:r>
              <w:rPr>
                <w:b/>
                <w:bCs/>
                <w:color w:val="auto"/>
                <w:kern w:val="0"/>
                <w:szCs w:val="21"/>
              </w:rPr>
              <w:t>专项评价设置原则及本项目情况对照一览表</w:t>
            </w:r>
          </w:p>
          <w:tbl>
            <w:tblPr>
              <w:tblStyle w:val="39"/>
              <w:tblW w:w="4999"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45"/>
              <w:gridCol w:w="2367"/>
              <w:gridCol w:w="3078"/>
              <w:gridCol w:w="101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19" w:hRule="atLeast"/>
              </w:trPr>
              <w:tc>
                <w:tcPr>
                  <w:tcW w:w="578" w:type="pct"/>
                  <w:tcBorders>
                    <w:tl2br w:val="nil"/>
                    <w:tr2bl w:val="nil"/>
                  </w:tcBorders>
                  <w:vAlign w:val="center"/>
                </w:tcPr>
                <w:p>
                  <w:pPr>
                    <w:pStyle w:val="33"/>
                    <w:spacing w:line="240" w:lineRule="auto"/>
                    <w:ind w:firstLine="0" w:firstLineChars="0"/>
                    <w:jc w:val="center"/>
                    <w:rPr>
                      <w:color w:val="auto"/>
                    </w:rPr>
                  </w:pPr>
                  <w:r>
                    <w:rPr>
                      <w:color w:val="auto"/>
                    </w:rPr>
                    <w:t>专项评价的类别</w:t>
                  </w:r>
                </w:p>
              </w:tc>
              <w:tc>
                <w:tcPr>
                  <w:tcW w:w="1619" w:type="pct"/>
                  <w:tcBorders>
                    <w:tl2br w:val="nil"/>
                    <w:tr2bl w:val="nil"/>
                  </w:tcBorders>
                  <w:vAlign w:val="center"/>
                </w:tcPr>
                <w:p>
                  <w:pPr>
                    <w:pStyle w:val="33"/>
                    <w:spacing w:line="240" w:lineRule="auto"/>
                    <w:ind w:firstLine="0" w:firstLineChars="0"/>
                    <w:jc w:val="center"/>
                    <w:rPr>
                      <w:color w:val="auto"/>
                    </w:rPr>
                  </w:pPr>
                  <w:r>
                    <w:rPr>
                      <w:rFonts w:hint="eastAsia"/>
                      <w:color w:val="auto"/>
                    </w:rPr>
                    <w:t>设置原则</w:t>
                  </w:r>
                </w:p>
              </w:tc>
              <w:tc>
                <w:tcPr>
                  <w:tcW w:w="2105" w:type="pct"/>
                  <w:tcBorders>
                    <w:tl2br w:val="nil"/>
                    <w:tr2bl w:val="nil"/>
                  </w:tcBorders>
                  <w:vAlign w:val="center"/>
                </w:tcPr>
                <w:p>
                  <w:pPr>
                    <w:pStyle w:val="33"/>
                    <w:spacing w:line="240" w:lineRule="auto"/>
                    <w:ind w:firstLine="0" w:firstLineChars="0"/>
                    <w:jc w:val="center"/>
                    <w:rPr>
                      <w:color w:val="auto"/>
                    </w:rPr>
                  </w:pPr>
                  <w:r>
                    <w:rPr>
                      <w:rFonts w:hint="eastAsia"/>
                      <w:color w:val="auto"/>
                    </w:rPr>
                    <w:t>本项目</w:t>
                  </w:r>
                </w:p>
              </w:tc>
              <w:tc>
                <w:tcPr>
                  <w:tcW w:w="696" w:type="pct"/>
                  <w:tcBorders>
                    <w:tl2br w:val="nil"/>
                    <w:tr2bl w:val="nil"/>
                  </w:tcBorders>
                  <w:vAlign w:val="center"/>
                </w:tcPr>
                <w:p>
                  <w:pPr>
                    <w:pStyle w:val="33"/>
                    <w:spacing w:line="240" w:lineRule="auto"/>
                    <w:ind w:firstLine="0" w:firstLineChars="0"/>
                    <w:jc w:val="center"/>
                    <w:rPr>
                      <w:rFonts w:hint="default" w:eastAsia="宋体"/>
                      <w:color w:val="auto"/>
                      <w:lang w:val="en-US" w:eastAsia="zh-CN"/>
                    </w:rPr>
                  </w:pPr>
                  <w:r>
                    <w:rPr>
                      <w:rFonts w:hint="eastAsia"/>
                      <w:color w:val="auto"/>
                      <w:lang w:val="en-US" w:eastAsia="zh-CN"/>
                    </w:rPr>
                    <w:t>是否开展专项评价</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25" w:hRule="atLeast"/>
              </w:trPr>
              <w:tc>
                <w:tcPr>
                  <w:tcW w:w="578" w:type="pct"/>
                  <w:tcBorders>
                    <w:tl2br w:val="nil"/>
                    <w:tr2bl w:val="nil"/>
                  </w:tcBorders>
                  <w:vAlign w:val="center"/>
                </w:tcPr>
                <w:p>
                  <w:pPr>
                    <w:pStyle w:val="33"/>
                    <w:spacing w:line="240" w:lineRule="auto"/>
                    <w:ind w:firstLine="0" w:firstLineChars="0"/>
                    <w:jc w:val="center"/>
                    <w:rPr>
                      <w:color w:val="auto"/>
                    </w:rPr>
                  </w:pPr>
                  <w:r>
                    <w:rPr>
                      <w:rFonts w:hint="eastAsia"/>
                      <w:color w:val="auto"/>
                    </w:rPr>
                    <w:t>大气</w:t>
                  </w:r>
                </w:p>
              </w:tc>
              <w:tc>
                <w:tcPr>
                  <w:tcW w:w="1619" w:type="pct"/>
                  <w:tcBorders>
                    <w:tl2br w:val="nil"/>
                    <w:tr2bl w:val="nil"/>
                  </w:tcBorders>
                  <w:vAlign w:val="center"/>
                </w:tcPr>
                <w:p>
                  <w:pPr>
                    <w:pStyle w:val="33"/>
                    <w:spacing w:line="240" w:lineRule="auto"/>
                    <w:ind w:firstLine="0" w:firstLineChars="0"/>
                    <w:jc w:val="center"/>
                    <w:rPr>
                      <w:color w:val="auto"/>
                    </w:rPr>
                  </w:pPr>
                  <w:r>
                    <w:rPr>
                      <w:color w:val="auto"/>
                    </w:rPr>
                    <w:t>排放废气含有毒有害污染物二噁英、苯并[α]芘、氰化物、氯气且厂界外500米范围内有环境空气保护目标的建设项目</w:t>
                  </w:r>
                </w:p>
              </w:tc>
              <w:tc>
                <w:tcPr>
                  <w:tcW w:w="2105" w:type="pct"/>
                  <w:tcBorders>
                    <w:tl2br w:val="nil"/>
                    <w:tr2bl w:val="nil"/>
                  </w:tcBorders>
                  <w:vAlign w:val="center"/>
                </w:tcPr>
                <w:p>
                  <w:pPr>
                    <w:pStyle w:val="33"/>
                    <w:spacing w:line="240" w:lineRule="auto"/>
                    <w:ind w:firstLine="0" w:firstLineChars="0"/>
                    <w:jc w:val="center"/>
                    <w:rPr>
                      <w:color w:val="auto"/>
                    </w:rPr>
                  </w:pPr>
                  <w:r>
                    <w:rPr>
                      <w:rFonts w:hint="eastAsia"/>
                      <w:color w:val="auto"/>
                      <w:lang w:val="en-US" w:eastAsia="zh-CN"/>
                    </w:rPr>
                    <w:t>本项目排放废气为颗粒物，</w:t>
                  </w:r>
                  <w:r>
                    <w:rPr>
                      <w:rFonts w:hint="eastAsia"/>
                      <w:color w:val="auto"/>
                    </w:rPr>
                    <w:t>不</w:t>
                  </w:r>
                  <w:r>
                    <w:rPr>
                      <w:color w:val="auto"/>
                    </w:rPr>
                    <w:t>排放含有毒有害污染物二噁英、苯并[α]]芘、氰化物、氯气</w:t>
                  </w:r>
                </w:p>
              </w:tc>
              <w:tc>
                <w:tcPr>
                  <w:tcW w:w="696" w:type="pct"/>
                  <w:tcBorders>
                    <w:tl2br w:val="nil"/>
                    <w:tr2bl w:val="nil"/>
                  </w:tcBorders>
                  <w:vAlign w:val="center"/>
                </w:tcPr>
                <w:p>
                  <w:pPr>
                    <w:pStyle w:val="33"/>
                    <w:spacing w:line="240" w:lineRule="auto"/>
                    <w:ind w:firstLine="0" w:firstLineChars="0"/>
                    <w:jc w:val="center"/>
                    <w:rPr>
                      <w:rFonts w:hint="eastAsia" w:eastAsia="宋体"/>
                      <w:color w:val="auto"/>
                      <w:lang w:eastAsia="zh-CN"/>
                    </w:rPr>
                  </w:pPr>
                  <w:r>
                    <w:rPr>
                      <w:rFonts w:hint="eastAsia"/>
                      <w:color w:val="auto"/>
                      <w:lang w:val="en-US" w:eastAsia="zh-CN"/>
                    </w:rPr>
                    <w:t>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7" w:hRule="atLeast"/>
              </w:trPr>
              <w:tc>
                <w:tcPr>
                  <w:tcW w:w="578" w:type="pct"/>
                  <w:tcBorders>
                    <w:tl2br w:val="nil"/>
                    <w:tr2bl w:val="nil"/>
                  </w:tcBorders>
                  <w:vAlign w:val="center"/>
                </w:tcPr>
                <w:p>
                  <w:pPr>
                    <w:pStyle w:val="33"/>
                    <w:spacing w:line="240" w:lineRule="auto"/>
                    <w:ind w:firstLine="0" w:firstLineChars="0"/>
                    <w:jc w:val="center"/>
                    <w:rPr>
                      <w:color w:val="auto"/>
                    </w:rPr>
                  </w:pPr>
                  <w:r>
                    <w:rPr>
                      <w:rFonts w:hint="eastAsia"/>
                      <w:color w:val="auto"/>
                    </w:rPr>
                    <w:t>地表水</w:t>
                  </w:r>
                </w:p>
              </w:tc>
              <w:tc>
                <w:tcPr>
                  <w:tcW w:w="1619" w:type="pct"/>
                  <w:tcBorders>
                    <w:tl2br w:val="nil"/>
                    <w:tr2bl w:val="nil"/>
                  </w:tcBorders>
                  <w:vAlign w:val="center"/>
                </w:tcPr>
                <w:p>
                  <w:pPr>
                    <w:pStyle w:val="33"/>
                    <w:spacing w:line="240" w:lineRule="auto"/>
                    <w:ind w:firstLine="0" w:firstLineChars="0"/>
                    <w:jc w:val="center"/>
                    <w:rPr>
                      <w:color w:val="auto"/>
                    </w:rPr>
                  </w:pPr>
                  <w:r>
                    <w:rPr>
                      <w:color w:val="auto"/>
                    </w:rPr>
                    <w:t>新增工业废水直排建设项目（槽罐车外送污水处理厂的除外）；新增废水直排的污水集中处理厂</w:t>
                  </w:r>
                </w:p>
              </w:tc>
              <w:tc>
                <w:tcPr>
                  <w:tcW w:w="2105" w:type="pct"/>
                  <w:tcBorders>
                    <w:tl2br w:val="nil"/>
                    <w:tr2bl w:val="nil"/>
                  </w:tcBorders>
                  <w:vAlign w:val="center"/>
                </w:tcPr>
                <w:p>
                  <w:pPr>
                    <w:pStyle w:val="33"/>
                    <w:spacing w:line="240" w:lineRule="auto"/>
                    <w:ind w:firstLine="0" w:firstLineChars="0"/>
                    <w:jc w:val="center"/>
                    <w:rPr>
                      <w:color w:val="auto"/>
                    </w:rPr>
                  </w:pPr>
                  <w:r>
                    <w:rPr>
                      <w:color w:val="auto"/>
                      <w:szCs w:val="21"/>
                    </w:rPr>
                    <w:t>本项目</w:t>
                  </w:r>
                  <w:r>
                    <w:rPr>
                      <w:rFonts w:hint="eastAsia"/>
                      <w:color w:val="auto"/>
                      <w:szCs w:val="21"/>
                      <w:lang w:val="en-US" w:eastAsia="zh-CN"/>
                    </w:rPr>
                    <w:t>厂区初期雨水经过雨水导流槽收集至雨水收集池，沉淀后全部用于车辆冲洗、厂区路面降尘和掺混工序降尘，不外排；车辆冲洗废水集中收集经沉淀池沉淀后用于厂区路面降尘和掺混工序降尘，自然蒸发，不外排；降尘用水全部自然蒸发，不外排；</w:t>
                  </w:r>
                  <w:r>
                    <w:rPr>
                      <w:color w:val="auto"/>
                      <w:szCs w:val="21"/>
                    </w:rPr>
                    <w:t>生活污水排入</w:t>
                  </w:r>
                  <w:r>
                    <w:rPr>
                      <w:rFonts w:hint="eastAsia"/>
                      <w:color w:val="auto"/>
                      <w:szCs w:val="21"/>
                    </w:rPr>
                    <w:t>防渗旱厕，定期清掏，外运堆肥，不外排</w:t>
                  </w:r>
                  <w:r>
                    <w:rPr>
                      <w:rFonts w:hint="eastAsia"/>
                      <w:color w:val="auto"/>
                      <w:szCs w:val="21"/>
                      <w:lang w:eastAsia="zh-CN"/>
                    </w:rPr>
                    <w:t>。</w:t>
                  </w:r>
                </w:p>
              </w:tc>
              <w:tc>
                <w:tcPr>
                  <w:tcW w:w="696" w:type="pct"/>
                  <w:tcBorders>
                    <w:tl2br w:val="nil"/>
                    <w:tr2bl w:val="nil"/>
                  </w:tcBorders>
                  <w:vAlign w:val="center"/>
                </w:tcPr>
                <w:p>
                  <w:pPr>
                    <w:pStyle w:val="33"/>
                    <w:spacing w:line="240" w:lineRule="auto"/>
                    <w:ind w:firstLine="0" w:firstLineChars="0"/>
                    <w:jc w:val="center"/>
                    <w:rPr>
                      <w:rFonts w:hint="eastAsia" w:eastAsia="宋体"/>
                      <w:color w:val="auto"/>
                      <w:lang w:val="en-US" w:eastAsia="zh-CN"/>
                    </w:rPr>
                  </w:pPr>
                  <w:r>
                    <w:rPr>
                      <w:rFonts w:hint="eastAsia"/>
                      <w:color w:val="auto"/>
                      <w:lang w:val="en-US" w:eastAsia="zh-CN"/>
                    </w:rPr>
                    <w:t>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799" w:hRule="atLeast"/>
              </w:trPr>
              <w:tc>
                <w:tcPr>
                  <w:tcW w:w="578" w:type="pct"/>
                  <w:tcBorders>
                    <w:tl2br w:val="nil"/>
                    <w:tr2bl w:val="nil"/>
                  </w:tcBorders>
                  <w:vAlign w:val="center"/>
                </w:tcPr>
                <w:p>
                  <w:pPr>
                    <w:pStyle w:val="33"/>
                    <w:spacing w:line="240" w:lineRule="auto"/>
                    <w:ind w:firstLine="0" w:firstLineChars="0"/>
                    <w:jc w:val="center"/>
                    <w:rPr>
                      <w:color w:val="auto"/>
                    </w:rPr>
                  </w:pPr>
                  <w:r>
                    <w:rPr>
                      <w:rFonts w:hint="eastAsia"/>
                      <w:color w:val="auto"/>
                    </w:rPr>
                    <w:t>环境风险</w:t>
                  </w:r>
                </w:p>
              </w:tc>
              <w:tc>
                <w:tcPr>
                  <w:tcW w:w="1619" w:type="pct"/>
                  <w:tcBorders>
                    <w:tl2br w:val="nil"/>
                    <w:tr2bl w:val="nil"/>
                  </w:tcBorders>
                  <w:vAlign w:val="center"/>
                </w:tcPr>
                <w:p>
                  <w:pPr>
                    <w:pStyle w:val="33"/>
                    <w:spacing w:line="240" w:lineRule="auto"/>
                    <w:ind w:firstLine="0" w:firstLineChars="0"/>
                    <w:jc w:val="center"/>
                    <w:rPr>
                      <w:color w:val="auto"/>
                    </w:rPr>
                  </w:pPr>
                  <w:r>
                    <w:rPr>
                      <w:color w:val="auto"/>
                    </w:rPr>
                    <w:t>有毒有害和易燃易爆危险物质存储量超过临界量的建设项目</w:t>
                  </w:r>
                </w:p>
              </w:tc>
              <w:tc>
                <w:tcPr>
                  <w:tcW w:w="2105" w:type="pct"/>
                  <w:tcBorders>
                    <w:tl2br w:val="nil"/>
                    <w:tr2bl w:val="nil"/>
                  </w:tcBorders>
                  <w:vAlign w:val="center"/>
                </w:tcPr>
                <w:p>
                  <w:pPr>
                    <w:pStyle w:val="33"/>
                    <w:keepNext w:val="0"/>
                    <w:keepLines w:val="0"/>
                    <w:pageBreakBefore w:val="0"/>
                    <w:widowControl w:val="0"/>
                    <w:kinsoku/>
                    <w:wordWrap w:val="0"/>
                    <w:overflowPunct/>
                    <w:topLinePunct w:val="0"/>
                    <w:autoSpaceDE/>
                    <w:autoSpaceDN/>
                    <w:bidi w:val="0"/>
                    <w:adjustRightInd/>
                    <w:snapToGrid/>
                    <w:spacing w:line="240" w:lineRule="auto"/>
                    <w:ind w:firstLine="0" w:firstLineChars="0"/>
                    <w:jc w:val="center"/>
                    <w:textAlignment w:val="auto"/>
                    <w:rPr>
                      <w:rFonts w:hint="default" w:eastAsiaTheme="minorEastAsia"/>
                      <w:color w:val="auto"/>
                      <w:lang w:val="en-US" w:eastAsia="zh-CN"/>
                    </w:rPr>
                  </w:pPr>
                  <w:r>
                    <w:rPr>
                      <w:rFonts w:hint="eastAsia"/>
                      <w:color w:val="auto"/>
                    </w:rPr>
                    <w:t>本项目废机油最大存储量为0.</w:t>
                  </w:r>
                  <w:r>
                    <w:rPr>
                      <w:rFonts w:hint="eastAsia"/>
                      <w:color w:val="auto"/>
                      <w:lang w:val="en-US" w:eastAsia="zh-CN"/>
                    </w:rPr>
                    <w:t>1</w:t>
                  </w:r>
                  <w:r>
                    <w:rPr>
                      <w:rFonts w:hint="eastAsia"/>
                      <w:color w:val="auto"/>
                    </w:rPr>
                    <w:t>t，临界量2500t，</w:t>
                  </w:r>
                  <w:r>
                    <w:rPr>
                      <w:rFonts w:hint="eastAsia"/>
                      <w:color w:val="auto"/>
                      <w:lang w:val="en-US" w:eastAsia="zh-CN"/>
                    </w:rPr>
                    <w:t>经核算本项目Q值为</w:t>
                  </w:r>
                  <w:r>
                    <w:rPr>
                      <w:rFonts w:hint="default" w:ascii="Times New Roman" w:hAnsi="Times New Roman" w:cs="Times New Roman" w:eastAsiaTheme="minorEastAsia"/>
                      <w:color w:val="auto"/>
                    </w:rPr>
                    <w:t>0.00004</w:t>
                  </w:r>
                  <w:r>
                    <w:rPr>
                      <w:rFonts w:hint="eastAsia"/>
                      <w:color w:val="auto"/>
                      <w:lang w:val="en-US" w:eastAsia="zh-CN"/>
                    </w:rPr>
                    <w:t>，</w:t>
                  </w:r>
                  <w:r>
                    <w:rPr>
                      <w:rFonts w:hint="eastAsia" w:eastAsiaTheme="minorEastAsia"/>
                      <w:color w:val="auto"/>
                    </w:rPr>
                    <w:t>根据《建设项目环境风险评价技术导则》（HJ169-2018）</w:t>
                  </w:r>
                  <w:r>
                    <w:rPr>
                      <w:rFonts w:hint="eastAsia" w:eastAsiaTheme="minorEastAsia"/>
                      <w:color w:val="auto"/>
                      <w:lang w:val="en-US" w:eastAsia="zh-CN"/>
                    </w:rPr>
                    <w:t>当q＜1时，该项目环境风险潜势为Ⅰ，本项目不开展环境风险专项评价</w:t>
                  </w:r>
                </w:p>
              </w:tc>
              <w:tc>
                <w:tcPr>
                  <w:tcW w:w="696" w:type="pct"/>
                  <w:tcBorders>
                    <w:tl2br w:val="nil"/>
                    <w:tr2bl w:val="nil"/>
                  </w:tcBorders>
                  <w:vAlign w:val="center"/>
                </w:tcPr>
                <w:p>
                  <w:pPr>
                    <w:pStyle w:val="33"/>
                    <w:spacing w:line="240" w:lineRule="auto"/>
                    <w:ind w:firstLine="0" w:firstLineChars="0"/>
                    <w:jc w:val="center"/>
                    <w:rPr>
                      <w:rFonts w:hint="eastAsia" w:eastAsia="宋体"/>
                      <w:color w:val="auto"/>
                      <w:lang w:eastAsia="zh-CN"/>
                    </w:rPr>
                  </w:pPr>
                  <w:r>
                    <w:rPr>
                      <w:rFonts w:hint="eastAsia"/>
                      <w:color w:val="auto"/>
                      <w:lang w:val="en-US" w:eastAsia="zh-CN"/>
                    </w:rPr>
                    <w:t>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89" w:hRule="atLeast"/>
              </w:trPr>
              <w:tc>
                <w:tcPr>
                  <w:tcW w:w="578" w:type="pct"/>
                  <w:tcBorders>
                    <w:tl2br w:val="nil"/>
                    <w:tr2bl w:val="nil"/>
                  </w:tcBorders>
                  <w:vAlign w:val="center"/>
                </w:tcPr>
                <w:p>
                  <w:pPr>
                    <w:pStyle w:val="33"/>
                    <w:spacing w:line="240" w:lineRule="auto"/>
                    <w:ind w:firstLine="0" w:firstLineChars="0"/>
                    <w:jc w:val="center"/>
                    <w:rPr>
                      <w:color w:val="auto"/>
                    </w:rPr>
                  </w:pPr>
                  <w:r>
                    <w:rPr>
                      <w:rFonts w:hint="eastAsia"/>
                      <w:color w:val="auto"/>
                    </w:rPr>
                    <w:t>生态</w:t>
                  </w:r>
                </w:p>
              </w:tc>
              <w:tc>
                <w:tcPr>
                  <w:tcW w:w="1619" w:type="pct"/>
                  <w:tcBorders>
                    <w:tl2br w:val="nil"/>
                    <w:tr2bl w:val="nil"/>
                  </w:tcBorders>
                  <w:vAlign w:val="center"/>
                </w:tcPr>
                <w:p>
                  <w:pPr>
                    <w:pStyle w:val="33"/>
                    <w:spacing w:line="240" w:lineRule="auto"/>
                    <w:ind w:firstLine="0" w:firstLineChars="0"/>
                    <w:jc w:val="center"/>
                    <w:rPr>
                      <w:color w:val="auto"/>
                    </w:rPr>
                  </w:pPr>
                  <w:r>
                    <w:rPr>
                      <w:color w:val="auto"/>
                    </w:rPr>
                    <w:t>取水口下游500米范围内有重要水生生物的自然产卵场、索饵场、越冬场和洄游通道的新增河道取水的污染类建设项目</w:t>
                  </w:r>
                </w:p>
              </w:tc>
              <w:tc>
                <w:tcPr>
                  <w:tcW w:w="2105" w:type="pct"/>
                  <w:tcBorders>
                    <w:tl2br w:val="nil"/>
                    <w:tr2bl w:val="nil"/>
                  </w:tcBorders>
                  <w:vAlign w:val="center"/>
                </w:tcPr>
                <w:p>
                  <w:pPr>
                    <w:pStyle w:val="33"/>
                    <w:spacing w:line="240" w:lineRule="auto"/>
                    <w:ind w:firstLine="0" w:firstLineChars="0"/>
                    <w:jc w:val="center"/>
                    <w:rPr>
                      <w:color w:val="auto"/>
                    </w:rPr>
                  </w:pPr>
                  <w:r>
                    <w:rPr>
                      <w:rFonts w:hint="eastAsia"/>
                      <w:color w:val="auto"/>
                    </w:rPr>
                    <w:t>不涉及取水工程</w:t>
                  </w:r>
                </w:p>
              </w:tc>
              <w:tc>
                <w:tcPr>
                  <w:tcW w:w="696" w:type="pct"/>
                  <w:tcBorders>
                    <w:tl2br w:val="nil"/>
                    <w:tr2bl w:val="nil"/>
                  </w:tcBorders>
                  <w:vAlign w:val="center"/>
                </w:tcPr>
                <w:p>
                  <w:pPr>
                    <w:pStyle w:val="33"/>
                    <w:spacing w:line="240" w:lineRule="auto"/>
                    <w:ind w:firstLine="0" w:firstLineChars="0"/>
                    <w:jc w:val="center"/>
                    <w:rPr>
                      <w:rFonts w:hint="eastAsia" w:eastAsia="宋体"/>
                      <w:color w:val="auto"/>
                      <w:lang w:eastAsia="zh-CN"/>
                    </w:rPr>
                  </w:pPr>
                  <w:r>
                    <w:rPr>
                      <w:rFonts w:hint="eastAsia"/>
                      <w:color w:val="auto"/>
                      <w:lang w:val="en-US" w:eastAsia="zh-CN"/>
                    </w:rPr>
                    <w:t>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5" w:hRule="atLeast"/>
              </w:trPr>
              <w:tc>
                <w:tcPr>
                  <w:tcW w:w="578" w:type="pct"/>
                  <w:tcBorders>
                    <w:tl2br w:val="nil"/>
                    <w:tr2bl w:val="nil"/>
                  </w:tcBorders>
                  <w:vAlign w:val="center"/>
                </w:tcPr>
                <w:p>
                  <w:pPr>
                    <w:pStyle w:val="33"/>
                    <w:spacing w:line="240" w:lineRule="auto"/>
                    <w:ind w:firstLine="0" w:firstLineChars="0"/>
                    <w:jc w:val="center"/>
                    <w:rPr>
                      <w:color w:val="auto"/>
                    </w:rPr>
                  </w:pPr>
                  <w:r>
                    <w:rPr>
                      <w:rFonts w:hint="eastAsia"/>
                      <w:color w:val="auto"/>
                    </w:rPr>
                    <w:t>海洋</w:t>
                  </w:r>
                </w:p>
              </w:tc>
              <w:tc>
                <w:tcPr>
                  <w:tcW w:w="1619" w:type="pct"/>
                  <w:tcBorders>
                    <w:tl2br w:val="nil"/>
                    <w:tr2bl w:val="nil"/>
                  </w:tcBorders>
                  <w:vAlign w:val="center"/>
                </w:tcPr>
                <w:p>
                  <w:pPr>
                    <w:pStyle w:val="33"/>
                    <w:spacing w:line="240" w:lineRule="auto"/>
                    <w:ind w:firstLine="0" w:firstLineChars="0"/>
                    <w:jc w:val="center"/>
                    <w:rPr>
                      <w:color w:val="auto"/>
                    </w:rPr>
                  </w:pPr>
                  <w:r>
                    <w:rPr>
                      <w:color w:val="auto"/>
                    </w:rPr>
                    <w:t>直接向海排放污染物的海洋工程建设项目</w:t>
                  </w:r>
                </w:p>
              </w:tc>
              <w:tc>
                <w:tcPr>
                  <w:tcW w:w="2105" w:type="pct"/>
                  <w:tcBorders>
                    <w:tl2br w:val="nil"/>
                    <w:tr2bl w:val="nil"/>
                  </w:tcBorders>
                  <w:vAlign w:val="center"/>
                </w:tcPr>
                <w:p>
                  <w:pPr>
                    <w:pStyle w:val="33"/>
                    <w:spacing w:line="240" w:lineRule="auto"/>
                    <w:ind w:firstLine="0" w:firstLineChars="0"/>
                    <w:jc w:val="center"/>
                    <w:rPr>
                      <w:color w:val="auto"/>
                    </w:rPr>
                  </w:pPr>
                  <w:r>
                    <w:rPr>
                      <w:rFonts w:hint="eastAsia"/>
                      <w:color w:val="auto"/>
                    </w:rPr>
                    <w:t>不涉及</w:t>
                  </w:r>
                </w:p>
              </w:tc>
              <w:tc>
                <w:tcPr>
                  <w:tcW w:w="696" w:type="pct"/>
                  <w:tcBorders>
                    <w:tl2br w:val="nil"/>
                    <w:tr2bl w:val="nil"/>
                  </w:tcBorders>
                  <w:vAlign w:val="center"/>
                </w:tcPr>
                <w:p>
                  <w:pPr>
                    <w:pStyle w:val="33"/>
                    <w:spacing w:line="240" w:lineRule="auto"/>
                    <w:ind w:firstLine="0" w:firstLineChars="0"/>
                    <w:jc w:val="center"/>
                    <w:rPr>
                      <w:rFonts w:hint="eastAsia" w:eastAsia="宋体"/>
                      <w:color w:val="auto"/>
                      <w:lang w:eastAsia="zh-CN"/>
                    </w:rPr>
                  </w:pPr>
                  <w:r>
                    <w:rPr>
                      <w:rFonts w:hint="eastAsia"/>
                      <w:color w:val="auto"/>
                      <w:lang w:val="en-US" w:eastAsia="zh-CN"/>
                    </w:rPr>
                    <w:t>否</w:t>
                  </w:r>
                </w:p>
              </w:tc>
            </w:tr>
          </w:tbl>
          <w:p>
            <w:pPr>
              <w:pStyle w:val="33"/>
              <w:ind w:firstLine="480"/>
              <w:rPr>
                <w:color w:val="auto"/>
              </w:rPr>
            </w:pPr>
            <w:r>
              <w:rPr>
                <w:rFonts w:hint="eastAsia"/>
                <w:iCs w:val="0"/>
                <w:color w:val="auto"/>
                <w:sz w:val="24"/>
                <w:szCs w:val="24"/>
              </w:rPr>
              <w:t>综上，本项目不开展大气、地表水、环境风险、生态及海洋专项评价。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77" w:hRule="atLeast"/>
          <w:jc w:val="center"/>
        </w:trPr>
        <w:tc>
          <w:tcPr>
            <w:tcW w:w="1345" w:type="dxa"/>
            <w:vAlign w:val="center"/>
          </w:tcPr>
          <w:p>
            <w:pPr>
              <w:adjustRightInd w:val="0"/>
              <w:snapToGrid w:val="0"/>
              <w:jc w:val="center"/>
              <w:rPr>
                <w:color w:val="auto"/>
                <w:kern w:val="0"/>
                <w:sz w:val="22"/>
                <w:szCs w:val="22"/>
              </w:rPr>
            </w:pPr>
            <w:r>
              <w:rPr>
                <w:color w:val="auto"/>
                <w:sz w:val="22"/>
                <w:szCs w:val="22"/>
              </w:rPr>
              <w:t>规划情况</w:t>
            </w:r>
          </w:p>
        </w:tc>
        <w:tc>
          <w:tcPr>
            <w:tcW w:w="7525" w:type="dxa"/>
            <w:gridSpan w:val="3"/>
            <w:vAlign w:val="center"/>
          </w:tcPr>
          <w:p>
            <w:pPr>
              <w:spacing w:line="360" w:lineRule="auto"/>
              <w:ind w:firstLine="480" w:firstLineChars="200"/>
              <w:jc w:val="center"/>
              <w:rPr>
                <w:color w:val="auto"/>
                <w:sz w:val="24"/>
              </w:rPr>
            </w:pPr>
            <w:r>
              <w:rPr>
                <w:rFonts w:hint="eastAsia"/>
                <w:color w:val="auto"/>
                <w:sz w:val="24"/>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12" w:hRule="atLeast"/>
          <w:jc w:val="center"/>
        </w:trPr>
        <w:tc>
          <w:tcPr>
            <w:tcW w:w="1345" w:type="dxa"/>
            <w:vAlign w:val="center"/>
          </w:tcPr>
          <w:p>
            <w:pPr>
              <w:adjustRightInd w:val="0"/>
              <w:snapToGrid w:val="0"/>
              <w:jc w:val="center"/>
              <w:rPr>
                <w:color w:val="auto"/>
                <w:sz w:val="22"/>
                <w:szCs w:val="22"/>
              </w:rPr>
            </w:pPr>
            <w:r>
              <w:rPr>
                <w:color w:val="auto"/>
                <w:sz w:val="22"/>
                <w:szCs w:val="22"/>
              </w:rPr>
              <w:t>规划环境影响评价情况</w:t>
            </w:r>
          </w:p>
        </w:tc>
        <w:tc>
          <w:tcPr>
            <w:tcW w:w="7525" w:type="dxa"/>
            <w:gridSpan w:val="3"/>
            <w:vAlign w:val="center"/>
          </w:tcPr>
          <w:p>
            <w:pPr>
              <w:spacing w:line="360" w:lineRule="auto"/>
              <w:ind w:firstLine="480" w:firstLineChars="200"/>
              <w:jc w:val="center"/>
              <w:rPr>
                <w:color w:val="auto"/>
                <w:sz w:val="24"/>
              </w:rPr>
            </w:pPr>
            <w:r>
              <w:rPr>
                <w:rFonts w:hint="eastAsia"/>
                <w:color w:val="auto"/>
                <w:sz w:val="24"/>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02" w:hRule="atLeast"/>
          <w:jc w:val="center"/>
        </w:trPr>
        <w:tc>
          <w:tcPr>
            <w:tcW w:w="1345" w:type="dxa"/>
            <w:vAlign w:val="center"/>
          </w:tcPr>
          <w:p>
            <w:pPr>
              <w:adjustRightInd w:val="0"/>
              <w:snapToGrid w:val="0"/>
              <w:jc w:val="center"/>
              <w:rPr>
                <w:color w:val="auto"/>
                <w:sz w:val="22"/>
                <w:szCs w:val="22"/>
              </w:rPr>
            </w:pPr>
            <w:r>
              <w:rPr>
                <w:color w:val="auto"/>
                <w:sz w:val="22"/>
                <w:szCs w:val="22"/>
              </w:rPr>
              <w:t>规划及规划环境影响评价符合性分析</w:t>
            </w:r>
          </w:p>
        </w:tc>
        <w:tc>
          <w:tcPr>
            <w:tcW w:w="7525" w:type="dxa"/>
            <w:gridSpan w:val="3"/>
            <w:vAlign w:val="center"/>
          </w:tcPr>
          <w:p>
            <w:pPr>
              <w:spacing w:line="360" w:lineRule="auto"/>
              <w:ind w:firstLine="480" w:firstLineChars="200"/>
              <w:jc w:val="center"/>
              <w:rPr>
                <w:color w:val="auto"/>
              </w:rPr>
            </w:pPr>
            <w:r>
              <w:rPr>
                <w:rFonts w:hint="eastAsia"/>
                <w:color w:val="auto"/>
                <w:sz w:val="24"/>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02" w:hRule="atLeast"/>
          <w:jc w:val="center"/>
        </w:trPr>
        <w:tc>
          <w:tcPr>
            <w:tcW w:w="1345" w:type="dxa"/>
            <w:vAlign w:val="center"/>
          </w:tcPr>
          <w:p>
            <w:pPr>
              <w:adjustRightInd w:val="0"/>
              <w:snapToGrid w:val="0"/>
              <w:jc w:val="center"/>
              <w:rPr>
                <w:color w:val="auto"/>
                <w:sz w:val="22"/>
                <w:szCs w:val="22"/>
              </w:rPr>
            </w:pPr>
            <w:r>
              <w:rPr>
                <w:b/>
                <w:color w:val="auto"/>
                <w:kern w:val="0"/>
                <w:szCs w:val="21"/>
              </w:rPr>
              <w:t>其他符合性分析</w:t>
            </w:r>
          </w:p>
        </w:tc>
        <w:tc>
          <w:tcPr>
            <w:tcW w:w="7525" w:type="dxa"/>
            <w:gridSpan w:val="3"/>
            <w:vAlign w:val="center"/>
          </w:tcPr>
          <w:p>
            <w:pPr>
              <w:keepNext w:val="0"/>
              <w:keepLines w:val="0"/>
              <w:pageBreakBefore w:val="0"/>
              <w:kinsoku/>
              <w:overflowPunct/>
              <w:topLinePunct w:val="0"/>
              <w:bidi w:val="0"/>
              <w:spacing w:line="360" w:lineRule="auto"/>
              <w:ind w:firstLine="480" w:firstLineChars="200"/>
              <w:rPr>
                <w:color w:val="auto"/>
                <w:sz w:val="24"/>
                <w:szCs w:val="32"/>
              </w:rPr>
            </w:pPr>
            <w:r>
              <w:rPr>
                <w:color w:val="auto"/>
                <w:sz w:val="24"/>
                <w:szCs w:val="32"/>
              </w:rPr>
              <w:t>1、产业政策符合性分析</w:t>
            </w:r>
          </w:p>
          <w:p>
            <w:pPr>
              <w:keepNext w:val="0"/>
              <w:keepLines w:val="0"/>
              <w:pageBreakBefore w:val="0"/>
              <w:kinsoku/>
              <w:overflowPunct/>
              <w:topLinePunct w:val="0"/>
              <w:bidi w:val="0"/>
              <w:spacing w:line="360" w:lineRule="auto"/>
              <w:ind w:firstLine="480" w:firstLineChars="200"/>
              <w:rPr>
                <w:color w:val="auto"/>
                <w:sz w:val="24"/>
                <w:szCs w:val="32"/>
              </w:rPr>
            </w:pPr>
            <w:r>
              <w:rPr>
                <w:color w:val="auto"/>
                <w:sz w:val="24"/>
                <w:szCs w:val="32"/>
              </w:rPr>
              <w:t>本项目为</w:t>
            </w:r>
            <w:r>
              <w:rPr>
                <w:rFonts w:hint="eastAsia"/>
                <w:color w:val="auto"/>
                <w:sz w:val="24"/>
                <w:szCs w:val="32"/>
                <w:lang w:val="en-US" w:eastAsia="zh-CN"/>
              </w:rPr>
              <w:t>煤炭集运</w:t>
            </w:r>
            <w:r>
              <w:rPr>
                <w:color w:val="auto"/>
                <w:sz w:val="24"/>
                <w:szCs w:val="32"/>
              </w:rPr>
              <w:t>项目，根据中华人民共和国国家发展和改革委员会</w:t>
            </w:r>
            <w:r>
              <w:rPr>
                <w:rFonts w:hint="eastAsia"/>
                <w:color w:val="auto"/>
                <w:sz w:val="24"/>
                <w:szCs w:val="32"/>
              </w:rPr>
              <w:t>《产业结构调整指导目录（2019年本）》（2021年修订）</w:t>
            </w:r>
            <w:r>
              <w:rPr>
                <w:color w:val="auto"/>
                <w:sz w:val="24"/>
                <w:szCs w:val="32"/>
              </w:rPr>
              <w:t>，本项目不属于</w:t>
            </w:r>
            <w:r>
              <w:rPr>
                <w:rFonts w:hint="eastAsia"/>
                <w:color w:val="auto"/>
                <w:sz w:val="24"/>
                <w:szCs w:val="32"/>
              </w:rPr>
              <w:t>“</w:t>
            </w:r>
            <w:r>
              <w:rPr>
                <w:color w:val="auto"/>
                <w:sz w:val="24"/>
                <w:szCs w:val="32"/>
              </w:rPr>
              <w:t>限制类</w:t>
            </w:r>
            <w:r>
              <w:rPr>
                <w:rFonts w:hint="eastAsia"/>
                <w:color w:val="auto"/>
                <w:sz w:val="24"/>
                <w:szCs w:val="32"/>
              </w:rPr>
              <w:t>”</w:t>
            </w:r>
            <w:r>
              <w:rPr>
                <w:color w:val="auto"/>
                <w:sz w:val="24"/>
                <w:szCs w:val="32"/>
              </w:rPr>
              <w:t>和</w:t>
            </w:r>
            <w:r>
              <w:rPr>
                <w:rFonts w:hint="eastAsia"/>
                <w:color w:val="auto"/>
                <w:sz w:val="24"/>
                <w:szCs w:val="32"/>
              </w:rPr>
              <w:t>“</w:t>
            </w:r>
            <w:r>
              <w:rPr>
                <w:color w:val="auto"/>
                <w:sz w:val="24"/>
                <w:szCs w:val="32"/>
              </w:rPr>
              <w:t>淘汰类</w:t>
            </w:r>
            <w:r>
              <w:rPr>
                <w:rFonts w:hint="eastAsia"/>
                <w:color w:val="auto"/>
                <w:sz w:val="24"/>
                <w:szCs w:val="32"/>
              </w:rPr>
              <w:t>”</w:t>
            </w:r>
            <w:r>
              <w:rPr>
                <w:color w:val="auto"/>
                <w:sz w:val="24"/>
                <w:szCs w:val="32"/>
              </w:rPr>
              <w:t>项目，项目的建设符合国家相关法律和政策。</w:t>
            </w:r>
          </w:p>
          <w:p>
            <w:pPr>
              <w:keepNext w:val="0"/>
              <w:keepLines w:val="0"/>
              <w:pageBreakBefore w:val="0"/>
              <w:kinsoku/>
              <w:overflowPunct/>
              <w:topLinePunct w:val="0"/>
              <w:bidi w:val="0"/>
              <w:spacing w:line="360" w:lineRule="auto"/>
              <w:ind w:firstLine="480" w:firstLineChars="200"/>
              <w:rPr>
                <w:color w:val="auto"/>
                <w:sz w:val="24"/>
                <w:szCs w:val="32"/>
              </w:rPr>
            </w:pPr>
            <w:r>
              <w:rPr>
                <w:color w:val="auto"/>
                <w:sz w:val="24"/>
                <w:szCs w:val="32"/>
              </w:rPr>
              <w:t>项目所用设备及产品无</w:t>
            </w:r>
            <w:r>
              <w:rPr>
                <w:rFonts w:hint="eastAsia"/>
                <w:color w:val="auto"/>
                <w:sz w:val="24"/>
                <w:szCs w:val="32"/>
              </w:rPr>
              <w:t>《指导目录（2019年本）》（2021年修订）</w:t>
            </w:r>
            <w:r>
              <w:rPr>
                <w:color w:val="auto"/>
                <w:sz w:val="24"/>
                <w:szCs w:val="32"/>
              </w:rPr>
              <w:t>中限制类中生产装置设备、淘汰类中</w:t>
            </w:r>
            <w:r>
              <w:rPr>
                <w:rFonts w:hint="eastAsia"/>
                <w:color w:val="auto"/>
                <w:sz w:val="24"/>
                <w:szCs w:val="32"/>
              </w:rPr>
              <w:t>产业结构调整</w:t>
            </w:r>
            <w:r>
              <w:rPr>
                <w:color w:val="auto"/>
                <w:sz w:val="24"/>
                <w:szCs w:val="32"/>
              </w:rPr>
              <w:t>落后生产工艺装备、落后产品。项目所用设备及产品无《部分工业行业淘汰落后生产工艺装备和产品指导目录》（2010年本）中淘汰落后生产工艺装备和产品，项目符合国家产业政策及有关部门的相关行业规定，项目的实施可以促进当地经济发展。因此，本项目建设符合国家产业政策要求。</w:t>
            </w:r>
          </w:p>
          <w:p>
            <w:pPr>
              <w:keepNext w:val="0"/>
              <w:keepLines w:val="0"/>
              <w:pageBreakBefore w:val="0"/>
              <w:kinsoku/>
              <w:overflowPunct/>
              <w:topLinePunct w:val="0"/>
              <w:bidi w:val="0"/>
              <w:spacing w:line="360" w:lineRule="auto"/>
              <w:ind w:firstLine="480" w:firstLineChars="200"/>
              <w:rPr>
                <w:color w:val="auto"/>
                <w:sz w:val="24"/>
                <w:szCs w:val="32"/>
              </w:rPr>
            </w:pPr>
            <w:r>
              <w:rPr>
                <w:color w:val="auto"/>
                <w:sz w:val="24"/>
                <w:szCs w:val="32"/>
              </w:rPr>
              <w:t>2、项目与</w:t>
            </w:r>
            <w:r>
              <w:rPr>
                <w:rFonts w:hint="eastAsia"/>
                <w:color w:val="auto"/>
                <w:sz w:val="24"/>
                <w:szCs w:val="32"/>
              </w:rPr>
              <w:t>“</w:t>
            </w:r>
            <w:r>
              <w:rPr>
                <w:color w:val="auto"/>
                <w:sz w:val="24"/>
                <w:szCs w:val="32"/>
              </w:rPr>
              <w:t>三线一单</w:t>
            </w:r>
            <w:r>
              <w:rPr>
                <w:rFonts w:hint="eastAsia"/>
                <w:color w:val="auto"/>
                <w:sz w:val="24"/>
                <w:szCs w:val="32"/>
              </w:rPr>
              <w:t>”</w:t>
            </w:r>
            <w:r>
              <w:rPr>
                <w:color w:val="auto"/>
                <w:sz w:val="24"/>
                <w:szCs w:val="32"/>
              </w:rPr>
              <w:t>符合性分析</w:t>
            </w:r>
          </w:p>
          <w:p>
            <w:pPr>
              <w:keepNext w:val="0"/>
              <w:keepLines w:val="0"/>
              <w:pageBreakBefore w:val="0"/>
              <w:kinsoku/>
              <w:overflowPunct/>
              <w:topLinePunct w:val="0"/>
              <w:bidi w:val="0"/>
              <w:spacing w:line="360" w:lineRule="auto"/>
              <w:ind w:firstLine="480" w:firstLineChars="200"/>
              <w:rPr>
                <w:color w:val="auto"/>
                <w:sz w:val="24"/>
              </w:rPr>
            </w:pPr>
            <w:r>
              <w:rPr>
                <w:color w:val="auto"/>
                <w:sz w:val="24"/>
                <w:szCs w:val="32"/>
              </w:rPr>
              <w:t>项目位于</w:t>
            </w:r>
            <w:r>
              <w:rPr>
                <w:rFonts w:hint="eastAsia"/>
                <w:color w:val="auto"/>
                <w:sz w:val="24"/>
                <w:szCs w:val="32"/>
                <w:lang w:val="en-US" w:eastAsia="zh-CN"/>
              </w:rPr>
              <w:t>鸡西市滴道区河北</w:t>
            </w:r>
            <w:r>
              <w:rPr>
                <w:color w:val="auto"/>
                <w:sz w:val="24"/>
                <w:szCs w:val="32"/>
              </w:rPr>
              <w:t>，</w:t>
            </w:r>
            <w:r>
              <w:rPr>
                <w:rFonts w:hint="eastAsia"/>
                <w:color w:val="auto"/>
                <w:sz w:val="24"/>
                <w:szCs w:val="32"/>
              </w:rPr>
              <w:t>用地性质为</w:t>
            </w:r>
            <w:r>
              <w:rPr>
                <w:rFonts w:hint="eastAsia"/>
                <w:color w:val="auto"/>
                <w:sz w:val="24"/>
                <w:szCs w:val="32"/>
                <w:lang w:val="en-US" w:eastAsia="zh-CN"/>
              </w:rPr>
              <w:t>采矿</w:t>
            </w:r>
            <w:r>
              <w:rPr>
                <w:rFonts w:hint="eastAsia"/>
                <w:color w:val="auto"/>
                <w:sz w:val="24"/>
                <w:szCs w:val="32"/>
              </w:rPr>
              <w:t>用地。根据《黑龙江省人民政府关于实施“三线一单”生态环境分区管</w:t>
            </w:r>
            <w:r>
              <w:rPr>
                <w:rFonts w:hint="eastAsia"/>
                <w:color w:val="auto"/>
                <w:sz w:val="24"/>
              </w:rPr>
              <w:t>控的意见》（黑政发〔2020〕14号）、《鸡西市人民政府关于实施“三线一单”生态环境分区管控的意见》（鸡政发〔2021〕7号）规定，环境管控单元包括优先保护单元、重点管控单元和一般管控单元三类。本项目所在区域属于重点管控单元。突出污染物排放控制和环境风险防控，按照差别化的生态环境准入要求，优化空间和产业布局，不断提升资源利用效率，强化环境质量改善目标约束，解决局部生态环境质量不达标、生态环境风险高的问题。</w:t>
            </w:r>
          </w:p>
          <w:p>
            <w:pPr>
              <w:keepNext w:val="0"/>
              <w:keepLines w:val="0"/>
              <w:pageBreakBefore w:val="0"/>
              <w:kinsoku/>
              <w:overflowPunct/>
              <w:topLinePunct w:val="0"/>
              <w:bidi w:val="0"/>
              <w:spacing w:line="360" w:lineRule="auto"/>
              <w:ind w:firstLine="480" w:firstLineChars="200"/>
              <w:rPr>
                <w:color w:val="auto"/>
                <w:sz w:val="24"/>
              </w:rPr>
            </w:pPr>
            <w:r>
              <w:rPr>
                <w:color w:val="auto"/>
                <w:sz w:val="24"/>
              </w:rPr>
              <w:t>（1）生态保护红线符合性</w:t>
            </w:r>
          </w:p>
          <w:p>
            <w:pPr>
              <w:keepNext w:val="0"/>
              <w:keepLines w:val="0"/>
              <w:pageBreakBefore w:val="0"/>
              <w:kinsoku/>
              <w:overflowPunct/>
              <w:topLinePunct w:val="0"/>
              <w:bidi w:val="0"/>
              <w:spacing w:line="360" w:lineRule="auto"/>
              <w:ind w:firstLine="480" w:firstLineChars="200"/>
              <w:rPr>
                <w:color w:val="auto"/>
                <w:sz w:val="24"/>
                <w:szCs w:val="32"/>
              </w:rPr>
            </w:pPr>
            <w:r>
              <w:rPr>
                <w:color w:val="auto"/>
                <w:sz w:val="24"/>
              </w:rPr>
              <w:t>本项目位于</w:t>
            </w:r>
            <w:r>
              <w:rPr>
                <w:rFonts w:hint="eastAsia"/>
                <w:color w:val="auto"/>
                <w:sz w:val="24"/>
                <w:szCs w:val="32"/>
                <w:lang w:val="en-US" w:eastAsia="zh-CN"/>
              </w:rPr>
              <w:t>鸡西市滴道区河北</w:t>
            </w:r>
            <w:r>
              <w:rPr>
                <w:color w:val="auto"/>
                <w:sz w:val="24"/>
              </w:rPr>
              <w:t>，</w:t>
            </w:r>
            <w:r>
              <w:rPr>
                <w:rFonts w:hint="eastAsia"/>
                <w:color w:val="auto"/>
                <w:sz w:val="24"/>
              </w:rPr>
              <w:t>根据</w:t>
            </w:r>
            <w:r>
              <w:rPr>
                <w:rFonts w:hint="eastAsia"/>
                <w:color w:val="auto"/>
                <w:sz w:val="24"/>
              </w:rPr>
              <w:t>国</w:t>
            </w:r>
            <w:r>
              <w:rPr>
                <w:rFonts w:hint="eastAsia"/>
                <w:color w:val="auto"/>
                <w:sz w:val="24"/>
                <w:lang w:val="en-US" w:eastAsia="zh-CN"/>
              </w:rPr>
              <w:t>土</w:t>
            </w:r>
            <w:r>
              <w:rPr>
                <w:rFonts w:hint="eastAsia"/>
                <w:color w:val="auto"/>
                <w:sz w:val="24"/>
              </w:rPr>
              <w:t>空间总体规划中“</w:t>
            </w:r>
            <w:r>
              <w:rPr>
                <w:color w:val="auto"/>
                <w:sz w:val="24"/>
              </w:rPr>
              <w:t>三区三线</w:t>
            </w:r>
            <w:r>
              <w:rPr>
                <w:rFonts w:hint="eastAsia"/>
                <w:color w:val="auto"/>
                <w:sz w:val="24"/>
              </w:rPr>
              <w:t>”</w:t>
            </w:r>
            <w:r>
              <w:rPr>
                <w:color w:val="auto"/>
                <w:sz w:val="24"/>
              </w:rPr>
              <w:t>划定情况</w:t>
            </w:r>
            <w:r>
              <w:rPr>
                <w:color w:val="auto"/>
                <w:sz w:val="24"/>
                <w:szCs w:val="32"/>
              </w:rPr>
              <w:t>进行分析</w:t>
            </w:r>
            <w:r>
              <w:rPr>
                <w:rFonts w:hint="eastAsia"/>
                <w:color w:val="auto"/>
                <w:sz w:val="24"/>
                <w:szCs w:val="32"/>
              </w:rPr>
              <w:t>，本项目不涉及生态保护红线</w:t>
            </w:r>
            <w:r>
              <w:rPr>
                <w:color w:val="auto"/>
                <w:sz w:val="24"/>
                <w:szCs w:val="32"/>
              </w:rPr>
              <w:t>。</w:t>
            </w:r>
          </w:p>
          <w:p>
            <w:pPr>
              <w:keepNext w:val="0"/>
              <w:keepLines w:val="0"/>
              <w:pageBreakBefore w:val="0"/>
              <w:kinsoku/>
              <w:overflowPunct/>
              <w:topLinePunct w:val="0"/>
              <w:bidi w:val="0"/>
              <w:spacing w:line="360" w:lineRule="auto"/>
              <w:ind w:firstLine="480" w:firstLineChars="200"/>
              <w:rPr>
                <w:color w:val="auto"/>
                <w:sz w:val="24"/>
                <w:szCs w:val="32"/>
              </w:rPr>
            </w:pPr>
            <w:r>
              <w:rPr>
                <w:color w:val="auto"/>
                <w:sz w:val="24"/>
                <w:szCs w:val="32"/>
              </w:rPr>
              <w:t>（2）环境质量底线</w:t>
            </w:r>
          </w:p>
          <w:p>
            <w:pPr>
              <w:keepNext w:val="0"/>
              <w:keepLines w:val="0"/>
              <w:pageBreakBefore w:val="0"/>
              <w:kinsoku/>
              <w:overflowPunct/>
              <w:topLinePunct w:val="0"/>
              <w:bidi w:val="0"/>
              <w:spacing w:line="360" w:lineRule="auto"/>
              <w:ind w:firstLine="480" w:firstLineChars="200"/>
              <w:rPr>
                <w:rFonts w:hint="default" w:eastAsia="宋体"/>
                <w:color w:val="auto"/>
                <w:sz w:val="24"/>
                <w:szCs w:val="32"/>
                <w:lang w:val="en-US" w:eastAsia="zh-CN"/>
              </w:rPr>
            </w:pPr>
            <w:r>
              <w:rPr>
                <w:rFonts w:hint="eastAsia" w:ascii="Times New Roman" w:hAnsi="宋体" w:eastAsia="宋体" w:cs="Times New Roman"/>
                <w:color w:val="auto"/>
                <w:sz w:val="24"/>
              </w:rPr>
              <w:t>根据《</w:t>
            </w:r>
            <w:r>
              <w:rPr>
                <w:rFonts w:hint="eastAsia" w:ascii="Times New Roman" w:hAnsi="宋体" w:eastAsia="宋体" w:cs="Times New Roman"/>
                <w:color w:val="auto"/>
                <w:sz w:val="24"/>
                <w:lang w:val="en-US" w:eastAsia="zh-CN"/>
              </w:rPr>
              <w:t>2022年黑龙江省</w:t>
            </w:r>
            <w:r>
              <w:rPr>
                <w:rFonts w:hint="eastAsia" w:ascii="Times New Roman" w:hAnsi="宋体" w:eastAsia="宋体" w:cs="Times New Roman"/>
                <w:color w:val="auto"/>
                <w:sz w:val="24"/>
              </w:rPr>
              <w:t>生态环境质量状况》，评价区环境空气质量满足环境空气二类功能区要求</w:t>
            </w:r>
            <w:r>
              <w:rPr>
                <w:rFonts w:hint="eastAsia" w:ascii="Times New Roman" w:hAnsi="宋体" w:eastAsia="宋体" w:cs="Times New Roman"/>
                <w:color w:val="auto"/>
                <w:sz w:val="24"/>
                <w:lang w:eastAsia="zh-CN"/>
              </w:rPr>
              <w:t>。</w:t>
            </w:r>
            <w:r>
              <w:rPr>
                <w:rFonts w:hint="eastAsia" w:ascii="Times New Roman" w:hAnsi="Times New Roman" w:eastAsia="宋体"/>
                <w:bCs/>
                <w:snapToGrid w:val="0"/>
                <w:color w:val="auto"/>
                <w:sz w:val="24"/>
                <w:lang w:val="en-US" w:eastAsia="zh-CN"/>
              </w:rPr>
              <w:t>项目所在区域的主要受纳水体为穆棱河，参考《</w:t>
            </w:r>
            <w:r>
              <w:rPr>
                <w:rFonts w:hint="default" w:ascii="Times New Roman" w:hAnsi="Times New Roman" w:eastAsia="宋体"/>
                <w:bCs/>
                <w:snapToGrid w:val="0"/>
                <w:color w:val="auto"/>
                <w:sz w:val="24"/>
                <w:lang w:val="en-US" w:eastAsia="zh-CN"/>
              </w:rPr>
              <w:t>2023年1-8月地表水国控考核断面水质信息公开</w:t>
            </w:r>
            <w:r>
              <w:rPr>
                <w:rFonts w:hint="eastAsia" w:ascii="Times New Roman" w:hAnsi="Times New Roman" w:eastAsia="宋体"/>
                <w:bCs/>
                <w:snapToGrid w:val="0"/>
                <w:color w:val="auto"/>
                <w:sz w:val="24"/>
                <w:lang w:val="en-US" w:eastAsia="zh-CN"/>
              </w:rPr>
              <w:t>》中鸡西市河流总体水质状况可知，穆棱河口内河水体水质满足Ⅲ类水体标准。</w:t>
            </w:r>
            <w:r>
              <w:rPr>
                <w:rFonts w:hint="eastAsia" w:ascii="Times New Roman" w:hAnsi="Times New Roman" w:eastAsia="宋体"/>
                <w:bCs/>
                <w:color w:val="auto"/>
                <w:kern w:val="0"/>
                <w:sz w:val="24"/>
                <w:lang w:val="en-US" w:eastAsia="zh-CN"/>
              </w:rPr>
              <w:t>根据</w:t>
            </w:r>
            <w:r>
              <w:rPr>
                <w:rFonts w:hint="eastAsia" w:ascii="Times New Roman" w:hAnsi="Times New Roman" w:eastAsia="宋体"/>
                <w:bCs/>
                <w:snapToGrid w:val="0"/>
                <w:color w:val="auto"/>
                <w:sz w:val="24"/>
                <w:lang w:val="en-US" w:eastAsia="zh-CN"/>
              </w:rPr>
              <w:t>《</w:t>
            </w:r>
            <w:r>
              <w:rPr>
                <w:rFonts w:hint="default" w:ascii="Times New Roman" w:hAnsi="Times New Roman" w:eastAsia="宋体"/>
                <w:bCs/>
                <w:snapToGrid w:val="0"/>
                <w:color w:val="auto"/>
                <w:sz w:val="24"/>
                <w:lang w:val="en-US" w:eastAsia="zh-CN"/>
              </w:rPr>
              <w:t>202</w:t>
            </w:r>
            <w:r>
              <w:rPr>
                <w:rFonts w:hint="eastAsia"/>
                <w:bCs/>
                <w:snapToGrid w:val="0"/>
                <w:color w:val="auto"/>
                <w:sz w:val="24"/>
                <w:lang w:val="en-US" w:eastAsia="zh-CN"/>
              </w:rPr>
              <w:t>2</w:t>
            </w:r>
            <w:r>
              <w:rPr>
                <w:rFonts w:hint="eastAsia" w:ascii="Times New Roman" w:hAnsi="Times New Roman" w:eastAsia="宋体"/>
                <w:bCs/>
                <w:snapToGrid w:val="0"/>
                <w:color w:val="auto"/>
                <w:sz w:val="24"/>
                <w:lang w:val="en-US" w:eastAsia="zh-CN"/>
              </w:rPr>
              <w:t>年黑龙江省生态环境质量状况》</w:t>
            </w:r>
            <w:r>
              <w:rPr>
                <w:rFonts w:hint="eastAsia" w:ascii="Times New Roman" w:hAnsi="Times New Roman" w:eastAsia="宋体"/>
                <w:bCs/>
                <w:color w:val="auto"/>
                <w:kern w:val="0"/>
                <w:sz w:val="24"/>
                <w:lang w:val="en-US" w:eastAsia="zh-CN"/>
              </w:rPr>
              <w:t>可知，鸡西市区域昼间声环境质量为三级，</w:t>
            </w:r>
            <w:r>
              <w:rPr>
                <w:rFonts w:hint="eastAsia" w:hAnsi="宋体" w:cs="Times New Roman"/>
                <w:color w:val="auto"/>
                <w:sz w:val="24"/>
                <w:szCs w:val="24"/>
                <w:lang w:val="en-US" w:eastAsia="zh-CN"/>
              </w:rPr>
              <w:t>本项目原料及产品运输过程</w:t>
            </w:r>
            <w:r>
              <w:rPr>
                <w:rFonts w:hint="eastAsia" w:cs="Times New Roman"/>
                <w:color w:val="auto"/>
                <w:kern w:val="0"/>
                <w:sz w:val="24"/>
                <w:szCs w:val="20"/>
                <w:lang w:val="en-US" w:eastAsia="zh-CN" w:bidi="ar-SA"/>
              </w:rPr>
              <w:t>中</w:t>
            </w:r>
            <w:r>
              <w:rPr>
                <w:rFonts w:hint="default" w:cs="Times New Roman"/>
                <w:color w:val="auto"/>
                <w:kern w:val="0"/>
                <w:sz w:val="24"/>
                <w:szCs w:val="20"/>
                <w:lang w:val="en-US" w:eastAsia="zh-CN" w:bidi="ar-SA"/>
              </w:rPr>
              <w:t>采用苫布覆盖，</w:t>
            </w:r>
            <w:r>
              <w:rPr>
                <w:rFonts w:hint="eastAsia" w:cs="Times New Roman"/>
                <w:color w:val="auto"/>
                <w:kern w:val="0"/>
                <w:sz w:val="24"/>
                <w:szCs w:val="20"/>
                <w:lang w:val="en-US" w:eastAsia="zh-CN" w:bidi="ar-SA"/>
              </w:rPr>
              <w:t>出厂时车轮进行清洗，防止物料洒落，</w:t>
            </w:r>
            <w:r>
              <w:rPr>
                <w:rFonts w:hint="default" w:cs="Times New Roman"/>
                <w:color w:val="auto"/>
                <w:kern w:val="0"/>
                <w:sz w:val="24"/>
                <w:szCs w:val="20"/>
                <w:lang w:val="en-US" w:eastAsia="zh-CN" w:bidi="ar-SA"/>
              </w:rPr>
              <w:t>减少运输过程中粉尘排放量</w:t>
            </w:r>
            <w:r>
              <w:rPr>
                <w:rFonts w:hint="eastAsia" w:cs="Times New Roman"/>
                <w:color w:val="auto"/>
                <w:kern w:val="0"/>
                <w:sz w:val="24"/>
                <w:szCs w:val="20"/>
                <w:lang w:val="en-US" w:eastAsia="zh-CN" w:bidi="ar-SA"/>
              </w:rPr>
              <w:t>；</w:t>
            </w:r>
            <w:r>
              <w:rPr>
                <w:rFonts w:hint="eastAsia" w:hAnsi="宋体" w:cs="Times New Roman"/>
                <w:color w:val="auto"/>
                <w:sz w:val="24"/>
                <w:szCs w:val="24"/>
                <w:lang w:val="en-US" w:eastAsia="zh-CN"/>
              </w:rPr>
              <w:t>厂区采用</w:t>
            </w:r>
            <w:r>
              <w:rPr>
                <w:rFonts w:hint="eastAsia" w:ascii="Times New Roman" w:hAnsi="宋体" w:eastAsia="宋体" w:cs="Times New Roman"/>
                <w:color w:val="auto"/>
                <w:sz w:val="24"/>
                <w:szCs w:val="24"/>
                <w:lang w:eastAsia="zh-CN"/>
              </w:rPr>
              <w:t>围挡</w:t>
            </w:r>
            <w:r>
              <w:rPr>
                <w:rFonts w:hint="eastAsia" w:hAnsi="宋体" w:cs="Times New Roman"/>
                <w:color w:val="auto"/>
                <w:sz w:val="24"/>
                <w:szCs w:val="24"/>
                <w:lang w:eastAsia="zh-CN"/>
              </w:rPr>
              <w:t>（</w:t>
            </w:r>
            <w:r>
              <w:rPr>
                <w:rFonts w:hint="eastAsia" w:hAnsi="宋体" w:cs="Times New Roman"/>
                <w:color w:val="auto"/>
                <w:sz w:val="24"/>
                <w:szCs w:val="24"/>
                <w:lang w:val="en-US" w:eastAsia="zh-CN"/>
              </w:rPr>
              <w:t>防风抑尘网</w:t>
            </w:r>
            <w:r>
              <w:rPr>
                <w:rFonts w:hint="eastAsia" w:hAnsi="宋体" w:cs="Times New Roman"/>
                <w:color w:val="auto"/>
                <w:sz w:val="24"/>
                <w:szCs w:val="24"/>
                <w:lang w:eastAsia="zh-CN"/>
              </w:rPr>
              <w:t>），</w:t>
            </w:r>
            <w:r>
              <w:rPr>
                <w:rFonts w:hint="eastAsia" w:hAnsi="宋体" w:cs="Times New Roman"/>
                <w:color w:val="auto"/>
                <w:sz w:val="24"/>
                <w:szCs w:val="24"/>
                <w:lang w:val="en-US" w:eastAsia="zh-CN"/>
              </w:rPr>
              <w:t>堆场采用</w:t>
            </w:r>
            <w:r>
              <w:rPr>
                <w:rFonts w:hint="eastAsia" w:ascii="Times New Roman" w:hAnsi="宋体" w:eastAsia="宋体" w:cs="Times New Roman"/>
                <w:color w:val="auto"/>
                <w:sz w:val="24"/>
                <w:szCs w:val="24"/>
                <w:lang w:eastAsia="zh-CN"/>
              </w:rPr>
              <w:t>编织覆盖</w:t>
            </w:r>
            <w:r>
              <w:rPr>
                <w:rFonts w:hint="eastAsia" w:hAnsi="宋体" w:cs="Times New Roman"/>
                <w:color w:val="auto"/>
                <w:sz w:val="24"/>
                <w:szCs w:val="24"/>
                <w:lang w:eastAsia="zh-CN"/>
              </w:rPr>
              <w:t>（</w:t>
            </w:r>
            <w:r>
              <w:rPr>
                <w:rFonts w:hint="eastAsia" w:hAnsi="宋体" w:cs="Times New Roman"/>
                <w:color w:val="auto"/>
                <w:sz w:val="24"/>
                <w:szCs w:val="24"/>
                <w:lang w:val="en-US" w:eastAsia="zh-CN"/>
              </w:rPr>
              <w:t>防尘网</w:t>
            </w:r>
            <w:r>
              <w:rPr>
                <w:rFonts w:hint="eastAsia" w:hAnsi="宋体" w:cs="Times New Roman"/>
                <w:color w:val="auto"/>
                <w:sz w:val="24"/>
                <w:szCs w:val="24"/>
                <w:lang w:eastAsia="zh-CN"/>
              </w:rPr>
              <w:t>）</w:t>
            </w:r>
            <w:r>
              <w:rPr>
                <w:rFonts w:hint="eastAsia" w:ascii="Times New Roman" w:hAnsi="宋体" w:eastAsia="宋体" w:cs="Times New Roman"/>
                <w:color w:val="auto"/>
                <w:sz w:val="24"/>
                <w:szCs w:val="24"/>
                <w:lang w:eastAsia="zh-CN"/>
              </w:rPr>
              <w:t>方式</w:t>
            </w:r>
            <w:r>
              <w:rPr>
                <w:rFonts w:hint="eastAsia" w:hAnsi="宋体" w:cs="Times New Roman"/>
                <w:color w:val="auto"/>
                <w:sz w:val="24"/>
                <w:szCs w:val="24"/>
                <w:lang w:val="en-US" w:eastAsia="zh-CN"/>
              </w:rPr>
              <w:t>降尘，原料及产品装车和卸车过程采用车辆出入冲洗（高压水枪）方式降尘，降尘后颗粒物以无组织形式排放；掺混过程采用洒水降尘（炮雾机）+围挡（防风抑尘网）方式降尘，降尘后颗粒物以无组织形式排放。</w:t>
            </w:r>
            <w:r>
              <w:rPr>
                <w:rFonts w:hint="eastAsia" w:ascii="Times New Roman" w:hAnsi="宋体" w:eastAsia="宋体" w:cs="Times New Roman"/>
                <w:color w:val="auto"/>
                <w:sz w:val="24"/>
                <w:szCs w:val="24"/>
              </w:rPr>
              <w:t>本项目无组织颗粒物排放满足</w:t>
            </w:r>
            <w:r>
              <w:rPr>
                <w:rFonts w:hint="eastAsia" w:ascii="Times New Roman" w:hAnsi="宋体" w:eastAsia="宋体" w:cs="Times New Roman"/>
                <w:color w:val="auto"/>
                <w:sz w:val="24"/>
                <w:szCs w:val="24"/>
                <w:lang w:val="en-US" w:eastAsia="zh-CN"/>
              </w:rPr>
              <w:t>《煤炭工业污染物排放标准》（GB20426-2006）表5煤炭工业无组织排放限值</w:t>
            </w:r>
            <w:r>
              <w:rPr>
                <w:rFonts w:hint="eastAsia" w:ascii="Times New Roman" w:hAnsi="宋体" w:eastAsia="宋体" w:cs="Times New Roman"/>
                <w:color w:val="auto"/>
                <w:sz w:val="24"/>
                <w:szCs w:val="24"/>
              </w:rPr>
              <w:t>要求。</w:t>
            </w:r>
            <w:r>
              <w:rPr>
                <w:rFonts w:hint="default"/>
                <w:color w:val="auto"/>
                <w:kern w:val="0"/>
                <w:sz w:val="24"/>
                <w:lang w:val="en-US" w:eastAsia="zh-CN"/>
              </w:rPr>
              <w:t>本项目</w:t>
            </w:r>
            <w:r>
              <w:rPr>
                <w:rFonts w:hint="eastAsia"/>
                <w:color w:val="auto"/>
                <w:kern w:val="0"/>
                <w:sz w:val="24"/>
                <w:lang w:val="en-US" w:eastAsia="zh-CN"/>
              </w:rPr>
              <w:t>厂区初期雨水经过雨水导流槽收集至雨水收集池，沉淀后全部用于车辆冲洗、厂区路面降尘和掺混工序降尘，不外排；车辆冲洗废水集中收集经沉淀池沉淀后用于厂区路面降尘和掺混工序降尘，自然蒸发，不外排；降尘用水全部自然蒸发，不外排；</w:t>
            </w:r>
            <w:r>
              <w:rPr>
                <w:rFonts w:hint="default"/>
                <w:color w:val="auto"/>
                <w:kern w:val="0"/>
                <w:sz w:val="24"/>
                <w:lang w:val="en-US" w:eastAsia="zh-CN"/>
              </w:rPr>
              <w:t>生活污水排入</w:t>
            </w:r>
            <w:r>
              <w:rPr>
                <w:rFonts w:hint="eastAsia"/>
                <w:color w:val="auto"/>
                <w:kern w:val="0"/>
                <w:sz w:val="24"/>
                <w:lang w:val="en-US" w:eastAsia="zh-CN"/>
              </w:rPr>
              <w:t>防渗旱厕，定期清掏，外运堆肥，不外排。本项目通过选用低噪声车辆及设备，</w:t>
            </w:r>
            <w:r>
              <w:rPr>
                <w:rFonts w:hint="eastAsia" w:cs="Times New Roman"/>
                <w:bCs/>
                <w:color w:val="auto"/>
                <w:sz w:val="24"/>
                <w:lang w:val="en-US" w:eastAsia="zh-CN"/>
              </w:rPr>
              <w:t>加强厂区运输管理，夜间不生产，夜间不安排运输，运输车辆采取限制车速、禁鸣等措施，可有效降低运输车辆噪声对道路两侧环境的影响。</w:t>
            </w:r>
            <w:r>
              <w:rPr>
                <w:rFonts w:hint="eastAsia"/>
                <w:color w:val="auto"/>
                <w:kern w:val="0"/>
                <w:sz w:val="24"/>
                <w:lang w:val="en-US" w:eastAsia="zh-CN"/>
              </w:rPr>
              <w:t>厂界四周噪声能够满足</w:t>
            </w:r>
            <w:r>
              <w:rPr>
                <w:rFonts w:hint="default"/>
                <w:color w:val="auto"/>
                <w:kern w:val="0"/>
                <w:sz w:val="24"/>
                <w:lang w:val="en-US" w:eastAsia="zh-CN"/>
              </w:rPr>
              <w:t>《工业企业厂界环境噪声排放标准》（GB</w:t>
            </w:r>
            <w:r>
              <w:rPr>
                <w:rFonts w:hint="eastAsia"/>
                <w:color w:val="auto"/>
                <w:kern w:val="0"/>
                <w:sz w:val="24"/>
                <w:lang w:val="en-US" w:eastAsia="zh-CN"/>
              </w:rPr>
              <w:t xml:space="preserve"> </w:t>
            </w:r>
            <w:r>
              <w:rPr>
                <w:rFonts w:hint="default"/>
                <w:color w:val="auto"/>
                <w:kern w:val="0"/>
                <w:sz w:val="24"/>
                <w:lang w:val="en-US" w:eastAsia="zh-CN"/>
              </w:rPr>
              <w:t>12348-2008）表1中2类标准要求</w:t>
            </w:r>
            <w:r>
              <w:rPr>
                <w:rFonts w:hint="eastAsia"/>
                <w:color w:val="auto"/>
                <w:kern w:val="0"/>
                <w:sz w:val="24"/>
                <w:lang w:val="en-US" w:eastAsia="zh-CN"/>
              </w:rPr>
              <w:t>，敏感目标河北满足</w:t>
            </w:r>
            <w:r>
              <w:rPr>
                <w:rFonts w:hint="default" w:ascii="Times New Roman" w:hAnsi="Times New Roman" w:cs="Times New Roman"/>
                <w:color w:val="auto"/>
                <w:kern w:val="0"/>
                <w:sz w:val="24"/>
                <w:szCs w:val="24"/>
                <w:highlight w:val="none"/>
                <w:lang w:eastAsia="zh-CN"/>
              </w:rPr>
              <w:t>《声环境质量标准》GB3096-2008</w:t>
            </w:r>
            <w:r>
              <w:rPr>
                <w:rFonts w:hint="eastAsia" w:cs="Times New Roman"/>
                <w:color w:val="auto"/>
                <w:kern w:val="0"/>
                <w:sz w:val="24"/>
                <w:szCs w:val="24"/>
                <w:highlight w:val="none"/>
                <w:lang w:eastAsia="zh-CN"/>
              </w:rPr>
              <w:t>）</w:t>
            </w:r>
            <w:r>
              <w:rPr>
                <w:rFonts w:hint="default" w:ascii="Times New Roman" w:hAnsi="Times New Roman" w:cs="Times New Roman"/>
                <w:color w:val="auto"/>
                <w:kern w:val="0"/>
                <w:sz w:val="24"/>
                <w:szCs w:val="24"/>
                <w:highlight w:val="none"/>
                <w:lang w:eastAsia="zh-CN"/>
              </w:rPr>
              <w:t>2类标准限值</w:t>
            </w:r>
            <w:r>
              <w:rPr>
                <w:rFonts w:hint="eastAsia" w:cs="Times New Roman"/>
                <w:color w:val="auto"/>
                <w:kern w:val="0"/>
                <w:sz w:val="24"/>
                <w:szCs w:val="24"/>
                <w:highlight w:val="none"/>
                <w:lang w:val="en-US" w:eastAsia="zh-CN"/>
              </w:rPr>
              <w:t>要求</w:t>
            </w:r>
            <w:r>
              <w:rPr>
                <w:rFonts w:hint="eastAsia"/>
                <w:color w:val="auto"/>
                <w:kern w:val="0"/>
                <w:sz w:val="24"/>
                <w:lang w:val="en-US" w:eastAsia="zh-CN"/>
              </w:rPr>
              <w:t>。本项目固体废物综合利用处置率100%，不会对项目周边环境造成影响。</w:t>
            </w:r>
            <w:r>
              <w:rPr>
                <w:rFonts w:hint="default" w:ascii="Times New Roman" w:hAnsi="Times New Roman" w:eastAsia="宋体" w:cs="Times New Roman"/>
                <w:color w:val="auto"/>
                <w:sz w:val="24"/>
                <w:szCs w:val="32"/>
                <w:highlight w:val="none"/>
              </w:rPr>
              <w:t>项目所采取污染防治措施合理可行，各污染物达标排放，不会加剧现有环境质量状况。</w:t>
            </w:r>
            <w:r>
              <w:rPr>
                <w:rFonts w:hint="eastAsia" w:cs="Times New Roman"/>
                <w:color w:val="auto"/>
                <w:sz w:val="24"/>
                <w:szCs w:val="32"/>
                <w:highlight w:val="none"/>
                <w:lang w:val="en-US" w:eastAsia="zh-CN"/>
              </w:rPr>
              <w:t>因此，符合环境质量底线要求。</w:t>
            </w:r>
          </w:p>
          <w:p>
            <w:pPr>
              <w:keepNext w:val="0"/>
              <w:keepLines w:val="0"/>
              <w:pageBreakBefore w:val="0"/>
              <w:widowControl/>
              <w:kinsoku/>
              <w:overflowPunct/>
              <w:topLinePunct w:val="0"/>
              <w:bidi w:val="0"/>
              <w:adjustRightInd w:val="0"/>
              <w:snapToGrid w:val="0"/>
              <w:spacing w:line="360" w:lineRule="auto"/>
              <w:ind w:firstLine="480" w:firstLineChars="200"/>
              <w:rPr>
                <w:color w:val="auto"/>
                <w:sz w:val="24"/>
              </w:rPr>
            </w:pPr>
            <w:r>
              <w:rPr>
                <w:color w:val="auto"/>
                <w:sz w:val="24"/>
              </w:rPr>
              <w:t>（3）资源利用上线</w:t>
            </w:r>
          </w:p>
          <w:p>
            <w:pPr>
              <w:keepNext w:val="0"/>
              <w:keepLines w:val="0"/>
              <w:pageBreakBefore w:val="0"/>
              <w:kinsoku/>
              <w:overflowPunct/>
              <w:topLinePunct w:val="0"/>
              <w:bidi w:val="0"/>
              <w:spacing w:line="360" w:lineRule="auto"/>
              <w:ind w:firstLine="480" w:firstLineChars="200"/>
              <w:rPr>
                <w:color w:val="auto"/>
                <w:sz w:val="24"/>
                <w:szCs w:val="32"/>
              </w:rPr>
            </w:pPr>
            <w:r>
              <w:rPr>
                <w:color w:val="auto"/>
                <w:sz w:val="24"/>
                <w:szCs w:val="32"/>
              </w:rPr>
              <w:t>本项目</w:t>
            </w:r>
            <w:r>
              <w:rPr>
                <w:rFonts w:hint="eastAsia"/>
                <w:color w:val="auto"/>
                <w:sz w:val="24"/>
                <w:szCs w:val="32"/>
                <w:lang w:val="en-US" w:eastAsia="zh-CN"/>
              </w:rPr>
              <w:t>生活</w:t>
            </w:r>
            <w:r>
              <w:rPr>
                <w:rFonts w:hint="eastAsia"/>
                <w:color w:val="auto"/>
                <w:sz w:val="24"/>
              </w:rPr>
              <w:t>供水</w:t>
            </w:r>
            <w:r>
              <w:rPr>
                <w:rFonts w:hint="eastAsia"/>
                <w:color w:val="auto"/>
                <w:sz w:val="24"/>
                <w:lang w:val="en-US" w:eastAsia="zh-CN"/>
              </w:rPr>
              <w:t>购买桶装水使用，车辆冲洗用水和降尘用水优先使用收集的初期雨水，初期雨水不足时由厂区自建深水井提供</w:t>
            </w:r>
            <w:r>
              <w:rPr>
                <w:rFonts w:hint="eastAsia"/>
                <w:color w:val="auto"/>
                <w:sz w:val="24"/>
              </w:rPr>
              <w:t>，供电电源由</w:t>
            </w:r>
            <w:r>
              <w:rPr>
                <w:rFonts w:hint="eastAsia"/>
                <w:color w:val="auto"/>
                <w:sz w:val="24"/>
                <w:lang w:val="en-US" w:eastAsia="zh-CN"/>
              </w:rPr>
              <w:t>当地市政</w:t>
            </w:r>
            <w:r>
              <w:rPr>
                <w:rFonts w:hint="eastAsia"/>
                <w:color w:val="auto"/>
                <w:sz w:val="24"/>
              </w:rPr>
              <w:t>电网提供，用水水源及供电电源可靠，</w:t>
            </w:r>
            <w:r>
              <w:rPr>
                <w:rFonts w:hint="eastAsia"/>
                <w:snapToGrid w:val="0"/>
                <w:color w:val="auto"/>
                <w:kern w:val="0"/>
                <w:sz w:val="24"/>
              </w:rPr>
              <w:t>资源消耗量相对于区域资源利用总量较小，符合资源利用上线要求。</w:t>
            </w:r>
          </w:p>
          <w:p>
            <w:pPr>
              <w:keepNext w:val="0"/>
              <w:keepLines w:val="0"/>
              <w:pageBreakBefore w:val="0"/>
              <w:kinsoku/>
              <w:overflowPunct/>
              <w:topLinePunct w:val="0"/>
              <w:bidi w:val="0"/>
              <w:spacing w:line="360" w:lineRule="auto"/>
              <w:ind w:firstLine="480" w:firstLineChars="200"/>
              <w:rPr>
                <w:color w:val="auto"/>
                <w:sz w:val="24"/>
              </w:rPr>
            </w:pPr>
            <w:r>
              <w:rPr>
                <w:color w:val="auto"/>
                <w:sz w:val="24"/>
              </w:rPr>
              <w:t>（4）生态环境准入清单</w:t>
            </w:r>
          </w:p>
          <w:p>
            <w:pPr>
              <w:keepNext w:val="0"/>
              <w:keepLines w:val="0"/>
              <w:pageBreakBefore w:val="0"/>
              <w:kinsoku/>
              <w:overflowPunct/>
              <w:topLinePunct w:val="0"/>
              <w:bidi w:val="0"/>
              <w:spacing w:line="360" w:lineRule="auto"/>
              <w:ind w:firstLine="480" w:firstLineChars="200"/>
              <w:rPr>
                <w:color w:val="auto"/>
                <w:sz w:val="24"/>
              </w:rPr>
            </w:pPr>
            <w:r>
              <w:rPr>
                <w:color w:val="auto"/>
                <w:sz w:val="24"/>
              </w:rPr>
              <w:t>本项目位于</w:t>
            </w:r>
            <w:r>
              <w:rPr>
                <w:rFonts w:hint="eastAsia"/>
                <w:color w:val="auto"/>
                <w:sz w:val="24"/>
                <w:szCs w:val="32"/>
                <w:lang w:val="en-US" w:eastAsia="zh-CN"/>
              </w:rPr>
              <w:t>鸡西市滴道区河北</w:t>
            </w:r>
            <w:r>
              <w:rPr>
                <w:color w:val="auto"/>
                <w:sz w:val="24"/>
              </w:rPr>
              <w:t>，根据</w:t>
            </w:r>
            <w:r>
              <w:rPr>
                <w:rFonts w:hint="eastAsia"/>
                <w:color w:val="auto"/>
                <w:sz w:val="24"/>
              </w:rPr>
              <w:t>《鸡西市人民政府关于实施“三线一单”生态环境分区管控的意见》（鸡政发〔2021〕7号）</w:t>
            </w:r>
            <w:r>
              <w:rPr>
                <w:color w:val="auto"/>
                <w:sz w:val="24"/>
              </w:rPr>
              <w:t>，本项目属于重点管控单元。本项目与《</w:t>
            </w:r>
            <w:r>
              <w:rPr>
                <w:rFonts w:hint="eastAsia"/>
                <w:color w:val="auto"/>
                <w:sz w:val="24"/>
              </w:rPr>
              <w:t>鸡西市及管控单元生态环境准入清单</w:t>
            </w:r>
            <w:r>
              <w:rPr>
                <w:color w:val="auto"/>
                <w:sz w:val="24"/>
              </w:rPr>
              <w:t>》符合性分析见表1-</w:t>
            </w:r>
            <w:r>
              <w:rPr>
                <w:rFonts w:hint="eastAsia"/>
                <w:color w:val="auto"/>
                <w:sz w:val="24"/>
              </w:rPr>
              <w:t>2</w:t>
            </w:r>
            <w:r>
              <w:rPr>
                <w:color w:val="auto"/>
                <w:sz w:val="24"/>
              </w:rPr>
              <w:t>，本项目在</w:t>
            </w:r>
            <w:r>
              <w:rPr>
                <w:rFonts w:hint="eastAsia"/>
                <w:color w:val="auto"/>
                <w:sz w:val="24"/>
                <w:lang w:val="en-US" w:eastAsia="zh-CN"/>
              </w:rPr>
              <w:t>鸡西</w:t>
            </w:r>
            <w:r>
              <w:rPr>
                <w:color w:val="auto"/>
                <w:sz w:val="24"/>
              </w:rPr>
              <w:t>市综合管控单元图上位置见附图</w:t>
            </w:r>
            <w:r>
              <w:rPr>
                <w:rFonts w:hint="eastAsia"/>
                <w:color w:val="auto"/>
                <w:sz w:val="24"/>
                <w:lang w:val="en-US" w:eastAsia="zh-CN"/>
              </w:rPr>
              <w:t>8</w:t>
            </w:r>
            <w:r>
              <w:rPr>
                <w:color w:val="auto"/>
                <w:sz w:val="24"/>
              </w:rPr>
              <w:t>。</w:t>
            </w:r>
          </w:p>
          <w:p>
            <w:pPr>
              <w:pStyle w:val="186"/>
              <w:keepNext w:val="0"/>
              <w:keepLines w:val="0"/>
              <w:pageBreakBefore w:val="0"/>
              <w:kinsoku/>
              <w:overflowPunct/>
              <w:topLinePunct w:val="0"/>
              <w:bidi w:val="0"/>
              <w:spacing w:line="240" w:lineRule="auto"/>
              <w:rPr>
                <w:rFonts w:ascii="Times New Roman" w:eastAsia="宋体"/>
                <w:b/>
                <w:bCs/>
                <w:color w:val="auto"/>
                <w:sz w:val="21"/>
                <w:szCs w:val="21"/>
              </w:rPr>
            </w:pPr>
            <w:r>
              <w:rPr>
                <w:rFonts w:ascii="Times New Roman" w:eastAsia="宋体"/>
                <w:b/>
                <w:bCs/>
                <w:color w:val="auto"/>
                <w:sz w:val="21"/>
                <w:szCs w:val="21"/>
              </w:rPr>
              <w:t>表1-</w:t>
            </w:r>
            <w:r>
              <w:rPr>
                <w:rFonts w:hint="eastAsia" w:ascii="Times New Roman" w:eastAsia="宋体"/>
                <w:b/>
                <w:bCs/>
                <w:color w:val="auto"/>
                <w:sz w:val="21"/>
                <w:szCs w:val="21"/>
              </w:rPr>
              <w:t>2</w:t>
            </w:r>
            <w:r>
              <w:rPr>
                <w:rFonts w:ascii="Times New Roman" w:eastAsia="宋体"/>
                <w:b/>
                <w:bCs/>
                <w:color w:val="auto"/>
                <w:sz w:val="21"/>
                <w:szCs w:val="21"/>
              </w:rPr>
              <w:t xml:space="preserve">  本项目与《</w:t>
            </w:r>
            <w:r>
              <w:rPr>
                <w:rFonts w:hint="eastAsia" w:ascii="Times New Roman" w:eastAsia="宋体"/>
                <w:b/>
                <w:bCs/>
                <w:color w:val="auto"/>
                <w:sz w:val="21"/>
                <w:szCs w:val="21"/>
                <w:lang w:val="en-US" w:eastAsia="zh-CN"/>
              </w:rPr>
              <w:t>鸡西</w:t>
            </w:r>
            <w:r>
              <w:rPr>
                <w:rFonts w:ascii="Times New Roman" w:eastAsia="宋体"/>
                <w:b/>
                <w:bCs/>
                <w:color w:val="auto"/>
                <w:sz w:val="21"/>
                <w:szCs w:val="21"/>
              </w:rPr>
              <w:t>市生态环境准入清单》符合性分析</w:t>
            </w:r>
          </w:p>
          <w:tbl>
            <w:tblPr>
              <w:tblStyle w:val="38"/>
              <w:tblpPr w:leftFromText="180" w:rightFromText="180" w:vertAnchor="text" w:horzAnchor="page" w:tblpX="78" w:tblpY="129"/>
              <w:tblOverlap w:val="never"/>
              <w:tblW w:w="4997"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941"/>
              <w:gridCol w:w="422"/>
              <w:gridCol w:w="3031"/>
              <w:gridCol w:w="2911"/>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680" w:hRule="atLeast"/>
              </w:trPr>
              <w:tc>
                <w:tcPr>
                  <w:tcW w:w="644" w:type="pct"/>
                  <w:vAlign w:val="center"/>
                </w:tcPr>
                <w:p>
                  <w:pPr>
                    <w:keepNext w:val="0"/>
                    <w:keepLines w:val="0"/>
                    <w:pageBreakBefore w:val="0"/>
                    <w:kinsoku/>
                    <w:overflowPunct/>
                    <w:topLinePunct w:val="0"/>
                    <w:bidi w:val="0"/>
                    <w:jc w:val="center"/>
                    <w:rPr>
                      <w:color w:val="auto"/>
                      <w:szCs w:val="21"/>
                    </w:rPr>
                  </w:pPr>
                  <w:r>
                    <w:rPr>
                      <w:color w:val="auto"/>
                      <w:szCs w:val="21"/>
                    </w:rPr>
                    <w:t>环境管控单元名称</w:t>
                  </w:r>
                </w:p>
              </w:tc>
              <w:tc>
                <w:tcPr>
                  <w:tcW w:w="2363" w:type="pct"/>
                  <w:gridSpan w:val="2"/>
                  <w:tcBorders>
                    <w:left w:val="single" w:color="auto" w:sz="4" w:space="0"/>
                  </w:tcBorders>
                  <w:vAlign w:val="center"/>
                </w:tcPr>
                <w:p>
                  <w:pPr>
                    <w:keepNext w:val="0"/>
                    <w:keepLines w:val="0"/>
                    <w:pageBreakBefore w:val="0"/>
                    <w:kinsoku/>
                    <w:overflowPunct/>
                    <w:topLinePunct w:val="0"/>
                    <w:bidi w:val="0"/>
                    <w:jc w:val="center"/>
                    <w:rPr>
                      <w:color w:val="auto"/>
                      <w:szCs w:val="21"/>
                    </w:rPr>
                  </w:pPr>
                  <w:r>
                    <w:rPr>
                      <w:rFonts w:hint="eastAsia"/>
                      <w:color w:val="auto"/>
                      <w:sz w:val="21"/>
                      <w:szCs w:val="21"/>
                    </w:rPr>
                    <w:t>滴道区水环境工业污染重点管控区</w:t>
                  </w:r>
                </w:p>
              </w:tc>
              <w:tc>
                <w:tcPr>
                  <w:tcW w:w="1992" w:type="pct"/>
                  <w:vMerge w:val="restart"/>
                  <w:vAlign w:val="center"/>
                </w:tcPr>
                <w:p>
                  <w:pPr>
                    <w:keepNext w:val="0"/>
                    <w:keepLines w:val="0"/>
                    <w:pageBreakBefore w:val="0"/>
                    <w:kinsoku/>
                    <w:overflowPunct/>
                    <w:topLinePunct w:val="0"/>
                    <w:bidi w:val="0"/>
                    <w:jc w:val="center"/>
                    <w:rPr>
                      <w:color w:val="auto"/>
                      <w:szCs w:val="21"/>
                    </w:rPr>
                  </w:pPr>
                  <w:r>
                    <w:rPr>
                      <w:rFonts w:hint="eastAsia"/>
                      <w:color w:val="auto"/>
                      <w:szCs w:val="21"/>
                    </w:rPr>
                    <w:t>本项目</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644" w:type="pct"/>
                  <w:vAlign w:val="center"/>
                </w:tcPr>
                <w:p>
                  <w:pPr>
                    <w:keepNext w:val="0"/>
                    <w:keepLines w:val="0"/>
                    <w:pageBreakBefore w:val="0"/>
                    <w:kinsoku/>
                    <w:overflowPunct/>
                    <w:topLinePunct w:val="0"/>
                    <w:bidi w:val="0"/>
                    <w:jc w:val="center"/>
                    <w:rPr>
                      <w:color w:val="auto"/>
                      <w:szCs w:val="21"/>
                    </w:rPr>
                  </w:pPr>
                  <w:r>
                    <w:rPr>
                      <w:color w:val="auto"/>
                      <w:szCs w:val="21"/>
                    </w:rPr>
                    <w:t>环境管控单元编码</w:t>
                  </w:r>
                </w:p>
              </w:tc>
              <w:tc>
                <w:tcPr>
                  <w:tcW w:w="2363" w:type="pct"/>
                  <w:gridSpan w:val="2"/>
                  <w:tcBorders>
                    <w:left w:val="single" w:color="auto" w:sz="4" w:space="0"/>
                  </w:tcBorders>
                  <w:vAlign w:val="center"/>
                </w:tcPr>
                <w:p>
                  <w:pPr>
                    <w:keepNext w:val="0"/>
                    <w:keepLines w:val="0"/>
                    <w:pageBreakBefore w:val="0"/>
                    <w:kinsoku/>
                    <w:overflowPunct/>
                    <w:topLinePunct w:val="0"/>
                    <w:bidi w:val="0"/>
                    <w:jc w:val="center"/>
                    <w:rPr>
                      <w:color w:val="auto"/>
                      <w:szCs w:val="21"/>
                    </w:rPr>
                  </w:pPr>
                  <w:r>
                    <w:rPr>
                      <w:rFonts w:hint="eastAsia"/>
                      <w:color w:val="auto"/>
                      <w:sz w:val="21"/>
                      <w:szCs w:val="21"/>
                    </w:rPr>
                    <w:t>ZH23030420004</w:t>
                  </w:r>
                </w:p>
              </w:tc>
              <w:tc>
                <w:tcPr>
                  <w:tcW w:w="1992" w:type="pct"/>
                  <w:vMerge w:val="continue"/>
                  <w:vAlign w:val="center"/>
                </w:tcPr>
                <w:p>
                  <w:pPr>
                    <w:keepNext w:val="0"/>
                    <w:keepLines w:val="0"/>
                    <w:pageBreakBefore w:val="0"/>
                    <w:kinsoku/>
                    <w:overflowPunct/>
                    <w:topLinePunct w:val="0"/>
                    <w:bidi w:val="0"/>
                    <w:jc w:val="center"/>
                    <w:rPr>
                      <w:color w:val="auto"/>
                      <w:szCs w:val="21"/>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755" w:hRule="atLeast"/>
              </w:trPr>
              <w:tc>
                <w:tcPr>
                  <w:tcW w:w="644" w:type="pct"/>
                  <w:vAlign w:val="center"/>
                </w:tcPr>
                <w:p>
                  <w:pPr>
                    <w:keepNext w:val="0"/>
                    <w:keepLines w:val="0"/>
                    <w:pageBreakBefore w:val="0"/>
                    <w:kinsoku/>
                    <w:overflowPunct/>
                    <w:topLinePunct w:val="0"/>
                    <w:bidi w:val="0"/>
                    <w:jc w:val="center"/>
                    <w:rPr>
                      <w:color w:val="auto"/>
                      <w:szCs w:val="21"/>
                    </w:rPr>
                  </w:pPr>
                  <w:r>
                    <w:rPr>
                      <w:color w:val="auto"/>
                      <w:szCs w:val="21"/>
                    </w:rPr>
                    <w:t>管控单元类别</w:t>
                  </w:r>
                </w:p>
              </w:tc>
              <w:tc>
                <w:tcPr>
                  <w:tcW w:w="2363" w:type="pct"/>
                  <w:gridSpan w:val="2"/>
                  <w:tcBorders>
                    <w:left w:val="single" w:color="auto" w:sz="4" w:space="0"/>
                  </w:tcBorders>
                  <w:vAlign w:val="center"/>
                </w:tcPr>
                <w:p>
                  <w:pPr>
                    <w:keepNext w:val="0"/>
                    <w:keepLines w:val="0"/>
                    <w:pageBreakBefore w:val="0"/>
                    <w:kinsoku/>
                    <w:overflowPunct/>
                    <w:topLinePunct w:val="0"/>
                    <w:bidi w:val="0"/>
                    <w:jc w:val="center"/>
                    <w:rPr>
                      <w:color w:val="auto"/>
                      <w:szCs w:val="21"/>
                    </w:rPr>
                  </w:pPr>
                  <w:r>
                    <w:rPr>
                      <w:color w:val="auto"/>
                      <w:szCs w:val="21"/>
                    </w:rPr>
                    <w:t>重点管控单元</w:t>
                  </w:r>
                </w:p>
              </w:tc>
              <w:tc>
                <w:tcPr>
                  <w:tcW w:w="1992" w:type="pct"/>
                  <w:vMerge w:val="continue"/>
                  <w:vAlign w:val="center"/>
                </w:tcPr>
                <w:p>
                  <w:pPr>
                    <w:keepNext w:val="0"/>
                    <w:keepLines w:val="0"/>
                    <w:pageBreakBefore w:val="0"/>
                    <w:kinsoku/>
                    <w:overflowPunct/>
                    <w:topLinePunct w:val="0"/>
                    <w:bidi w:val="0"/>
                    <w:jc w:val="center"/>
                    <w:rPr>
                      <w:color w:val="auto"/>
                      <w:szCs w:val="21"/>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530" w:hRule="atLeast"/>
              </w:trPr>
              <w:tc>
                <w:tcPr>
                  <w:tcW w:w="644" w:type="pct"/>
                  <w:vMerge w:val="restart"/>
                  <w:vAlign w:val="center"/>
                </w:tcPr>
                <w:p>
                  <w:pPr>
                    <w:keepNext w:val="0"/>
                    <w:keepLines w:val="0"/>
                    <w:pageBreakBefore w:val="0"/>
                    <w:kinsoku/>
                    <w:overflowPunct/>
                    <w:topLinePunct w:val="0"/>
                    <w:bidi w:val="0"/>
                    <w:jc w:val="center"/>
                    <w:rPr>
                      <w:color w:val="auto"/>
                      <w:szCs w:val="21"/>
                    </w:rPr>
                  </w:pPr>
                  <w:r>
                    <w:rPr>
                      <w:rFonts w:hint="eastAsia"/>
                      <w:color w:val="auto"/>
                      <w:szCs w:val="21"/>
                    </w:rPr>
                    <w:t>管控要求</w:t>
                  </w:r>
                </w:p>
              </w:tc>
              <w:tc>
                <w:tcPr>
                  <w:tcW w:w="289" w:type="pct"/>
                  <w:tcBorders>
                    <w:left w:val="single" w:color="auto" w:sz="4" w:space="0"/>
                  </w:tcBorders>
                  <w:vAlign w:val="center"/>
                </w:tcPr>
                <w:p>
                  <w:pPr>
                    <w:keepNext w:val="0"/>
                    <w:keepLines w:val="0"/>
                    <w:pageBreakBefore w:val="0"/>
                    <w:widowControl/>
                    <w:kinsoku/>
                    <w:overflowPunct/>
                    <w:topLinePunct w:val="0"/>
                    <w:bidi w:val="0"/>
                    <w:jc w:val="center"/>
                    <w:rPr>
                      <w:color w:val="auto"/>
                      <w:kern w:val="0"/>
                      <w:szCs w:val="21"/>
                    </w:rPr>
                  </w:pPr>
                  <w:r>
                    <w:rPr>
                      <w:rFonts w:hint="eastAsia"/>
                      <w:color w:val="auto"/>
                      <w:kern w:val="0"/>
                      <w:szCs w:val="21"/>
                    </w:rPr>
                    <w:t>空间布局约束</w:t>
                  </w:r>
                </w:p>
              </w:tc>
              <w:tc>
                <w:tcPr>
                  <w:tcW w:w="2073" w:type="pct"/>
                  <w:vAlign w:val="center"/>
                </w:tcPr>
                <w:p>
                  <w:pPr>
                    <w:keepNext w:val="0"/>
                    <w:keepLines w:val="0"/>
                    <w:pageBreakBefore w:val="0"/>
                    <w:widowControl/>
                    <w:kinsoku/>
                    <w:overflowPunct/>
                    <w:topLinePunct w:val="0"/>
                    <w:bidi w:val="0"/>
                    <w:jc w:val="center"/>
                    <w:rPr>
                      <w:rFonts w:hint="eastAsia" w:ascii="Times New Roman" w:hAnsi="Times New Roman" w:eastAsia="宋体" w:cs="Times New Roman"/>
                      <w:color w:val="auto"/>
                      <w:kern w:val="0"/>
                      <w:szCs w:val="21"/>
                      <w:lang w:val="en-US" w:eastAsia="zh-CN"/>
                    </w:rPr>
                  </w:pPr>
                  <w:r>
                    <w:rPr>
                      <w:rFonts w:hint="eastAsia" w:ascii="Times New Roman" w:hAnsi="Times New Roman" w:eastAsia="宋体" w:cs="Times New Roman"/>
                      <w:color w:val="auto"/>
                      <w:kern w:val="0"/>
                      <w:szCs w:val="21"/>
                      <w:lang w:val="en-US" w:eastAsia="zh-CN"/>
                    </w:rPr>
                    <w:t>（一）根据水资源和水环境承载能力，以水定城、以水定地、以水定人、以水定产。</w:t>
                  </w:r>
                </w:p>
                <w:p>
                  <w:pPr>
                    <w:keepNext w:val="0"/>
                    <w:keepLines w:val="0"/>
                    <w:pageBreakBefore w:val="0"/>
                    <w:widowControl/>
                    <w:kinsoku/>
                    <w:overflowPunct/>
                    <w:topLinePunct w:val="0"/>
                    <w:bidi w:val="0"/>
                    <w:jc w:val="center"/>
                    <w:rPr>
                      <w:rFonts w:hint="eastAsia" w:ascii="Times New Roman" w:hAnsi="Times New Roman" w:eastAsia="宋体" w:cs="Times New Roman"/>
                      <w:color w:val="auto"/>
                      <w:kern w:val="0"/>
                      <w:szCs w:val="21"/>
                      <w:lang w:val="en-US" w:eastAsia="zh-CN"/>
                    </w:rPr>
                  </w:pPr>
                  <w:r>
                    <w:rPr>
                      <w:rFonts w:hint="eastAsia" w:ascii="Times New Roman" w:hAnsi="Times New Roman" w:eastAsia="宋体" w:cs="Times New Roman"/>
                      <w:color w:val="auto"/>
                      <w:kern w:val="0"/>
                      <w:szCs w:val="21"/>
                      <w:lang w:eastAsia="zh-CN"/>
                    </w:rPr>
                    <w:t>（</w:t>
                  </w:r>
                  <w:r>
                    <w:rPr>
                      <w:rFonts w:hint="eastAsia" w:ascii="Times New Roman" w:hAnsi="Times New Roman" w:eastAsia="宋体" w:cs="Times New Roman"/>
                      <w:color w:val="auto"/>
                      <w:kern w:val="0"/>
                      <w:szCs w:val="21"/>
                      <w:lang w:val="en-US" w:eastAsia="zh-CN"/>
                    </w:rPr>
                    <w:t>二</w:t>
                  </w:r>
                  <w:r>
                    <w:rPr>
                      <w:rFonts w:hint="eastAsia" w:ascii="Times New Roman" w:hAnsi="Times New Roman" w:eastAsia="宋体" w:cs="Times New Roman"/>
                      <w:color w:val="auto"/>
                      <w:kern w:val="0"/>
                      <w:szCs w:val="21"/>
                      <w:lang w:eastAsia="zh-CN"/>
                    </w:rPr>
                    <w:t>）</w:t>
                  </w:r>
                  <w:r>
                    <w:rPr>
                      <w:rFonts w:hint="eastAsia" w:ascii="Times New Roman" w:hAnsi="Times New Roman" w:eastAsia="宋体" w:cs="Times New Roman"/>
                      <w:color w:val="auto"/>
                      <w:kern w:val="0"/>
                      <w:szCs w:val="21"/>
                    </w:rPr>
                    <w:t>大气环境布局敏感重点管控区同时</w:t>
                  </w:r>
                  <w:r>
                    <w:rPr>
                      <w:rFonts w:hint="eastAsia" w:ascii="Times New Roman" w:hAnsi="Times New Roman" w:eastAsia="宋体" w:cs="Times New Roman"/>
                      <w:color w:val="auto"/>
                      <w:kern w:val="0"/>
                      <w:szCs w:val="21"/>
                      <w:lang w:val="en-US" w:eastAsia="zh-CN"/>
                    </w:rPr>
                    <w:t>执行以下准入要求：</w:t>
                  </w:r>
                </w:p>
                <w:p>
                  <w:pPr>
                    <w:keepNext w:val="0"/>
                    <w:keepLines w:val="0"/>
                    <w:pageBreakBefore w:val="0"/>
                    <w:widowControl/>
                    <w:kinsoku/>
                    <w:overflowPunct/>
                    <w:topLinePunct w:val="0"/>
                    <w:bidi w:val="0"/>
                    <w:jc w:val="center"/>
                    <w:rPr>
                      <w:rFonts w:hint="eastAsia" w:ascii="Times New Roman" w:hAnsi="Times New Roman" w:eastAsia="宋体" w:cs="Times New Roman"/>
                      <w:color w:val="auto"/>
                      <w:kern w:val="0"/>
                      <w:szCs w:val="21"/>
                      <w:lang w:val="en-US" w:eastAsia="zh-CN"/>
                    </w:rPr>
                  </w:pPr>
                  <w:r>
                    <w:rPr>
                      <w:rFonts w:hint="eastAsia" w:ascii="Times New Roman" w:hAnsi="Times New Roman" w:eastAsia="宋体" w:cs="Times New Roman"/>
                      <w:color w:val="auto"/>
                      <w:kern w:val="0"/>
                      <w:szCs w:val="21"/>
                      <w:lang w:val="en-US" w:eastAsia="zh-CN"/>
                    </w:rPr>
                    <w:t>1.严控“两高”行业产能。严格执行钢铁、水泥、平板玻璃等行业产能置换实施办法。</w:t>
                  </w:r>
                </w:p>
                <w:p>
                  <w:pPr>
                    <w:keepNext w:val="0"/>
                    <w:keepLines w:val="0"/>
                    <w:pageBreakBefore w:val="0"/>
                    <w:widowControl/>
                    <w:kinsoku/>
                    <w:overflowPunct/>
                    <w:topLinePunct w:val="0"/>
                    <w:bidi w:val="0"/>
                    <w:jc w:val="center"/>
                    <w:rPr>
                      <w:rFonts w:ascii="Times New Roman" w:hAnsi="Times New Roman" w:eastAsia="宋体" w:cs="Times New Roman"/>
                      <w:color w:val="auto"/>
                      <w:kern w:val="0"/>
                      <w:szCs w:val="21"/>
                    </w:rPr>
                  </w:pPr>
                  <w:r>
                    <w:rPr>
                      <w:rFonts w:hint="eastAsia" w:ascii="Times New Roman" w:hAnsi="Times New Roman" w:eastAsia="宋体" w:cs="Times New Roman"/>
                      <w:color w:val="auto"/>
                      <w:kern w:val="0"/>
                      <w:szCs w:val="21"/>
                      <w:lang w:val="en-US" w:eastAsia="zh-CN"/>
                    </w:rPr>
                    <w:t>2.利用水泥窑协同处置城市生活垃圾、危险废弃物、电石渣等固废伴生水泥项目，必须依托现有新型干法水泥熟料生产线进行不扩产能改造。</w:t>
                  </w:r>
                </w:p>
              </w:tc>
              <w:tc>
                <w:tcPr>
                  <w:tcW w:w="1992" w:type="pct"/>
                  <w:vAlign w:val="center"/>
                </w:tcPr>
                <w:p>
                  <w:pPr>
                    <w:keepNext w:val="0"/>
                    <w:keepLines w:val="0"/>
                    <w:pageBreakBefore w:val="0"/>
                    <w:kinsoku/>
                    <w:overflowPunct/>
                    <w:topLinePunct w:val="0"/>
                    <w:bidi w:val="0"/>
                    <w:jc w:val="center"/>
                    <w:rPr>
                      <w:rFonts w:hint="default" w:eastAsia="宋体"/>
                      <w:color w:val="auto"/>
                      <w:szCs w:val="21"/>
                      <w:lang w:val="en-US" w:eastAsia="zh-CN"/>
                    </w:rPr>
                  </w:pPr>
                  <w:r>
                    <w:rPr>
                      <w:rFonts w:hint="eastAsia"/>
                      <w:color w:val="auto"/>
                      <w:szCs w:val="21"/>
                      <w:lang w:val="en-US" w:eastAsia="zh-CN"/>
                    </w:rPr>
                    <w:t>本项目为煤炭集运项目不属于“两高”、钢铁、水泥、平板玻璃等行业；不属于</w:t>
                  </w:r>
                  <w:r>
                    <w:rPr>
                      <w:rFonts w:hint="eastAsia" w:ascii="Times New Roman" w:hAnsi="Times New Roman" w:eastAsia="宋体" w:cs="Times New Roman"/>
                      <w:color w:val="auto"/>
                      <w:kern w:val="0"/>
                      <w:szCs w:val="21"/>
                      <w:lang w:val="en-US" w:eastAsia="zh-CN"/>
                    </w:rPr>
                    <w:t>利用水泥窑协同处置城市生活垃圾、危险废弃物、电石渣等固废伴生水泥项目</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530" w:hRule="atLeast"/>
              </w:trPr>
              <w:tc>
                <w:tcPr>
                  <w:tcW w:w="644" w:type="pct"/>
                  <w:vMerge w:val="continue"/>
                  <w:vAlign w:val="center"/>
                </w:tcPr>
                <w:p>
                  <w:pPr>
                    <w:keepNext w:val="0"/>
                    <w:keepLines w:val="0"/>
                    <w:pageBreakBefore w:val="0"/>
                    <w:kinsoku/>
                    <w:overflowPunct/>
                    <w:topLinePunct w:val="0"/>
                    <w:bidi w:val="0"/>
                    <w:jc w:val="center"/>
                    <w:rPr>
                      <w:color w:val="auto"/>
                      <w:szCs w:val="21"/>
                    </w:rPr>
                  </w:pPr>
                </w:p>
              </w:tc>
              <w:tc>
                <w:tcPr>
                  <w:tcW w:w="289" w:type="pct"/>
                  <w:tcBorders>
                    <w:left w:val="single" w:color="auto" w:sz="4" w:space="0"/>
                  </w:tcBorders>
                  <w:vAlign w:val="center"/>
                </w:tcPr>
                <w:p>
                  <w:pPr>
                    <w:keepNext w:val="0"/>
                    <w:keepLines w:val="0"/>
                    <w:pageBreakBefore w:val="0"/>
                    <w:widowControl/>
                    <w:kinsoku/>
                    <w:overflowPunct/>
                    <w:topLinePunct w:val="0"/>
                    <w:bidi w:val="0"/>
                    <w:jc w:val="center"/>
                    <w:rPr>
                      <w:color w:val="auto"/>
                      <w:kern w:val="0"/>
                      <w:szCs w:val="21"/>
                    </w:rPr>
                  </w:pPr>
                  <w:r>
                    <w:rPr>
                      <w:color w:val="auto"/>
                      <w:kern w:val="0"/>
                      <w:szCs w:val="21"/>
                    </w:rPr>
                    <w:t>污染物排放管理</w:t>
                  </w:r>
                </w:p>
              </w:tc>
              <w:tc>
                <w:tcPr>
                  <w:tcW w:w="2073" w:type="pct"/>
                  <w:vAlign w:val="center"/>
                </w:tcPr>
                <w:p>
                  <w:pPr>
                    <w:keepNext w:val="0"/>
                    <w:keepLines w:val="0"/>
                    <w:pageBreakBefore w:val="0"/>
                    <w:widowControl/>
                    <w:kinsoku/>
                    <w:overflowPunct/>
                    <w:topLinePunct w:val="0"/>
                    <w:bidi w:val="0"/>
                    <w:jc w:val="center"/>
                    <w:rPr>
                      <w:rFonts w:hint="eastAsia" w:ascii="Times New Roman" w:hAnsi="Times New Roman" w:eastAsia="宋体" w:cs="Times New Roman"/>
                      <w:color w:val="auto"/>
                      <w:kern w:val="0"/>
                      <w:szCs w:val="21"/>
                      <w:lang w:val="en-US" w:eastAsia="zh-CN"/>
                    </w:rPr>
                  </w:pPr>
                  <w:r>
                    <w:rPr>
                      <w:rFonts w:hint="eastAsia" w:ascii="Times New Roman" w:hAnsi="Times New Roman" w:eastAsia="宋体" w:cs="Times New Roman"/>
                      <w:color w:val="auto"/>
                      <w:kern w:val="0"/>
                      <w:szCs w:val="21"/>
                      <w:lang w:val="en-US" w:eastAsia="zh-CN"/>
                    </w:rPr>
                    <w:t>（一）区内工业废水必须经预处理达到集中处理要求后，方可进入污水集中处理设施。新建、升级工业集聚区应同步规划和建设污水、垃圾集中处理等污染治理设施。</w:t>
                  </w:r>
                </w:p>
                <w:p>
                  <w:pPr>
                    <w:keepNext w:val="0"/>
                    <w:keepLines w:val="0"/>
                    <w:pageBreakBefore w:val="0"/>
                    <w:widowControl/>
                    <w:kinsoku/>
                    <w:overflowPunct/>
                    <w:topLinePunct w:val="0"/>
                    <w:bidi w:val="0"/>
                    <w:jc w:val="center"/>
                    <w:rPr>
                      <w:rFonts w:hint="eastAsia" w:ascii="Times New Roman" w:hAnsi="Times New Roman" w:eastAsia="宋体" w:cs="Times New Roman"/>
                      <w:color w:val="auto"/>
                      <w:kern w:val="0"/>
                      <w:szCs w:val="21"/>
                      <w:lang w:val="en-US" w:eastAsia="zh-CN"/>
                    </w:rPr>
                  </w:pPr>
                  <w:r>
                    <w:rPr>
                      <w:rFonts w:hint="eastAsia" w:ascii="Times New Roman" w:hAnsi="Times New Roman" w:eastAsia="宋体" w:cs="Times New Roman"/>
                      <w:color w:val="auto"/>
                      <w:kern w:val="0"/>
                      <w:szCs w:val="21"/>
                      <w:lang w:val="en-US" w:eastAsia="zh-CN"/>
                    </w:rPr>
                    <w:t>（二）</w:t>
                  </w:r>
                  <w:r>
                    <w:rPr>
                      <w:rFonts w:hint="eastAsia" w:ascii="Times New Roman" w:hAnsi="Times New Roman" w:eastAsia="宋体" w:cs="Times New Roman"/>
                      <w:color w:val="auto"/>
                      <w:kern w:val="0"/>
                      <w:szCs w:val="21"/>
                    </w:rPr>
                    <w:t>大气环境布局敏感重点管控区同时</w:t>
                  </w:r>
                  <w:r>
                    <w:rPr>
                      <w:rFonts w:hint="eastAsia" w:ascii="Times New Roman" w:hAnsi="Times New Roman" w:eastAsia="宋体" w:cs="Times New Roman"/>
                      <w:color w:val="auto"/>
                      <w:kern w:val="0"/>
                      <w:szCs w:val="21"/>
                      <w:lang w:val="en-US" w:eastAsia="zh-CN"/>
                    </w:rPr>
                    <w:t>执行以下准入要求：</w:t>
                  </w:r>
                </w:p>
                <w:p>
                  <w:pPr>
                    <w:keepNext w:val="0"/>
                    <w:keepLines w:val="0"/>
                    <w:pageBreakBefore w:val="0"/>
                    <w:widowControl/>
                    <w:kinsoku/>
                    <w:overflowPunct/>
                    <w:topLinePunct w:val="0"/>
                    <w:bidi w:val="0"/>
                    <w:jc w:val="center"/>
                    <w:rPr>
                      <w:rFonts w:hint="eastAsia" w:ascii="Times New Roman" w:hAnsi="Times New Roman" w:eastAsia="宋体" w:cs="Times New Roman"/>
                      <w:color w:val="auto"/>
                      <w:kern w:val="0"/>
                      <w:szCs w:val="21"/>
                      <w:lang w:val="en-US" w:eastAsia="zh-CN"/>
                    </w:rPr>
                  </w:pPr>
                  <w:r>
                    <w:rPr>
                      <w:rFonts w:hint="eastAsia" w:ascii="Times New Roman" w:hAnsi="Times New Roman" w:eastAsia="宋体" w:cs="Times New Roman"/>
                      <w:color w:val="auto"/>
                      <w:kern w:val="0"/>
                      <w:szCs w:val="21"/>
                      <w:lang w:val="en-US" w:eastAsia="zh-CN"/>
                    </w:rPr>
                    <w:t>1.鼓励工业炉窑使用电、天然气等清洁能源或由周边热电厂供热。</w:t>
                  </w:r>
                </w:p>
                <w:p>
                  <w:pPr>
                    <w:keepNext w:val="0"/>
                    <w:keepLines w:val="0"/>
                    <w:pageBreakBefore w:val="0"/>
                    <w:widowControl/>
                    <w:kinsoku/>
                    <w:overflowPunct/>
                    <w:topLinePunct w:val="0"/>
                    <w:bidi w:val="0"/>
                    <w:jc w:val="center"/>
                    <w:rPr>
                      <w:rFonts w:ascii="Times New Roman" w:hAnsi="Times New Roman" w:eastAsia="宋体" w:cs="Times New Roman"/>
                      <w:color w:val="auto"/>
                      <w:kern w:val="0"/>
                      <w:szCs w:val="21"/>
                    </w:rPr>
                  </w:pPr>
                  <w:r>
                    <w:rPr>
                      <w:rFonts w:hint="eastAsia" w:ascii="Times New Roman" w:hAnsi="Times New Roman" w:eastAsia="宋体" w:cs="Times New Roman"/>
                      <w:color w:val="auto"/>
                      <w:kern w:val="0"/>
                      <w:szCs w:val="21"/>
                      <w:lang w:val="en-US" w:eastAsia="zh-CN"/>
                    </w:rPr>
                    <w:t>2.支持企业开展能效提升、清洁生产、工业节水等绿色化升级改造，实施重点行业和企业循环化改造，推动资源循环再生利用，降低能源消耗和污染物排放量。</w:t>
                  </w:r>
                </w:p>
              </w:tc>
              <w:tc>
                <w:tcPr>
                  <w:tcW w:w="1992" w:type="pct"/>
                  <w:vAlign w:val="center"/>
                </w:tcPr>
                <w:p>
                  <w:pPr>
                    <w:keepNext w:val="0"/>
                    <w:keepLines w:val="0"/>
                    <w:pageBreakBefore w:val="0"/>
                    <w:kinsoku/>
                    <w:overflowPunct/>
                    <w:topLinePunct w:val="0"/>
                    <w:bidi w:val="0"/>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eastAsia="宋体" w:cs="Times New Roman"/>
                      <w:color w:val="auto"/>
                      <w:szCs w:val="21"/>
                      <w:lang w:val="en-US" w:eastAsia="zh-CN"/>
                    </w:rPr>
                    <w:t>项目</w:t>
                  </w:r>
                  <w:r>
                    <w:rPr>
                      <w:rFonts w:hint="eastAsia" w:ascii="Times New Roman" w:hAnsi="Times New Roman" w:eastAsia="宋体" w:cs="Times New Roman"/>
                      <w:color w:val="auto"/>
                      <w:szCs w:val="21"/>
                      <w:lang w:val="en-US" w:eastAsia="zh-CN"/>
                    </w:rPr>
                    <w:t>厂区初期雨水经过雨水导流槽收集至雨水收集池，沉淀后全部用于车辆冲洗、厂区路面降尘和掺混工序降尘，不外排；车辆冲洗废水集中收集经沉淀池沉淀后用于厂区路面降尘和掺混工序降尘，自然蒸发，不外排；降尘用水全部自然蒸发，不外排；</w:t>
                  </w:r>
                  <w:r>
                    <w:rPr>
                      <w:rFonts w:hint="default" w:ascii="Times New Roman" w:hAnsi="Times New Roman" w:eastAsia="宋体" w:cs="Times New Roman"/>
                      <w:color w:val="auto"/>
                      <w:szCs w:val="21"/>
                      <w:lang w:val="en-US" w:eastAsia="zh-CN"/>
                    </w:rPr>
                    <w:t>生活污水排入</w:t>
                  </w:r>
                  <w:r>
                    <w:rPr>
                      <w:rFonts w:hint="eastAsia" w:ascii="Times New Roman" w:hAnsi="Times New Roman" w:eastAsia="宋体" w:cs="Times New Roman"/>
                      <w:color w:val="auto"/>
                      <w:szCs w:val="21"/>
                      <w:lang w:val="en-US" w:eastAsia="zh-CN"/>
                    </w:rPr>
                    <w:t>防渗旱厕，定期清掏，外运堆肥，不外排。</w:t>
                  </w:r>
                  <w:r>
                    <w:rPr>
                      <w:rFonts w:hint="eastAsia" w:ascii="Times New Roman" w:hAnsi="Times New Roman" w:eastAsia="宋体" w:cs="Times New Roman"/>
                      <w:color w:val="auto"/>
                      <w:lang w:val="en-US" w:eastAsia="zh-CN"/>
                    </w:rPr>
                    <w:t>本项目冬季不生产，无需</w:t>
                  </w:r>
                  <w:r>
                    <w:rPr>
                      <w:rFonts w:hint="eastAsia"/>
                      <w:color w:val="auto"/>
                      <w:lang w:val="en-US" w:eastAsia="zh-CN"/>
                    </w:rPr>
                    <w:t>供热；</w:t>
                  </w:r>
                  <w:r>
                    <w:rPr>
                      <w:rFonts w:hint="eastAsia" w:ascii="Times New Roman" w:hAnsi="Times New Roman" w:eastAsia="宋体" w:cs="Times New Roman"/>
                      <w:color w:val="auto"/>
                      <w:szCs w:val="21"/>
                      <w:lang w:val="en-US" w:eastAsia="zh-CN"/>
                    </w:rPr>
                    <w:t>本项目</w:t>
                  </w:r>
                  <w:r>
                    <w:rPr>
                      <w:rFonts w:hint="eastAsia" w:cs="Times New Roman"/>
                      <w:color w:val="auto"/>
                      <w:szCs w:val="21"/>
                      <w:lang w:val="en-US" w:eastAsia="zh-CN"/>
                    </w:rPr>
                    <w:t>原料及产品运输过程</w:t>
                  </w:r>
                  <w:r>
                    <w:rPr>
                      <w:rFonts w:hint="eastAsia" w:ascii="Times New Roman" w:hAnsi="Times New Roman" w:eastAsia="宋体" w:cs="Times New Roman"/>
                      <w:color w:val="auto"/>
                      <w:szCs w:val="21"/>
                      <w:lang w:val="en-US" w:eastAsia="zh-CN"/>
                    </w:rPr>
                    <w:t>中</w:t>
                  </w:r>
                  <w:r>
                    <w:rPr>
                      <w:rFonts w:hint="default" w:ascii="Times New Roman" w:hAnsi="Times New Roman" w:eastAsia="宋体" w:cs="Times New Roman"/>
                      <w:color w:val="auto"/>
                      <w:szCs w:val="21"/>
                      <w:lang w:val="en-US" w:eastAsia="zh-CN"/>
                    </w:rPr>
                    <w:t>采用苫布覆盖，</w:t>
                  </w:r>
                  <w:r>
                    <w:rPr>
                      <w:rFonts w:hint="eastAsia" w:cs="Times New Roman"/>
                      <w:color w:val="auto"/>
                      <w:szCs w:val="21"/>
                      <w:lang w:val="en-US" w:eastAsia="zh-CN"/>
                    </w:rPr>
                    <w:t>出厂时车轮进行清洗，防止物料洒落，</w:t>
                  </w:r>
                  <w:r>
                    <w:rPr>
                      <w:rFonts w:hint="default" w:ascii="Times New Roman" w:hAnsi="Times New Roman" w:eastAsia="宋体" w:cs="Times New Roman"/>
                      <w:color w:val="auto"/>
                      <w:szCs w:val="21"/>
                      <w:lang w:val="en-US" w:eastAsia="zh-CN"/>
                    </w:rPr>
                    <w:t>减少运输过程中粉尘排放量</w:t>
                  </w:r>
                  <w:r>
                    <w:rPr>
                      <w:rFonts w:hint="eastAsia" w:ascii="Times New Roman" w:hAnsi="Times New Roman" w:eastAsia="宋体" w:cs="Times New Roman"/>
                      <w:color w:val="auto"/>
                      <w:szCs w:val="21"/>
                      <w:lang w:val="en-US" w:eastAsia="zh-CN"/>
                    </w:rPr>
                    <w:t>；厂区采用围挡（防风抑尘网），堆场采用编织覆盖（防尘网）方式降尘，原料及产品装车和卸车过程采用车辆出入冲洗（高压水枪）方式降尘，降尘后颗粒物以无组织形式排放；掺混过程采用洒水降尘（炮雾机）+围挡（防风抑尘网）方式降尘，降尘后颗粒物以无组织形式排放。</w:t>
                  </w:r>
                  <w:r>
                    <w:rPr>
                      <w:rFonts w:hint="eastAsia" w:ascii="Times New Roman" w:hAnsi="Times New Roman" w:eastAsia="宋体" w:cs="Times New Roman"/>
                      <w:color w:val="auto"/>
                      <w:lang w:val="en-US" w:eastAsia="zh-CN"/>
                    </w:rPr>
                    <w:t>项目所采取环保措施可行，污染物可达标排放。</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145" w:hRule="atLeast"/>
              </w:trPr>
              <w:tc>
                <w:tcPr>
                  <w:tcW w:w="644" w:type="pct"/>
                  <w:vMerge w:val="continue"/>
                  <w:vAlign w:val="center"/>
                </w:tcPr>
                <w:p>
                  <w:pPr>
                    <w:keepNext w:val="0"/>
                    <w:keepLines w:val="0"/>
                    <w:pageBreakBefore w:val="0"/>
                    <w:kinsoku/>
                    <w:overflowPunct/>
                    <w:topLinePunct w:val="0"/>
                    <w:bidi w:val="0"/>
                    <w:jc w:val="center"/>
                    <w:rPr>
                      <w:color w:val="auto"/>
                      <w:szCs w:val="21"/>
                    </w:rPr>
                  </w:pPr>
                </w:p>
              </w:tc>
              <w:tc>
                <w:tcPr>
                  <w:tcW w:w="289" w:type="pct"/>
                  <w:tcBorders>
                    <w:left w:val="single" w:color="auto" w:sz="4" w:space="0"/>
                  </w:tcBorders>
                  <w:vAlign w:val="center"/>
                </w:tcPr>
                <w:p>
                  <w:pPr>
                    <w:keepNext w:val="0"/>
                    <w:keepLines w:val="0"/>
                    <w:pageBreakBefore w:val="0"/>
                    <w:widowControl/>
                    <w:kinsoku/>
                    <w:overflowPunct/>
                    <w:topLinePunct w:val="0"/>
                    <w:bidi w:val="0"/>
                    <w:jc w:val="center"/>
                    <w:rPr>
                      <w:color w:val="auto"/>
                      <w:kern w:val="0"/>
                      <w:szCs w:val="21"/>
                    </w:rPr>
                  </w:pPr>
                  <w:r>
                    <w:rPr>
                      <w:rFonts w:hint="eastAsia"/>
                      <w:color w:val="auto"/>
                      <w:kern w:val="0"/>
                      <w:szCs w:val="21"/>
                    </w:rPr>
                    <w:t>环境风险防控</w:t>
                  </w:r>
                </w:p>
              </w:tc>
              <w:tc>
                <w:tcPr>
                  <w:tcW w:w="2073" w:type="pct"/>
                  <w:vAlign w:val="center"/>
                </w:tcPr>
                <w:p>
                  <w:pPr>
                    <w:keepNext w:val="0"/>
                    <w:keepLines w:val="0"/>
                    <w:pageBreakBefore w:val="0"/>
                    <w:widowControl/>
                    <w:kinsoku/>
                    <w:overflowPunct/>
                    <w:topLinePunct w:val="0"/>
                    <w:bidi w:val="0"/>
                    <w:jc w:val="center"/>
                    <w:rPr>
                      <w:rFonts w:hint="eastAsia" w:ascii="Times New Roman" w:hAnsi="Times New Roman" w:eastAsia="宋体" w:cs="Times New Roman"/>
                      <w:color w:val="auto"/>
                      <w:kern w:val="0"/>
                      <w:szCs w:val="21"/>
                      <w:lang w:val="en-US" w:eastAsia="zh-CN"/>
                    </w:rPr>
                  </w:pPr>
                  <w:r>
                    <w:rPr>
                      <w:rFonts w:hint="eastAsia" w:ascii="Times New Roman" w:hAnsi="Times New Roman" w:eastAsia="宋体" w:cs="Times New Roman"/>
                      <w:color w:val="auto"/>
                      <w:kern w:val="0"/>
                      <w:szCs w:val="21"/>
                      <w:lang w:val="en-US" w:eastAsia="zh-CN"/>
                    </w:rPr>
                    <w:t>大气环境布局敏感重点管控区同时执行以下准入要求：</w:t>
                  </w:r>
                </w:p>
                <w:p>
                  <w:pPr>
                    <w:keepNext w:val="0"/>
                    <w:keepLines w:val="0"/>
                    <w:pageBreakBefore w:val="0"/>
                    <w:widowControl/>
                    <w:kinsoku/>
                    <w:overflowPunct/>
                    <w:topLinePunct w:val="0"/>
                    <w:bidi w:val="0"/>
                    <w:jc w:val="center"/>
                    <w:rPr>
                      <w:rFonts w:ascii="Times New Roman" w:hAnsi="Times New Roman" w:eastAsia="宋体" w:cs="Times New Roman"/>
                      <w:color w:val="auto"/>
                      <w:kern w:val="0"/>
                      <w:szCs w:val="21"/>
                    </w:rPr>
                  </w:pPr>
                  <w:r>
                    <w:rPr>
                      <w:rFonts w:hint="eastAsia" w:ascii="Times New Roman" w:hAnsi="Times New Roman" w:eastAsia="宋体" w:cs="Times New Roman"/>
                      <w:color w:val="auto"/>
                      <w:kern w:val="0"/>
                      <w:szCs w:val="21"/>
                      <w:lang w:val="en-US" w:eastAsia="zh-CN"/>
                    </w:rPr>
                    <w:t>禁止在居民区、学校、医疗和养老机构等周边新建有色金属冶炼、焦化等行业企业。</w:t>
                  </w:r>
                </w:p>
              </w:tc>
              <w:tc>
                <w:tcPr>
                  <w:tcW w:w="1992" w:type="pct"/>
                  <w:vAlign w:val="center"/>
                </w:tcPr>
                <w:p>
                  <w:pPr>
                    <w:keepNext w:val="0"/>
                    <w:keepLines w:val="0"/>
                    <w:pageBreakBefore w:val="0"/>
                    <w:kinsoku/>
                    <w:overflowPunct/>
                    <w:topLinePunct w:val="0"/>
                    <w:bidi w:val="0"/>
                    <w:jc w:val="center"/>
                    <w:rPr>
                      <w:rFonts w:hint="default" w:eastAsia="宋体"/>
                      <w:color w:val="auto"/>
                      <w:szCs w:val="21"/>
                      <w:lang w:val="en-US" w:eastAsia="zh-CN"/>
                    </w:rPr>
                  </w:pPr>
                  <w:r>
                    <w:rPr>
                      <w:rFonts w:hint="eastAsia"/>
                      <w:color w:val="auto"/>
                      <w:szCs w:val="21"/>
                      <w:lang w:val="en-US" w:eastAsia="zh-CN"/>
                    </w:rPr>
                    <w:t>本项目为煤炭集运项目，不属于有色金属冶炼、焦化等行业</w:t>
                  </w:r>
                </w:p>
              </w:tc>
            </w:tr>
          </w:tbl>
          <w:p>
            <w:pPr>
              <w:keepNext w:val="0"/>
              <w:keepLines w:val="0"/>
              <w:pageBreakBefore w:val="0"/>
              <w:kinsoku/>
              <w:overflowPunct/>
              <w:topLinePunct w:val="0"/>
              <w:autoSpaceDE w:val="0"/>
              <w:autoSpaceDN w:val="0"/>
              <w:bidi w:val="0"/>
              <w:spacing w:line="360" w:lineRule="auto"/>
              <w:ind w:firstLine="480" w:firstLineChars="200"/>
              <w:rPr>
                <w:color w:val="auto"/>
                <w:sz w:val="24"/>
              </w:rPr>
            </w:pPr>
            <w:r>
              <w:rPr>
                <w:color w:val="auto"/>
                <w:sz w:val="24"/>
              </w:rPr>
              <w:t>综上所述，本项目符合《</w:t>
            </w:r>
            <w:r>
              <w:rPr>
                <w:rFonts w:hint="eastAsia"/>
                <w:color w:val="auto"/>
                <w:sz w:val="24"/>
              </w:rPr>
              <w:t>鸡西市及管控单元生态环境准入清单</w:t>
            </w:r>
            <w:r>
              <w:rPr>
                <w:color w:val="auto"/>
                <w:sz w:val="24"/>
              </w:rPr>
              <w:t>》的相关要求。</w:t>
            </w:r>
          </w:p>
          <w:p>
            <w:pPr>
              <w:keepNext w:val="0"/>
              <w:keepLines w:val="0"/>
              <w:pageBreakBefore w:val="0"/>
              <w:kinsoku/>
              <w:overflowPunct/>
              <w:topLinePunct w:val="0"/>
              <w:bidi w:val="0"/>
              <w:spacing w:line="360" w:lineRule="auto"/>
              <w:ind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3、与《中华人民共和国大气污染防治法》符合性分析</w:t>
            </w:r>
          </w:p>
          <w:p>
            <w:pPr>
              <w:spacing w:line="360" w:lineRule="auto"/>
              <w:ind w:firstLine="480" w:firstLineChars="200"/>
              <w:rPr>
                <w:rFonts w:hint="eastAsia" w:ascii="Times New Roman" w:hAnsi="Times New Roman" w:eastAsia="宋体" w:cs="Times New Roman"/>
                <w:b w:val="0"/>
                <w:bCs w:val="0"/>
                <w:color w:val="auto"/>
                <w:spacing w:val="0"/>
                <w:kern w:val="0"/>
                <w:sz w:val="24"/>
                <w:szCs w:val="24"/>
                <w:highlight w:val="none"/>
                <w:lang w:val="en-US" w:eastAsia="zh-CN"/>
              </w:rPr>
            </w:pPr>
            <w:r>
              <w:rPr>
                <w:rFonts w:hint="eastAsia" w:ascii="Times New Roman" w:hAnsi="Times New Roman" w:eastAsia="宋体" w:cs="Times New Roman"/>
                <w:b w:val="0"/>
                <w:bCs w:val="0"/>
                <w:color w:val="auto"/>
                <w:spacing w:val="0"/>
                <w:kern w:val="0"/>
                <w:sz w:val="24"/>
                <w:szCs w:val="24"/>
                <w:highlight w:val="none"/>
                <w:lang w:val="en-US" w:eastAsia="zh-CN"/>
              </w:rPr>
              <w:t>根据《中华人民共和国大气污染防治法》第二节工业污染防治中第四十八条，钢铁、建材、有色金属、石油、化工、制药、矿产开采等企业，应当加强精细化管理，采取集中收集处理等措施，严格控制粉尘和气态污染物的排放。</w:t>
            </w:r>
          </w:p>
          <w:p>
            <w:pPr>
              <w:spacing w:line="360" w:lineRule="auto"/>
              <w:ind w:firstLine="480" w:firstLineChars="200"/>
              <w:rPr>
                <w:rFonts w:hint="eastAsia" w:ascii="Times New Roman" w:hAnsi="Times New Roman" w:eastAsia="宋体" w:cs="Times New Roman"/>
                <w:b w:val="0"/>
                <w:bCs w:val="0"/>
                <w:color w:val="auto"/>
                <w:spacing w:val="0"/>
                <w:kern w:val="0"/>
                <w:sz w:val="24"/>
                <w:szCs w:val="24"/>
                <w:highlight w:val="none"/>
                <w:lang w:val="en-US" w:eastAsia="zh-CN"/>
              </w:rPr>
            </w:pPr>
            <w:r>
              <w:rPr>
                <w:rFonts w:hint="eastAsia" w:ascii="Times New Roman" w:hAnsi="Times New Roman" w:eastAsia="宋体" w:cs="Times New Roman"/>
                <w:b w:val="0"/>
                <w:bCs w:val="0"/>
                <w:color w:val="auto"/>
                <w:spacing w:val="0"/>
                <w:kern w:val="0"/>
                <w:sz w:val="24"/>
                <w:szCs w:val="24"/>
                <w:highlight w:val="none"/>
                <w:lang w:val="en-US" w:eastAsia="zh-CN"/>
              </w:rPr>
              <w:t>工业生产企业应当采取密闭、围挡、遮盖、清扫、洒水等措施，减少内部物料的堆存、传输、装卸等环节产生的粉尘和气态污染物的排放。</w:t>
            </w:r>
          </w:p>
          <w:p>
            <w:pPr>
              <w:keepNext w:val="0"/>
              <w:keepLines w:val="0"/>
              <w:pageBreakBefore w:val="0"/>
              <w:kinsoku/>
              <w:overflowPunct/>
              <w:topLinePunct w:val="0"/>
              <w:bidi w:val="0"/>
              <w:spacing w:line="360" w:lineRule="auto"/>
              <w:ind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b w:val="0"/>
                <w:bCs w:val="0"/>
                <w:color w:val="auto"/>
                <w:spacing w:val="0"/>
                <w:kern w:val="0"/>
                <w:sz w:val="24"/>
                <w:szCs w:val="24"/>
                <w:highlight w:val="none"/>
                <w:lang w:val="en-US" w:eastAsia="zh-CN"/>
              </w:rPr>
              <w:t>根据《中华人民共和国大气污染防治法》第七十二条，贮存煤炭、煤矸石、煤渣、煤灰、水泥、石灰、石膏、砂土等易产生扬尘的物料应当密</w:t>
            </w:r>
            <w:r>
              <w:rPr>
                <w:rFonts w:hint="eastAsia" w:ascii="Times New Roman" w:hAnsi="Times New Roman" w:eastAsia="宋体" w:cs="Times New Roman"/>
                <w:color w:val="auto"/>
                <w:sz w:val="24"/>
                <w:lang w:val="en-US" w:eastAsia="zh-CN"/>
              </w:rPr>
              <w:t>闭；不能密闭的，应当设置不低于堆放物高度的严密围挡，并采取有效覆盖措施防治扬尘污染。码头、矿山、填埋场和消纳场应当实施分区作业，并采取有效措施防治扬尘污染。</w:t>
            </w:r>
          </w:p>
          <w:p>
            <w:pPr>
              <w:keepNext w:val="0"/>
              <w:keepLines w:val="0"/>
              <w:pageBreakBefore w:val="0"/>
              <w:widowControl w:val="0"/>
              <w:kinsoku/>
              <w:wordWrap w:val="0"/>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auto"/>
                <w:sz w:val="24"/>
                <w:lang w:val="en-US" w:eastAsia="zh-CN"/>
              </w:rPr>
            </w:pPr>
            <w:r>
              <w:rPr>
                <w:rFonts w:hint="eastAsia" w:hAnsi="宋体" w:cs="Times New Roman"/>
                <w:color w:val="auto"/>
                <w:sz w:val="24"/>
                <w:szCs w:val="24"/>
                <w:lang w:val="en-US" w:eastAsia="zh-CN"/>
              </w:rPr>
              <w:t>本项目原料及产品运输过程</w:t>
            </w:r>
            <w:r>
              <w:rPr>
                <w:rFonts w:hint="eastAsia" w:cs="Times New Roman"/>
                <w:color w:val="auto"/>
                <w:kern w:val="0"/>
                <w:sz w:val="24"/>
                <w:szCs w:val="20"/>
                <w:lang w:val="en-US" w:eastAsia="zh-CN" w:bidi="ar-SA"/>
              </w:rPr>
              <w:t>中</w:t>
            </w:r>
            <w:r>
              <w:rPr>
                <w:rFonts w:hint="default" w:cs="Times New Roman"/>
                <w:color w:val="auto"/>
                <w:kern w:val="0"/>
                <w:sz w:val="24"/>
                <w:szCs w:val="20"/>
                <w:lang w:val="en-US" w:eastAsia="zh-CN" w:bidi="ar-SA"/>
              </w:rPr>
              <w:t>采用苫布覆盖，</w:t>
            </w:r>
            <w:r>
              <w:rPr>
                <w:rFonts w:hint="eastAsia" w:cs="Times New Roman"/>
                <w:color w:val="auto"/>
                <w:kern w:val="0"/>
                <w:sz w:val="24"/>
                <w:szCs w:val="20"/>
                <w:lang w:val="en-US" w:eastAsia="zh-CN" w:bidi="ar-SA"/>
              </w:rPr>
              <w:t>出厂时车轮进行清洗，防止物料洒落，</w:t>
            </w:r>
            <w:r>
              <w:rPr>
                <w:rFonts w:hint="default" w:cs="Times New Roman"/>
                <w:color w:val="auto"/>
                <w:kern w:val="0"/>
                <w:sz w:val="24"/>
                <w:szCs w:val="20"/>
                <w:lang w:val="en-US" w:eastAsia="zh-CN" w:bidi="ar-SA"/>
              </w:rPr>
              <w:t>减少运输过程中粉尘排放量</w:t>
            </w:r>
            <w:r>
              <w:rPr>
                <w:rFonts w:hint="eastAsia" w:cs="Times New Roman"/>
                <w:color w:val="auto"/>
                <w:kern w:val="0"/>
                <w:sz w:val="24"/>
                <w:szCs w:val="20"/>
                <w:lang w:val="en-US" w:eastAsia="zh-CN" w:bidi="ar-SA"/>
              </w:rPr>
              <w:t>；</w:t>
            </w:r>
            <w:r>
              <w:rPr>
                <w:rFonts w:hint="eastAsia" w:hAnsi="宋体" w:cs="Times New Roman"/>
                <w:color w:val="auto"/>
                <w:sz w:val="24"/>
                <w:szCs w:val="24"/>
                <w:lang w:val="en-US" w:eastAsia="zh-CN"/>
              </w:rPr>
              <w:t>厂区采用</w:t>
            </w:r>
            <w:r>
              <w:rPr>
                <w:rFonts w:hint="eastAsia" w:ascii="Times New Roman" w:hAnsi="宋体" w:eastAsia="宋体" w:cs="Times New Roman"/>
                <w:color w:val="auto"/>
                <w:sz w:val="24"/>
                <w:szCs w:val="24"/>
                <w:lang w:eastAsia="zh-CN"/>
              </w:rPr>
              <w:t>围挡</w:t>
            </w:r>
            <w:r>
              <w:rPr>
                <w:rFonts w:hint="eastAsia" w:hAnsi="宋体" w:cs="Times New Roman"/>
                <w:color w:val="auto"/>
                <w:sz w:val="24"/>
                <w:szCs w:val="24"/>
                <w:lang w:eastAsia="zh-CN"/>
              </w:rPr>
              <w:t>（</w:t>
            </w:r>
            <w:r>
              <w:rPr>
                <w:rFonts w:hint="eastAsia" w:hAnsi="宋体" w:cs="Times New Roman"/>
                <w:color w:val="auto"/>
                <w:sz w:val="24"/>
                <w:szCs w:val="24"/>
                <w:lang w:val="en-US" w:eastAsia="zh-CN"/>
              </w:rPr>
              <w:t>防风抑尘网</w:t>
            </w:r>
            <w:r>
              <w:rPr>
                <w:rFonts w:hint="eastAsia" w:hAnsi="宋体" w:cs="Times New Roman"/>
                <w:color w:val="auto"/>
                <w:sz w:val="24"/>
                <w:szCs w:val="24"/>
                <w:lang w:eastAsia="zh-CN"/>
              </w:rPr>
              <w:t>），</w:t>
            </w:r>
            <w:r>
              <w:rPr>
                <w:rFonts w:hint="eastAsia" w:hAnsi="宋体" w:cs="Times New Roman"/>
                <w:color w:val="auto"/>
                <w:sz w:val="24"/>
                <w:szCs w:val="24"/>
                <w:lang w:val="en-US" w:eastAsia="zh-CN"/>
              </w:rPr>
              <w:t>堆场采用</w:t>
            </w:r>
            <w:r>
              <w:rPr>
                <w:rFonts w:hint="eastAsia" w:ascii="Times New Roman" w:hAnsi="宋体" w:eastAsia="宋体" w:cs="Times New Roman"/>
                <w:color w:val="auto"/>
                <w:sz w:val="24"/>
                <w:szCs w:val="24"/>
                <w:lang w:eastAsia="zh-CN"/>
              </w:rPr>
              <w:t>编织覆盖</w:t>
            </w:r>
            <w:r>
              <w:rPr>
                <w:rFonts w:hint="eastAsia" w:hAnsi="宋体" w:cs="Times New Roman"/>
                <w:color w:val="auto"/>
                <w:sz w:val="24"/>
                <w:szCs w:val="24"/>
                <w:lang w:eastAsia="zh-CN"/>
              </w:rPr>
              <w:t>（</w:t>
            </w:r>
            <w:r>
              <w:rPr>
                <w:rFonts w:hint="eastAsia" w:hAnsi="宋体" w:cs="Times New Roman"/>
                <w:color w:val="auto"/>
                <w:sz w:val="24"/>
                <w:szCs w:val="24"/>
                <w:lang w:val="en-US" w:eastAsia="zh-CN"/>
              </w:rPr>
              <w:t>防尘网</w:t>
            </w:r>
            <w:r>
              <w:rPr>
                <w:rFonts w:hint="eastAsia" w:hAnsi="宋体" w:cs="Times New Roman"/>
                <w:color w:val="auto"/>
                <w:sz w:val="24"/>
                <w:szCs w:val="24"/>
                <w:lang w:eastAsia="zh-CN"/>
              </w:rPr>
              <w:t>）</w:t>
            </w:r>
            <w:r>
              <w:rPr>
                <w:rFonts w:hint="eastAsia" w:ascii="Times New Roman" w:hAnsi="宋体" w:eastAsia="宋体" w:cs="Times New Roman"/>
                <w:color w:val="auto"/>
                <w:sz w:val="24"/>
                <w:szCs w:val="24"/>
                <w:lang w:eastAsia="zh-CN"/>
              </w:rPr>
              <w:t>方式</w:t>
            </w:r>
            <w:r>
              <w:rPr>
                <w:rFonts w:hint="eastAsia" w:hAnsi="宋体" w:cs="Times New Roman"/>
                <w:color w:val="auto"/>
                <w:sz w:val="24"/>
                <w:szCs w:val="24"/>
                <w:lang w:val="en-US" w:eastAsia="zh-CN"/>
              </w:rPr>
              <w:t>降尘，原料及产品装车和卸车过程采用车辆出入冲洗（高压水枪）方式降尘，降尘后颗粒物以无组织形式排放；掺混过程采用洒水降尘（炮雾机）+围挡（防风抑尘网）方式降尘，降尘后颗粒物以无组织形式排放。本项目严禁在重污染天气期间、大风天气时生产作业。</w:t>
            </w:r>
            <w:r>
              <w:rPr>
                <w:rFonts w:hint="eastAsia" w:ascii="Times New Roman" w:hAnsi="Times New Roman" w:eastAsia="宋体" w:cs="Times New Roman"/>
                <w:b w:val="0"/>
                <w:bCs w:val="0"/>
                <w:color w:val="auto"/>
                <w:spacing w:val="0"/>
                <w:kern w:val="0"/>
                <w:sz w:val="24"/>
                <w:szCs w:val="24"/>
                <w:highlight w:val="none"/>
                <w:lang w:val="en-US" w:eastAsia="zh-CN"/>
              </w:rPr>
              <w:t>无组织颗粒物排放满足</w:t>
            </w:r>
            <w:r>
              <w:rPr>
                <w:rFonts w:hint="eastAsia" w:ascii="Times New Roman" w:hAnsi="宋体" w:eastAsia="宋体" w:cs="Times New Roman"/>
                <w:color w:val="auto"/>
                <w:sz w:val="24"/>
                <w:szCs w:val="24"/>
                <w:lang w:val="en-US" w:eastAsia="zh-CN"/>
              </w:rPr>
              <w:t>《煤炭工业污染物排放标准》（GB20426-2006）表5煤炭工业无组织排放限</w:t>
            </w:r>
            <w:r>
              <w:rPr>
                <w:rFonts w:hint="eastAsia" w:hAnsi="宋体" w:cs="Times New Roman"/>
                <w:color w:val="auto"/>
                <w:sz w:val="24"/>
                <w:szCs w:val="24"/>
                <w:lang w:val="en-US" w:eastAsia="zh-CN"/>
              </w:rPr>
              <w:t>值要求。</w:t>
            </w:r>
            <w:r>
              <w:rPr>
                <w:rFonts w:hint="eastAsia" w:ascii="Times New Roman" w:hAnsi="Times New Roman" w:eastAsia="宋体" w:cs="Times New Roman"/>
                <w:b w:val="0"/>
                <w:bCs w:val="0"/>
                <w:color w:val="auto"/>
                <w:spacing w:val="0"/>
                <w:kern w:val="0"/>
                <w:sz w:val="24"/>
                <w:szCs w:val="24"/>
                <w:highlight w:val="none"/>
                <w:lang w:val="en-US" w:eastAsia="zh-CN"/>
              </w:rPr>
              <w:t>因此，本项目符合</w:t>
            </w:r>
            <w:r>
              <w:rPr>
                <w:rFonts w:hint="eastAsia" w:ascii="Times New Roman" w:hAnsi="Times New Roman" w:eastAsia="宋体" w:cs="Times New Roman"/>
                <w:color w:val="auto"/>
                <w:sz w:val="24"/>
                <w:lang w:val="en-US" w:eastAsia="zh-CN"/>
              </w:rPr>
              <w:t>《中华人民共和国大气污染防治法》相关要求。</w:t>
            </w:r>
          </w:p>
          <w:p>
            <w:pPr>
              <w:keepNext w:val="0"/>
              <w:keepLines w:val="0"/>
              <w:pageBreakBefore w:val="0"/>
              <w:kinsoku/>
              <w:overflowPunct/>
              <w:topLinePunct w:val="0"/>
              <w:bidi w:val="0"/>
              <w:spacing w:line="360" w:lineRule="auto"/>
              <w:ind w:firstLine="480" w:firstLineChars="200"/>
              <w:rPr>
                <w:rFonts w:hint="default"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4、与《鸡西市人民政府印发鸡西市“十四五”生态环境保护规划的通知》（鸡政规〔2022〕7号）符合性分析</w:t>
            </w:r>
          </w:p>
          <w:p>
            <w:pPr>
              <w:keepNext w:val="0"/>
              <w:keepLines w:val="0"/>
              <w:pageBreakBefore w:val="0"/>
              <w:kinsoku/>
              <w:overflowPunct/>
              <w:topLinePunct w:val="0"/>
              <w:bidi w:val="0"/>
              <w:spacing w:line="360" w:lineRule="auto"/>
              <w:ind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（三）深化协同防治，全面改善空气质量</w:t>
            </w:r>
          </w:p>
          <w:p>
            <w:pPr>
              <w:keepNext w:val="0"/>
              <w:keepLines w:val="0"/>
              <w:pageBreakBefore w:val="0"/>
              <w:kinsoku/>
              <w:overflowPunct/>
              <w:topLinePunct w:val="0"/>
              <w:bidi w:val="0"/>
              <w:spacing w:line="360" w:lineRule="auto"/>
              <w:ind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1.加强细颗粒物污染防治。</w:t>
            </w:r>
          </w:p>
          <w:p>
            <w:pPr>
              <w:keepNext w:val="0"/>
              <w:keepLines w:val="0"/>
              <w:pageBreakBefore w:val="0"/>
              <w:kinsoku/>
              <w:overflowPunct/>
              <w:topLinePunct w:val="0"/>
              <w:bidi w:val="0"/>
              <w:spacing w:line="360" w:lineRule="auto"/>
              <w:ind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实施大气环境质量目标管理。对照2035年远景目标，开展形势分析，逐步提高大气环境质量目标，持续改善城市大气环境质量。</w:t>
            </w:r>
          </w:p>
          <w:p>
            <w:pPr>
              <w:keepNext w:val="0"/>
              <w:keepLines w:val="0"/>
              <w:pageBreakBefore w:val="0"/>
              <w:kinsoku/>
              <w:overflowPunct/>
              <w:topLinePunct w:val="0"/>
              <w:bidi w:val="0"/>
              <w:spacing w:line="360" w:lineRule="auto"/>
              <w:ind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推进扬尘精细化管控。全面推行绿色施工，严格落实施工工地扬尘管控责任，加强施工扬尘监管执法。推进低尘机械化湿式清扫作业，加大城市出入口、城乡结合部等重要路段冲洗保洁力度，渣土车实施全密闭运输，强化绿化用地扬尘治理。城市裸露地面、粉粒类物料堆放以及大型煤炭物料堆场，全面完成抑尘设施建设和物料输送系统封闭改造，鼓励有条件的堆场实施全封闭改造。</w:t>
            </w:r>
          </w:p>
          <w:p>
            <w:pPr>
              <w:keepNext w:val="0"/>
              <w:keepLines w:val="0"/>
              <w:pageBreakBefore w:val="0"/>
              <w:kinsoku/>
              <w:overflowPunct/>
              <w:topLinePunct w:val="0"/>
              <w:bidi w:val="0"/>
              <w:spacing w:line="360" w:lineRule="auto"/>
              <w:ind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2.强化噪声污染防治。</w:t>
            </w:r>
          </w:p>
          <w:p>
            <w:pPr>
              <w:keepNext w:val="0"/>
              <w:keepLines w:val="0"/>
              <w:pageBreakBefore w:val="0"/>
              <w:kinsoku/>
              <w:overflowPunct/>
              <w:topLinePunct w:val="0"/>
              <w:bidi w:val="0"/>
              <w:spacing w:line="360" w:lineRule="auto"/>
              <w:ind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制定实施噪声污染防治行动计划。开展环境功能区评估与调整。城市建成区在声环境功能区安装噪声自动监测系统。制定国土空间规划及交通运输等相关规划时，合理划定防噪声距离，明确规划设计要求。因特殊需要必须连续作业的，必须有县级以上政府或者其有关主管部门的证明，并公告附近居民。鼓励采用低噪声施工设备和工艺。依法将工业企业噪声纳入排污许可管理，严厉查处工业企业噪声排放超标扰民行为。加强对文化娱乐、</w:t>
            </w:r>
            <w:r>
              <w:rPr>
                <w:rFonts w:hint="eastAsia" w:hAnsi="宋体" w:cs="Times New Roman"/>
                <w:color w:val="auto"/>
                <w:sz w:val="24"/>
                <w:szCs w:val="24"/>
                <w:lang w:val="en-US" w:eastAsia="zh-CN"/>
              </w:rPr>
              <w:t>商业</w:t>
            </w:r>
            <w:r>
              <w:rPr>
                <w:rFonts w:hint="eastAsia" w:ascii="Times New Roman" w:hAnsi="Times New Roman" w:eastAsia="宋体" w:cs="Times New Roman"/>
                <w:color w:val="auto"/>
                <w:sz w:val="24"/>
                <w:lang w:val="en-US" w:eastAsia="zh-CN"/>
              </w:rPr>
              <w:t>经营中社会生活噪声热点问题日常监管和集中整治。到2025年，城市建成区全面实现功能区声环境质量自动监测，声环境功能区夜间达标率达到国家要求。</w:t>
            </w:r>
          </w:p>
          <w:p>
            <w:pPr>
              <w:keepNext w:val="0"/>
              <w:keepLines w:val="0"/>
              <w:pageBreakBefore w:val="0"/>
              <w:widowControl w:val="0"/>
              <w:kinsoku/>
              <w:wordWrap w:val="0"/>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lang w:val="en-US" w:eastAsia="zh-CN"/>
              </w:rPr>
            </w:pPr>
            <w:r>
              <w:rPr>
                <w:rFonts w:hint="eastAsia" w:hAnsi="宋体" w:cs="Times New Roman"/>
                <w:color w:val="auto"/>
                <w:sz w:val="24"/>
                <w:szCs w:val="24"/>
                <w:lang w:val="en-US" w:eastAsia="zh-CN"/>
              </w:rPr>
              <w:t>本项目原料及产品运输过程</w:t>
            </w:r>
            <w:r>
              <w:rPr>
                <w:rFonts w:hint="eastAsia" w:cs="Times New Roman"/>
                <w:color w:val="auto"/>
                <w:kern w:val="0"/>
                <w:sz w:val="24"/>
                <w:szCs w:val="20"/>
                <w:lang w:val="en-US" w:eastAsia="zh-CN" w:bidi="ar-SA"/>
              </w:rPr>
              <w:t>中</w:t>
            </w:r>
            <w:r>
              <w:rPr>
                <w:rFonts w:hint="default" w:cs="Times New Roman"/>
                <w:color w:val="auto"/>
                <w:kern w:val="0"/>
                <w:sz w:val="24"/>
                <w:szCs w:val="20"/>
                <w:lang w:val="en-US" w:eastAsia="zh-CN" w:bidi="ar-SA"/>
              </w:rPr>
              <w:t>采用苫布覆盖，</w:t>
            </w:r>
            <w:r>
              <w:rPr>
                <w:rFonts w:hint="eastAsia" w:hAnsi="宋体" w:cs="Times New Roman"/>
                <w:color w:val="auto"/>
                <w:sz w:val="24"/>
                <w:szCs w:val="24"/>
                <w:lang w:val="en-US" w:eastAsia="zh-CN"/>
              </w:rPr>
              <w:t>出厂</w:t>
            </w:r>
            <w:r>
              <w:rPr>
                <w:rFonts w:hint="eastAsia" w:cs="Times New Roman"/>
                <w:color w:val="auto"/>
                <w:kern w:val="0"/>
                <w:sz w:val="24"/>
                <w:szCs w:val="20"/>
                <w:lang w:val="en-US" w:eastAsia="zh-CN" w:bidi="ar-SA"/>
              </w:rPr>
              <w:t>时车轮进行清洗，防止物料洒落，</w:t>
            </w:r>
            <w:r>
              <w:rPr>
                <w:rFonts w:hint="default" w:cs="Times New Roman"/>
                <w:color w:val="auto"/>
                <w:kern w:val="0"/>
                <w:sz w:val="24"/>
                <w:szCs w:val="20"/>
                <w:lang w:val="en-US" w:eastAsia="zh-CN" w:bidi="ar-SA"/>
              </w:rPr>
              <w:t>减少运输过程中粉尘</w:t>
            </w:r>
            <w:r>
              <w:rPr>
                <w:rFonts w:hint="default" w:hAnsi="宋体" w:cs="Times New Roman"/>
                <w:color w:val="auto"/>
                <w:sz w:val="24"/>
                <w:szCs w:val="24"/>
                <w:lang w:val="en-US" w:eastAsia="zh-CN"/>
              </w:rPr>
              <w:t>排放量</w:t>
            </w:r>
            <w:r>
              <w:rPr>
                <w:rFonts w:hint="eastAsia" w:cs="Times New Roman"/>
                <w:color w:val="auto"/>
                <w:kern w:val="0"/>
                <w:sz w:val="24"/>
                <w:szCs w:val="20"/>
                <w:lang w:val="en-US" w:eastAsia="zh-CN" w:bidi="ar-SA"/>
              </w:rPr>
              <w:t>；</w:t>
            </w:r>
            <w:r>
              <w:rPr>
                <w:rFonts w:hint="eastAsia" w:hAnsi="宋体" w:cs="Times New Roman"/>
                <w:color w:val="auto"/>
                <w:sz w:val="24"/>
                <w:szCs w:val="24"/>
                <w:lang w:val="en-US" w:eastAsia="zh-CN"/>
              </w:rPr>
              <w:t>厂区采用</w:t>
            </w:r>
            <w:r>
              <w:rPr>
                <w:rFonts w:hint="eastAsia" w:ascii="Times New Roman" w:hAnsi="宋体" w:eastAsia="宋体" w:cs="Times New Roman"/>
                <w:color w:val="auto"/>
                <w:sz w:val="24"/>
                <w:szCs w:val="24"/>
                <w:lang w:eastAsia="zh-CN"/>
              </w:rPr>
              <w:t>围挡</w:t>
            </w:r>
            <w:r>
              <w:rPr>
                <w:rFonts w:hint="eastAsia" w:hAnsi="宋体" w:cs="Times New Roman"/>
                <w:color w:val="auto"/>
                <w:sz w:val="24"/>
                <w:szCs w:val="24"/>
                <w:lang w:eastAsia="zh-CN"/>
              </w:rPr>
              <w:t>（</w:t>
            </w:r>
            <w:r>
              <w:rPr>
                <w:rFonts w:hint="eastAsia" w:hAnsi="宋体" w:cs="Times New Roman"/>
                <w:color w:val="auto"/>
                <w:sz w:val="24"/>
                <w:szCs w:val="24"/>
                <w:lang w:val="en-US" w:eastAsia="zh-CN"/>
              </w:rPr>
              <w:t>防风抑尘网</w:t>
            </w:r>
            <w:r>
              <w:rPr>
                <w:rFonts w:hint="eastAsia" w:hAnsi="宋体" w:cs="Times New Roman"/>
                <w:color w:val="auto"/>
                <w:sz w:val="24"/>
                <w:szCs w:val="24"/>
                <w:lang w:eastAsia="zh-CN"/>
              </w:rPr>
              <w:t>），</w:t>
            </w:r>
            <w:r>
              <w:rPr>
                <w:rFonts w:hint="eastAsia" w:hAnsi="宋体" w:cs="Times New Roman"/>
                <w:color w:val="auto"/>
                <w:sz w:val="24"/>
                <w:szCs w:val="24"/>
                <w:lang w:val="en-US" w:eastAsia="zh-CN"/>
              </w:rPr>
              <w:t>堆场采用</w:t>
            </w:r>
            <w:r>
              <w:rPr>
                <w:rFonts w:hint="eastAsia" w:ascii="Times New Roman" w:hAnsi="宋体" w:eastAsia="宋体" w:cs="Times New Roman"/>
                <w:color w:val="auto"/>
                <w:sz w:val="24"/>
                <w:szCs w:val="24"/>
                <w:lang w:eastAsia="zh-CN"/>
              </w:rPr>
              <w:t>编织覆盖</w:t>
            </w:r>
            <w:r>
              <w:rPr>
                <w:rFonts w:hint="eastAsia" w:hAnsi="宋体" w:cs="Times New Roman"/>
                <w:color w:val="auto"/>
                <w:sz w:val="24"/>
                <w:szCs w:val="24"/>
                <w:lang w:eastAsia="zh-CN"/>
              </w:rPr>
              <w:t>（</w:t>
            </w:r>
            <w:r>
              <w:rPr>
                <w:rFonts w:hint="eastAsia" w:hAnsi="宋体" w:cs="Times New Roman"/>
                <w:color w:val="auto"/>
                <w:sz w:val="24"/>
                <w:szCs w:val="24"/>
                <w:lang w:val="en-US" w:eastAsia="zh-CN"/>
              </w:rPr>
              <w:t>防尘网</w:t>
            </w:r>
            <w:r>
              <w:rPr>
                <w:rFonts w:hint="eastAsia" w:hAnsi="宋体" w:cs="Times New Roman"/>
                <w:color w:val="auto"/>
                <w:sz w:val="24"/>
                <w:szCs w:val="24"/>
                <w:lang w:eastAsia="zh-CN"/>
              </w:rPr>
              <w:t>）</w:t>
            </w:r>
            <w:r>
              <w:rPr>
                <w:rFonts w:hint="eastAsia" w:ascii="Times New Roman" w:hAnsi="宋体" w:eastAsia="宋体" w:cs="Times New Roman"/>
                <w:color w:val="auto"/>
                <w:sz w:val="24"/>
                <w:szCs w:val="24"/>
                <w:lang w:eastAsia="zh-CN"/>
              </w:rPr>
              <w:t>方式</w:t>
            </w:r>
            <w:r>
              <w:rPr>
                <w:rFonts w:hint="eastAsia" w:hAnsi="宋体" w:cs="Times New Roman"/>
                <w:color w:val="auto"/>
                <w:sz w:val="24"/>
                <w:szCs w:val="24"/>
                <w:lang w:val="en-US" w:eastAsia="zh-CN"/>
              </w:rPr>
              <w:t>降尘，原料及产品装车和卸车过程采用车辆出入冲洗（高压水枪）方式降尘，降尘后颗粒物以无组织形式排放；掺混过程采用洒水降尘（炮雾机）+围挡（防风抑尘网）方式降尘，降尘后颗粒物以无组织形式排放。本项目严禁在重污染天气期间、大风天气时生产作业。</w:t>
            </w:r>
            <w:r>
              <w:rPr>
                <w:rFonts w:hint="eastAsia" w:ascii="Times New Roman" w:hAnsi="Times New Roman" w:eastAsia="宋体" w:cs="Times New Roman"/>
                <w:b w:val="0"/>
                <w:bCs w:val="0"/>
                <w:color w:val="auto"/>
                <w:spacing w:val="0"/>
                <w:kern w:val="0"/>
                <w:sz w:val="24"/>
                <w:szCs w:val="24"/>
                <w:highlight w:val="none"/>
                <w:lang w:val="en-US" w:eastAsia="zh-CN"/>
              </w:rPr>
              <w:t>无组织颗粒物排放满足</w:t>
            </w:r>
            <w:r>
              <w:rPr>
                <w:rFonts w:hint="eastAsia" w:ascii="Times New Roman" w:hAnsi="宋体" w:eastAsia="宋体" w:cs="Times New Roman"/>
                <w:color w:val="auto"/>
                <w:sz w:val="24"/>
                <w:szCs w:val="24"/>
                <w:lang w:val="en-US" w:eastAsia="zh-CN"/>
              </w:rPr>
              <w:t>《煤炭工业污染物排放标准》（GB20426-2006）表5煤炭工业无组织排放限</w:t>
            </w:r>
            <w:r>
              <w:rPr>
                <w:rFonts w:hint="eastAsia" w:hAnsi="宋体" w:cs="Times New Roman"/>
                <w:color w:val="auto"/>
                <w:sz w:val="24"/>
                <w:szCs w:val="24"/>
                <w:lang w:val="en-US" w:eastAsia="zh-CN"/>
              </w:rPr>
              <w:t>值要求。</w:t>
            </w:r>
            <w:r>
              <w:rPr>
                <w:rFonts w:hint="eastAsia"/>
                <w:color w:val="auto"/>
                <w:kern w:val="0"/>
                <w:sz w:val="24"/>
                <w:lang w:val="en-US" w:eastAsia="zh-CN"/>
              </w:rPr>
              <w:t>本项目通过选用低噪声车辆及设备，</w:t>
            </w:r>
            <w:r>
              <w:rPr>
                <w:rFonts w:hint="eastAsia" w:cs="Times New Roman"/>
                <w:bCs/>
                <w:color w:val="auto"/>
                <w:sz w:val="24"/>
                <w:lang w:val="en-US" w:eastAsia="zh-CN"/>
              </w:rPr>
              <w:t>加强厂区运输管理，夜间不生产，夜间不安排运输，运输车辆采取限制车速、禁鸣等措施，可有效降低运输车辆噪声对道路两侧环境的影响。</w:t>
            </w:r>
            <w:r>
              <w:rPr>
                <w:rFonts w:hint="eastAsia" w:ascii="Times New Roman" w:hAnsi="Times New Roman" w:eastAsia="宋体" w:cs="Times New Roman"/>
                <w:color w:val="auto"/>
                <w:sz w:val="24"/>
                <w:lang w:val="en-US" w:eastAsia="zh-CN"/>
              </w:rPr>
              <w:t>厂界四周噪声能够满足</w:t>
            </w:r>
            <w:r>
              <w:rPr>
                <w:rFonts w:hint="default" w:ascii="Times New Roman" w:hAnsi="Times New Roman" w:eastAsia="宋体" w:cs="Times New Roman"/>
                <w:color w:val="auto"/>
                <w:sz w:val="24"/>
                <w:lang w:val="en-US" w:eastAsia="zh-CN"/>
              </w:rPr>
              <w:t>《工业企业厂界环境噪声排放标准》（GB</w:t>
            </w:r>
            <w:r>
              <w:rPr>
                <w:rFonts w:hint="eastAsia" w:ascii="Times New Roman" w:hAnsi="Times New Roman" w:eastAsia="宋体" w:cs="Times New Roman"/>
                <w:color w:val="auto"/>
                <w:sz w:val="24"/>
                <w:lang w:val="en-US" w:eastAsia="zh-CN"/>
              </w:rPr>
              <w:t xml:space="preserve"> </w:t>
            </w:r>
            <w:r>
              <w:rPr>
                <w:rFonts w:hint="default" w:ascii="Times New Roman" w:hAnsi="Times New Roman" w:eastAsia="宋体" w:cs="Times New Roman"/>
                <w:color w:val="auto"/>
                <w:sz w:val="24"/>
                <w:lang w:val="en-US" w:eastAsia="zh-CN"/>
              </w:rPr>
              <w:t>12348-2008）表1中</w:t>
            </w:r>
            <w:r>
              <w:rPr>
                <w:rFonts w:hint="eastAsia" w:ascii="Times New Roman" w:hAnsi="Times New Roman" w:eastAsia="宋体" w:cs="Times New Roman"/>
                <w:color w:val="auto"/>
                <w:sz w:val="24"/>
                <w:lang w:val="en-US" w:eastAsia="zh-CN"/>
              </w:rPr>
              <w:t>2</w:t>
            </w:r>
            <w:r>
              <w:rPr>
                <w:rFonts w:hint="default" w:ascii="Times New Roman" w:hAnsi="Times New Roman" w:eastAsia="宋体" w:cs="Times New Roman"/>
                <w:color w:val="auto"/>
                <w:sz w:val="24"/>
                <w:lang w:val="en-US" w:eastAsia="zh-CN"/>
              </w:rPr>
              <w:t>类标准要求</w:t>
            </w:r>
            <w:r>
              <w:rPr>
                <w:rFonts w:hint="eastAsia" w:ascii="Times New Roman" w:hAnsi="Times New Roman" w:eastAsia="宋体" w:cs="Times New Roman"/>
                <w:color w:val="auto"/>
                <w:sz w:val="24"/>
                <w:lang w:val="en-US" w:eastAsia="zh-CN"/>
              </w:rPr>
              <w:t>。</w:t>
            </w:r>
            <w:r>
              <w:rPr>
                <w:rFonts w:hint="eastAsia"/>
                <w:color w:val="auto"/>
                <w:kern w:val="0"/>
                <w:sz w:val="24"/>
                <w:lang w:val="en-US" w:eastAsia="zh-CN"/>
              </w:rPr>
              <w:t>敏感目标</w:t>
            </w:r>
            <w:r>
              <w:rPr>
                <w:rFonts w:hint="eastAsia" w:hAnsi="宋体" w:cs="Times New Roman"/>
                <w:color w:val="auto"/>
                <w:sz w:val="24"/>
                <w:szCs w:val="24"/>
                <w:lang w:val="en-US" w:eastAsia="zh-CN"/>
              </w:rPr>
              <w:t>河北满足</w:t>
            </w:r>
            <w:r>
              <w:rPr>
                <w:rFonts w:hint="default" w:hAnsi="宋体" w:cs="Times New Roman"/>
                <w:color w:val="auto"/>
                <w:sz w:val="24"/>
                <w:szCs w:val="24"/>
                <w:lang w:val="en-US" w:eastAsia="zh-CN"/>
              </w:rPr>
              <w:t>《声环境</w:t>
            </w:r>
            <w:r>
              <w:rPr>
                <w:rFonts w:hint="default" w:ascii="Times New Roman" w:hAnsi="Times New Roman" w:cs="Times New Roman"/>
                <w:color w:val="auto"/>
                <w:kern w:val="0"/>
                <w:sz w:val="24"/>
                <w:szCs w:val="24"/>
                <w:highlight w:val="none"/>
                <w:lang w:eastAsia="zh-CN"/>
              </w:rPr>
              <w:t>质量</w:t>
            </w:r>
            <w:r>
              <w:rPr>
                <w:rFonts w:hint="default" w:hAnsi="宋体" w:cs="Times New Roman"/>
                <w:color w:val="auto"/>
                <w:sz w:val="24"/>
                <w:szCs w:val="24"/>
                <w:lang w:val="en-US" w:eastAsia="zh-CN"/>
              </w:rPr>
              <w:t>标准</w:t>
            </w:r>
            <w:r>
              <w:rPr>
                <w:rFonts w:hint="default" w:ascii="Times New Roman" w:hAnsi="Times New Roman" w:cs="Times New Roman"/>
                <w:color w:val="auto"/>
                <w:kern w:val="0"/>
                <w:sz w:val="24"/>
                <w:szCs w:val="24"/>
                <w:highlight w:val="none"/>
                <w:lang w:eastAsia="zh-CN"/>
              </w:rPr>
              <w:t>》GB3096-2008</w:t>
            </w:r>
            <w:r>
              <w:rPr>
                <w:rFonts w:hint="eastAsia" w:cs="Times New Roman"/>
                <w:color w:val="auto"/>
                <w:kern w:val="0"/>
                <w:sz w:val="24"/>
                <w:szCs w:val="24"/>
                <w:highlight w:val="none"/>
                <w:lang w:eastAsia="zh-CN"/>
              </w:rPr>
              <w:t>）</w:t>
            </w:r>
            <w:r>
              <w:rPr>
                <w:rFonts w:hint="default" w:ascii="Times New Roman" w:hAnsi="Times New Roman" w:cs="Times New Roman"/>
                <w:color w:val="auto"/>
                <w:kern w:val="0"/>
                <w:sz w:val="24"/>
                <w:szCs w:val="24"/>
                <w:highlight w:val="none"/>
                <w:lang w:eastAsia="zh-CN"/>
              </w:rPr>
              <w:t>2类标准限值</w:t>
            </w:r>
            <w:r>
              <w:rPr>
                <w:rFonts w:hint="eastAsia" w:cs="Times New Roman"/>
                <w:color w:val="auto"/>
                <w:kern w:val="0"/>
                <w:sz w:val="24"/>
                <w:szCs w:val="24"/>
                <w:highlight w:val="none"/>
                <w:lang w:val="en-US" w:eastAsia="zh-CN"/>
              </w:rPr>
              <w:t>要求</w:t>
            </w:r>
            <w:r>
              <w:rPr>
                <w:rFonts w:hint="eastAsia"/>
                <w:color w:val="auto"/>
                <w:kern w:val="0"/>
                <w:sz w:val="24"/>
                <w:lang w:val="en-US" w:eastAsia="zh-CN"/>
              </w:rPr>
              <w:t>。</w:t>
            </w:r>
            <w:r>
              <w:rPr>
                <w:rFonts w:hint="eastAsia" w:ascii="Times New Roman" w:hAnsi="Times New Roman" w:eastAsia="宋体" w:cs="Times New Roman"/>
                <w:color w:val="auto"/>
                <w:sz w:val="24"/>
                <w:lang w:val="en-US" w:eastAsia="zh-CN"/>
              </w:rPr>
              <w:t>因此，符合《</w:t>
            </w:r>
            <w:r>
              <w:rPr>
                <w:rFonts w:hint="eastAsia" w:hAnsi="宋体" w:cs="Times New Roman"/>
                <w:color w:val="auto"/>
                <w:sz w:val="24"/>
                <w:szCs w:val="24"/>
                <w:lang w:val="en-US" w:eastAsia="zh-CN"/>
              </w:rPr>
              <w:t>鸡西市</w:t>
            </w:r>
            <w:r>
              <w:rPr>
                <w:rFonts w:hint="eastAsia" w:ascii="Times New Roman" w:hAnsi="Times New Roman" w:eastAsia="宋体" w:cs="Times New Roman"/>
                <w:color w:val="auto"/>
                <w:sz w:val="24"/>
                <w:lang w:val="en-US" w:eastAsia="zh-CN"/>
              </w:rPr>
              <w:t>人民政府印发鸡西市“十四五”生态环境保护规划的通知》（鸡政规〔2022〕7号）相关要求。</w:t>
            </w:r>
          </w:p>
          <w:p>
            <w:pPr>
              <w:keepNext w:val="0"/>
              <w:keepLines w:val="0"/>
              <w:pageBreakBefore w:val="0"/>
              <w:kinsoku/>
              <w:overflowPunct/>
              <w:topLinePunct w:val="0"/>
              <w:bidi w:val="0"/>
              <w:adjustRightInd w:val="0"/>
              <w:snapToGrid w:val="0"/>
              <w:spacing w:line="360" w:lineRule="auto"/>
              <w:ind w:firstLine="480" w:firstLineChars="200"/>
              <w:rPr>
                <w:rFonts w:hint="default" w:eastAsia="宋体"/>
                <w:color w:val="auto"/>
                <w:sz w:val="24"/>
                <w:lang w:val="en-US" w:eastAsia="zh-CN"/>
              </w:rPr>
            </w:pPr>
            <w:r>
              <w:rPr>
                <w:rFonts w:hint="eastAsia"/>
                <w:color w:val="auto"/>
                <w:sz w:val="24"/>
              </w:rPr>
              <w:t>5、</w:t>
            </w:r>
            <w:r>
              <w:rPr>
                <w:rFonts w:hint="eastAsia"/>
                <w:color w:val="auto"/>
                <w:sz w:val="24"/>
                <w:lang w:val="en-US" w:eastAsia="zh-CN"/>
              </w:rPr>
              <w:t>与《鸡西市洗煤厂、储煤厂排查整治工作方案》的符合性分析</w:t>
            </w:r>
          </w:p>
          <w:p>
            <w:pPr>
              <w:keepNext w:val="0"/>
              <w:keepLines w:val="0"/>
              <w:pageBreakBefore w:val="0"/>
              <w:kinsoku/>
              <w:overflowPunct/>
              <w:topLinePunct w:val="0"/>
              <w:bidi w:val="0"/>
              <w:adjustRightInd w:val="0"/>
              <w:snapToGrid w:val="0"/>
              <w:spacing w:line="360" w:lineRule="auto"/>
              <w:ind w:firstLine="480" w:firstLineChars="200"/>
              <w:rPr>
                <w:rFonts w:hint="eastAsia"/>
                <w:color w:val="auto"/>
                <w:sz w:val="24"/>
              </w:rPr>
            </w:pPr>
            <w:r>
              <w:rPr>
                <w:rFonts w:hint="eastAsia"/>
                <w:color w:val="auto"/>
                <w:sz w:val="24"/>
                <w:lang w:eastAsia="zh-CN"/>
              </w:rPr>
              <w:t>（</w:t>
            </w:r>
            <w:r>
              <w:rPr>
                <w:rFonts w:hint="eastAsia"/>
                <w:color w:val="auto"/>
                <w:sz w:val="24"/>
                <w:lang w:val="en-US" w:eastAsia="zh-CN"/>
              </w:rPr>
              <w:t>一</w:t>
            </w:r>
            <w:r>
              <w:rPr>
                <w:rFonts w:hint="eastAsia"/>
                <w:color w:val="auto"/>
                <w:sz w:val="24"/>
                <w:lang w:eastAsia="zh-CN"/>
              </w:rPr>
              <w:t>）</w:t>
            </w:r>
            <w:r>
              <w:rPr>
                <w:rFonts w:hint="eastAsia"/>
                <w:color w:val="auto"/>
                <w:sz w:val="24"/>
              </w:rPr>
              <w:t>全面排查工作阶段</w:t>
            </w:r>
            <w:r>
              <w:rPr>
                <w:rFonts w:hint="eastAsia"/>
                <w:color w:val="auto"/>
                <w:sz w:val="24"/>
                <w:lang w:eastAsia="zh-CN"/>
              </w:rPr>
              <w:t>（</w:t>
            </w:r>
            <w:r>
              <w:rPr>
                <w:rFonts w:hint="eastAsia"/>
                <w:color w:val="auto"/>
                <w:sz w:val="24"/>
              </w:rPr>
              <w:t>2023年6月7日至6月30日</w:t>
            </w:r>
            <w:r>
              <w:rPr>
                <w:rFonts w:hint="eastAsia"/>
                <w:color w:val="auto"/>
                <w:sz w:val="24"/>
                <w:lang w:eastAsia="zh-CN"/>
              </w:rPr>
              <w:t>）</w:t>
            </w:r>
            <w:r>
              <w:rPr>
                <w:rFonts w:hint="eastAsia"/>
                <w:color w:val="auto"/>
                <w:sz w:val="24"/>
              </w:rPr>
              <w:t>。各县</w:t>
            </w:r>
            <w:r>
              <w:rPr>
                <w:rFonts w:hint="eastAsia"/>
                <w:color w:val="auto"/>
                <w:sz w:val="24"/>
                <w:lang w:eastAsia="zh-CN"/>
              </w:rPr>
              <w:t>（</w:t>
            </w:r>
            <w:r>
              <w:rPr>
                <w:rFonts w:hint="eastAsia"/>
                <w:color w:val="auto"/>
                <w:sz w:val="24"/>
              </w:rPr>
              <w:t>市</w:t>
            </w:r>
            <w:r>
              <w:rPr>
                <w:rFonts w:hint="eastAsia"/>
                <w:color w:val="auto"/>
                <w:sz w:val="24"/>
                <w:lang w:eastAsia="zh-CN"/>
              </w:rPr>
              <w:t>）</w:t>
            </w:r>
            <w:r>
              <w:rPr>
                <w:rFonts w:hint="eastAsia"/>
                <w:color w:val="auto"/>
                <w:sz w:val="24"/>
              </w:rPr>
              <w:t>区生态环境局要压实工作责任，在原有工作基础上，迅速开展本辖区内洗煤厂、储煤厂的环保审批手续、土地规划手续和环保设施建设问题，建立《洗煤企业排查整治工作台账》《储煤厂核查情况台账》并动态更新管理全面排查和台账建立工作要在2023年6月30日前完成。排查过程中发现无法办理相关审批手续、无法采取防尘措施、短期内无生产意愿或整治无望的要采取关停取缔、“两断三清”等手段立即消除污染。</w:t>
            </w:r>
          </w:p>
          <w:p>
            <w:pPr>
              <w:keepNext w:val="0"/>
              <w:keepLines w:val="0"/>
              <w:pageBreakBefore w:val="0"/>
              <w:kinsoku/>
              <w:overflowPunct/>
              <w:topLinePunct w:val="0"/>
              <w:bidi w:val="0"/>
              <w:adjustRightInd w:val="0"/>
              <w:snapToGrid w:val="0"/>
              <w:spacing w:line="360" w:lineRule="auto"/>
              <w:ind w:firstLine="480" w:firstLineChars="200"/>
              <w:rPr>
                <w:rFonts w:hint="eastAsia"/>
                <w:color w:val="auto"/>
                <w:sz w:val="24"/>
              </w:rPr>
            </w:pPr>
            <w:r>
              <w:rPr>
                <w:rFonts w:hint="eastAsia"/>
                <w:color w:val="auto"/>
                <w:sz w:val="24"/>
                <w:lang w:eastAsia="zh-CN"/>
              </w:rPr>
              <w:t>（</w:t>
            </w:r>
            <w:r>
              <w:rPr>
                <w:rFonts w:hint="eastAsia"/>
                <w:color w:val="auto"/>
                <w:sz w:val="24"/>
                <w:lang w:val="en-US" w:eastAsia="zh-CN"/>
              </w:rPr>
              <w:t>二</w:t>
            </w:r>
            <w:r>
              <w:rPr>
                <w:rFonts w:hint="eastAsia"/>
                <w:color w:val="auto"/>
                <w:sz w:val="24"/>
                <w:lang w:eastAsia="zh-CN"/>
              </w:rPr>
              <w:t>）</w:t>
            </w:r>
            <w:r>
              <w:rPr>
                <w:rFonts w:hint="eastAsia"/>
                <w:color w:val="auto"/>
                <w:sz w:val="24"/>
              </w:rPr>
              <w:t>全面整治工作阶段</w:t>
            </w:r>
            <w:r>
              <w:rPr>
                <w:rFonts w:hint="eastAsia"/>
                <w:color w:val="auto"/>
                <w:sz w:val="24"/>
                <w:lang w:eastAsia="zh-CN"/>
              </w:rPr>
              <w:t>（</w:t>
            </w:r>
            <w:r>
              <w:rPr>
                <w:rFonts w:hint="eastAsia"/>
                <w:color w:val="auto"/>
                <w:sz w:val="24"/>
              </w:rPr>
              <w:t>2023年7月1日至8月20日</w:t>
            </w:r>
            <w:r>
              <w:rPr>
                <w:rFonts w:hint="eastAsia"/>
                <w:color w:val="auto"/>
                <w:sz w:val="24"/>
                <w:lang w:eastAsia="zh-CN"/>
              </w:rPr>
              <w:t>）</w:t>
            </w:r>
            <w:r>
              <w:rPr>
                <w:rFonts w:hint="eastAsia"/>
                <w:color w:val="auto"/>
                <w:sz w:val="24"/>
              </w:rPr>
              <w:t>。按照《储煤厂综合整治验收标准》《洗煤厂环境整治验收标准》，督促企业办理环保、土地规划手续，按整治内容和标准开展环境综合整治工作，针对无法办理合规手续无法实施环境综合整治的储煤厂，要向属地县</w:t>
            </w:r>
            <w:r>
              <w:rPr>
                <w:rFonts w:hint="eastAsia"/>
                <w:color w:val="auto"/>
                <w:sz w:val="24"/>
                <w:lang w:eastAsia="zh-CN"/>
              </w:rPr>
              <w:t>（</w:t>
            </w:r>
            <w:r>
              <w:rPr>
                <w:rFonts w:hint="eastAsia"/>
                <w:color w:val="auto"/>
                <w:sz w:val="24"/>
              </w:rPr>
              <w:t>市</w:t>
            </w:r>
            <w:r>
              <w:rPr>
                <w:rFonts w:hint="eastAsia"/>
                <w:color w:val="auto"/>
                <w:sz w:val="24"/>
                <w:lang w:eastAsia="zh-CN"/>
              </w:rPr>
              <w:t>）</w:t>
            </w:r>
            <w:r>
              <w:rPr>
                <w:rFonts w:hint="eastAsia"/>
                <w:color w:val="auto"/>
                <w:sz w:val="24"/>
              </w:rPr>
              <w:t>区政府及时报告，采取联合执法方式，依法予以取缔。整治工作要在2023年8月31日前完成。</w:t>
            </w:r>
          </w:p>
          <w:p>
            <w:pPr>
              <w:keepNext w:val="0"/>
              <w:keepLines w:val="0"/>
              <w:pageBreakBefore w:val="0"/>
              <w:kinsoku/>
              <w:overflowPunct/>
              <w:topLinePunct w:val="0"/>
              <w:bidi w:val="0"/>
              <w:adjustRightInd w:val="0"/>
              <w:snapToGrid w:val="0"/>
              <w:spacing w:line="360" w:lineRule="auto"/>
              <w:ind w:firstLine="480" w:firstLineChars="200"/>
              <w:rPr>
                <w:rFonts w:hint="eastAsia" w:eastAsia="宋体"/>
                <w:color w:val="auto"/>
                <w:sz w:val="24"/>
                <w:lang w:val="en-US" w:eastAsia="zh-CN"/>
              </w:rPr>
            </w:pPr>
            <w:r>
              <w:rPr>
                <w:rFonts w:hint="eastAsia"/>
                <w:color w:val="auto"/>
                <w:sz w:val="24"/>
                <w:lang w:eastAsia="zh-CN"/>
              </w:rPr>
              <w:t>（</w:t>
            </w:r>
            <w:r>
              <w:rPr>
                <w:rFonts w:hint="eastAsia"/>
                <w:color w:val="auto"/>
                <w:sz w:val="24"/>
                <w:lang w:val="en-US" w:eastAsia="zh-CN"/>
              </w:rPr>
              <w:t>三</w:t>
            </w:r>
            <w:r>
              <w:rPr>
                <w:rFonts w:hint="eastAsia"/>
                <w:color w:val="auto"/>
                <w:sz w:val="24"/>
                <w:lang w:eastAsia="zh-CN"/>
              </w:rPr>
              <w:t>）</w:t>
            </w:r>
            <w:r>
              <w:rPr>
                <w:rFonts w:hint="eastAsia"/>
                <w:color w:val="auto"/>
                <w:sz w:val="24"/>
              </w:rPr>
              <w:t>整治工作销号验收阶段</w:t>
            </w:r>
            <w:r>
              <w:rPr>
                <w:rFonts w:hint="eastAsia"/>
                <w:color w:val="auto"/>
                <w:sz w:val="24"/>
                <w:lang w:eastAsia="zh-CN"/>
              </w:rPr>
              <w:t>（</w:t>
            </w:r>
            <w:r>
              <w:rPr>
                <w:rFonts w:hint="eastAsia"/>
                <w:color w:val="auto"/>
                <w:sz w:val="24"/>
              </w:rPr>
              <w:t>2023年8月21日至8月31日</w:t>
            </w:r>
            <w:r>
              <w:rPr>
                <w:rFonts w:hint="eastAsia"/>
                <w:color w:val="auto"/>
                <w:sz w:val="24"/>
                <w:lang w:eastAsia="zh-CN"/>
              </w:rPr>
              <w:t>）</w:t>
            </w:r>
            <w:r>
              <w:rPr>
                <w:rFonts w:hint="eastAsia"/>
                <w:color w:val="auto"/>
                <w:sz w:val="24"/>
              </w:rPr>
              <w:t>。在前阶段整治工作基础上，逐步深入推进，对已完成整改的问题进行“回头看”销号验收，确保整改到位不发生反弹。逾期未完成整改任务的一律停产整治，逾期无法办理相关审批手续、整治无望和拒不整改的要依法予以</w:t>
            </w:r>
            <w:r>
              <w:rPr>
                <w:rFonts w:hint="eastAsia"/>
                <w:color w:val="auto"/>
                <w:sz w:val="24"/>
                <w:lang w:val="en-US" w:eastAsia="zh-CN"/>
              </w:rPr>
              <w:t>取缔。</w:t>
            </w:r>
          </w:p>
          <w:p>
            <w:pPr>
              <w:keepNext w:val="0"/>
              <w:keepLines w:val="0"/>
              <w:pageBreakBefore w:val="0"/>
              <w:kinsoku/>
              <w:overflowPunct/>
              <w:topLinePunct w:val="0"/>
              <w:bidi w:val="0"/>
              <w:adjustRightInd w:val="0"/>
              <w:snapToGrid w:val="0"/>
              <w:spacing w:line="360" w:lineRule="auto"/>
              <w:ind w:firstLine="480" w:firstLineChars="200"/>
              <w:rPr>
                <w:rFonts w:hint="default" w:eastAsia="宋体"/>
                <w:color w:val="auto"/>
                <w:sz w:val="24"/>
                <w:lang w:val="en-US" w:eastAsia="zh-CN"/>
              </w:rPr>
            </w:pPr>
            <w:r>
              <w:rPr>
                <w:rFonts w:hint="eastAsia"/>
                <w:color w:val="auto"/>
                <w:sz w:val="24"/>
                <w:lang w:val="en-US" w:eastAsia="zh-CN"/>
              </w:rPr>
              <w:t>本项目厂区四周设置防风抑尘网，本项目场内堆场最大堆存高度2.5m，防风抑尘网高4.5m高于堆场最大堆存高度，堆场采用编织覆盖（防尘网）方式降尘。</w:t>
            </w:r>
            <w:r>
              <w:rPr>
                <w:rFonts w:hint="eastAsia" w:hAnsi="宋体" w:cs="Times New Roman"/>
                <w:color w:val="auto"/>
                <w:sz w:val="24"/>
                <w:szCs w:val="24"/>
                <w:lang w:val="en-US" w:eastAsia="zh-CN"/>
              </w:rPr>
              <w:t>原料及产品装车和卸车过程采用车辆出入冲洗（高压水枪）方式降尘，掺混过程采用洒水降尘（炮雾机）+围挡（防风抑尘网）方式降尘，降尘后颗粒物以无组织形式排放。本项目严禁在重污染天气期间、大风天气时生产作业</w:t>
            </w:r>
            <w:r>
              <w:rPr>
                <w:rFonts w:hint="eastAsia"/>
                <w:color w:val="auto"/>
                <w:sz w:val="24"/>
                <w:lang w:eastAsia="zh-CN"/>
              </w:rPr>
              <w:t>。</w:t>
            </w:r>
            <w:r>
              <w:rPr>
                <w:rFonts w:hint="eastAsia" w:hAnsi="宋体" w:cs="Times New Roman"/>
                <w:color w:val="auto"/>
                <w:sz w:val="24"/>
                <w:szCs w:val="24"/>
                <w:lang w:val="en-US" w:eastAsia="zh-CN"/>
              </w:rPr>
              <w:t>本项目原料及产品运输过程</w:t>
            </w:r>
            <w:r>
              <w:rPr>
                <w:rFonts w:hint="eastAsia" w:cs="Times New Roman"/>
                <w:color w:val="auto"/>
                <w:kern w:val="0"/>
                <w:sz w:val="24"/>
                <w:szCs w:val="20"/>
                <w:lang w:val="en-US" w:eastAsia="zh-CN" w:bidi="ar-SA"/>
              </w:rPr>
              <w:t>中</w:t>
            </w:r>
            <w:r>
              <w:rPr>
                <w:rFonts w:hint="default" w:cs="Times New Roman"/>
                <w:color w:val="auto"/>
                <w:kern w:val="0"/>
                <w:sz w:val="24"/>
                <w:szCs w:val="20"/>
                <w:lang w:val="en-US" w:eastAsia="zh-CN" w:bidi="ar-SA"/>
              </w:rPr>
              <w:t>采</w:t>
            </w:r>
            <w:r>
              <w:rPr>
                <w:rFonts w:hint="eastAsia" w:cs="Times New Roman"/>
                <w:color w:val="auto"/>
                <w:kern w:val="0"/>
                <w:sz w:val="24"/>
                <w:szCs w:val="20"/>
                <w:lang w:val="en-US" w:eastAsia="zh-CN" w:bidi="ar-SA"/>
              </w:rPr>
              <w:t>用苫布覆盖，出厂时车轮进行清洗，防止物料洒落，</w:t>
            </w:r>
            <w:r>
              <w:rPr>
                <w:rFonts w:hint="default" w:cs="Times New Roman"/>
                <w:color w:val="auto"/>
                <w:kern w:val="0"/>
                <w:sz w:val="24"/>
                <w:szCs w:val="20"/>
                <w:lang w:val="en-US" w:eastAsia="zh-CN" w:bidi="ar-SA"/>
              </w:rPr>
              <w:t>减少运输过程中粉尘排放量</w:t>
            </w:r>
            <w:r>
              <w:rPr>
                <w:rFonts w:hint="eastAsia" w:cs="Times New Roman"/>
                <w:color w:val="auto"/>
                <w:kern w:val="0"/>
                <w:sz w:val="24"/>
                <w:szCs w:val="20"/>
                <w:lang w:val="en-US" w:eastAsia="zh-CN" w:bidi="ar-SA"/>
              </w:rPr>
              <w:t>。符合</w:t>
            </w:r>
            <w:r>
              <w:rPr>
                <w:rFonts w:hint="eastAsia"/>
                <w:color w:val="auto"/>
                <w:sz w:val="24"/>
                <w:lang w:val="en-US" w:eastAsia="zh-CN"/>
              </w:rPr>
              <w:t>《鸡西市洗煤厂、储煤厂排查整治工作方案》相关要求。</w:t>
            </w:r>
          </w:p>
          <w:p>
            <w:pPr>
              <w:keepNext w:val="0"/>
              <w:keepLines w:val="0"/>
              <w:pageBreakBefore w:val="0"/>
              <w:kinsoku/>
              <w:overflowPunct/>
              <w:topLinePunct w:val="0"/>
              <w:bidi w:val="0"/>
              <w:adjustRightInd w:val="0"/>
              <w:snapToGrid w:val="0"/>
              <w:spacing w:line="360" w:lineRule="auto"/>
              <w:ind w:firstLine="480" w:firstLineChars="200"/>
              <w:rPr>
                <w:rFonts w:hint="default" w:eastAsia="宋体"/>
                <w:color w:val="auto"/>
                <w:sz w:val="24"/>
                <w:lang w:val="en-US" w:eastAsia="zh-CN"/>
              </w:rPr>
            </w:pPr>
            <w:r>
              <w:rPr>
                <w:rFonts w:hint="eastAsia"/>
                <w:color w:val="auto"/>
                <w:sz w:val="24"/>
                <w:lang w:val="en-US" w:eastAsia="zh-CN"/>
              </w:rPr>
              <w:t>6、与《鸡西市储煤厂环境综合整治验收标准（暂行）》的符合性分析</w:t>
            </w:r>
          </w:p>
          <w:p>
            <w:pPr>
              <w:keepNext w:val="0"/>
              <w:keepLines w:val="0"/>
              <w:pageBreakBefore w:val="0"/>
              <w:kinsoku/>
              <w:overflowPunct/>
              <w:topLinePunct w:val="0"/>
              <w:bidi w:val="0"/>
              <w:adjustRightInd w:val="0"/>
              <w:snapToGrid w:val="0"/>
              <w:spacing w:line="360" w:lineRule="auto"/>
              <w:ind w:firstLine="480" w:firstLineChars="200"/>
              <w:rPr>
                <w:rFonts w:hint="eastAsia"/>
                <w:color w:val="auto"/>
                <w:sz w:val="24"/>
              </w:rPr>
            </w:pPr>
            <w:r>
              <w:rPr>
                <w:rFonts w:hint="eastAsia"/>
                <w:color w:val="auto"/>
                <w:sz w:val="24"/>
              </w:rPr>
              <w:t>二、大气污染防治措施</w:t>
            </w:r>
          </w:p>
          <w:p>
            <w:pPr>
              <w:keepNext w:val="0"/>
              <w:keepLines w:val="0"/>
              <w:pageBreakBefore w:val="0"/>
              <w:kinsoku/>
              <w:overflowPunct/>
              <w:topLinePunct w:val="0"/>
              <w:bidi w:val="0"/>
              <w:adjustRightInd w:val="0"/>
              <w:snapToGrid w:val="0"/>
              <w:spacing w:line="360" w:lineRule="auto"/>
              <w:ind w:firstLine="480" w:firstLineChars="200"/>
              <w:rPr>
                <w:rFonts w:hint="eastAsia" w:eastAsia="宋体"/>
                <w:color w:val="auto"/>
                <w:sz w:val="24"/>
                <w:lang w:eastAsia="zh-CN"/>
              </w:rPr>
            </w:pPr>
            <w:r>
              <w:rPr>
                <w:rFonts w:hint="eastAsia"/>
                <w:color w:val="auto"/>
                <w:sz w:val="24"/>
                <w:lang w:eastAsia="zh-CN"/>
              </w:rPr>
              <w:t>（</w:t>
            </w:r>
            <w:r>
              <w:rPr>
                <w:rFonts w:hint="eastAsia"/>
                <w:color w:val="auto"/>
                <w:sz w:val="24"/>
                <w:lang w:val="en-US" w:eastAsia="zh-CN"/>
              </w:rPr>
              <w:t>4</w:t>
            </w:r>
            <w:r>
              <w:rPr>
                <w:rFonts w:hint="eastAsia"/>
                <w:color w:val="auto"/>
                <w:sz w:val="24"/>
                <w:lang w:eastAsia="zh-CN"/>
              </w:rPr>
              <w:t>）</w:t>
            </w:r>
            <w:r>
              <w:rPr>
                <w:rFonts w:hint="eastAsia"/>
                <w:color w:val="auto"/>
                <w:sz w:val="24"/>
              </w:rPr>
              <w:t>储煤厂四周应当建设闭合的防风抑尘网。防风抑尘网高度不得低于物料堆高度，遇到高压线等高空障碍物可适当调整高度。储煤厂堆存物应当使用绿网进行苫盖</w:t>
            </w:r>
            <w:r>
              <w:rPr>
                <w:rFonts w:hint="eastAsia"/>
                <w:color w:val="auto"/>
                <w:sz w:val="24"/>
                <w:lang w:eastAsia="zh-CN"/>
              </w:rPr>
              <w:t>。</w:t>
            </w:r>
          </w:p>
          <w:p>
            <w:pPr>
              <w:keepNext w:val="0"/>
              <w:keepLines w:val="0"/>
              <w:pageBreakBefore w:val="0"/>
              <w:kinsoku/>
              <w:overflowPunct/>
              <w:topLinePunct w:val="0"/>
              <w:bidi w:val="0"/>
              <w:adjustRightInd w:val="0"/>
              <w:snapToGrid w:val="0"/>
              <w:spacing w:line="360" w:lineRule="auto"/>
              <w:ind w:firstLine="480" w:firstLineChars="200"/>
              <w:rPr>
                <w:rFonts w:hint="eastAsia"/>
                <w:color w:val="auto"/>
                <w:sz w:val="24"/>
              </w:rPr>
            </w:pPr>
            <w:r>
              <w:rPr>
                <w:rFonts w:hint="eastAsia"/>
                <w:color w:val="auto"/>
                <w:sz w:val="24"/>
                <w:lang w:eastAsia="zh-CN"/>
              </w:rPr>
              <w:t>（</w:t>
            </w:r>
            <w:r>
              <w:rPr>
                <w:rFonts w:hint="eastAsia"/>
                <w:color w:val="auto"/>
                <w:sz w:val="24"/>
                <w:lang w:val="en-US" w:eastAsia="zh-CN"/>
              </w:rPr>
              <w:t>5</w:t>
            </w:r>
            <w:r>
              <w:rPr>
                <w:rFonts w:hint="eastAsia"/>
                <w:color w:val="auto"/>
                <w:sz w:val="24"/>
                <w:lang w:eastAsia="zh-CN"/>
              </w:rPr>
              <w:t>）</w:t>
            </w:r>
            <w:r>
              <w:rPr>
                <w:rFonts w:hint="eastAsia"/>
                <w:color w:val="auto"/>
                <w:sz w:val="24"/>
              </w:rPr>
              <w:t>储煤厂在日常作业中应当采取喷淋、洒水等方式进行降尘，并且严禁在重污染天气期间、大风天气时生产作业以避免造成扬尘污染。</w:t>
            </w:r>
          </w:p>
          <w:p>
            <w:pPr>
              <w:keepNext w:val="0"/>
              <w:keepLines w:val="0"/>
              <w:pageBreakBefore w:val="0"/>
              <w:kinsoku/>
              <w:overflowPunct/>
              <w:topLinePunct w:val="0"/>
              <w:bidi w:val="0"/>
              <w:adjustRightInd w:val="0"/>
              <w:snapToGrid w:val="0"/>
              <w:spacing w:line="360" w:lineRule="auto"/>
              <w:ind w:firstLine="480" w:firstLineChars="200"/>
              <w:rPr>
                <w:rFonts w:hint="eastAsia"/>
                <w:color w:val="auto"/>
                <w:sz w:val="24"/>
              </w:rPr>
            </w:pPr>
            <w:r>
              <w:rPr>
                <w:rFonts w:hint="eastAsia"/>
                <w:color w:val="auto"/>
                <w:sz w:val="24"/>
                <w:lang w:eastAsia="zh-CN"/>
              </w:rPr>
              <w:t>（</w:t>
            </w:r>
            <w:r>
              <w:rPr>
                <w:rFonts w:hint="eastAsia"/>
                <w:color w:val="auto"/>
                <w:sz w:val="24"/>
                <w:lang w:val="en-US" w:eastAsia="zh-CN"/>
              </w:rPr>
              <w:t>6</w:t>
            </w:r>
            <w:r>
              <w:rPr>
                <w:rFonts w:hint="eastAsia"/>
                <w:color w:val="auto"/>
                <w:sz w:val="24"/>
                <w:lang w:eastAsia="zh-CN"/>
              </w:rPr>
              <w:t>）</w:t>
            </w:r>
            <w:r>
              <w:rPr>
                <w:rFonts w:hint="eastAsia"/>
                <w:color w:val="auto"/>
                <w:sz w:val="24"/>
              </w:rPr>
              <w:t>储煤厂使用的运输车辆应当按照当地城市执法部门的要求进行全面苦盖，并确保车辆清洁。</w:t>
            </w:r>
          </w:p>
          <w:p>
            <w:pPr>
              <w:keepNext w:val="0"/>
              <w:keepLines w:val="0"/>
              <w:pageBreakBefore w:val="0"/>
              <w:kinsoku/>
              <w:overflowPunct/>
              <w:topLinePunct w:val="0"/>
              <w:bidi w:val="0"/>
              <w:adjustRightInd w:val="0"/>
              <w:snapToGrid w:val="0"/>
              <w:spacing w:line="360" w:lineRule="auto"/>
              <w:ind w:firstLine="480" w:firstLineChars="200"/>
              <w:rPr>
                <w:rFonts w:hint="eastAsia"/>
                <w:color w:val="auto"/>
                <w:sz w:val="24"/>
              </w:rPr>
            </w:pPr>
            <w:r>
              <w:rPr>
                <w:rFonts w:hint="eastAsia"/>
                <w:color w:val="auto"/>
                <w:sz w:val="24"/>
                <w:lang w:eastAsia="zh-CN"/>
              </w:rPr>
              <w:t>（</w:t>
            </w:r>
            <w:r>
              <w:rPr>
                <w:rFonts w:hint="eastAsia"/>
                <w:color w:val="auto"/>
                <w:sz w:val="24"/>
                <w:lang w:val="en-US" w:eastAsia="zh-CN"/>
              </w:rPr>
              <w:t>7</w:t>
            </w:r>
            <w:r>
              <w:rPr>
                <w:rFonts w:hint="eastAsia"/>
                <w:color w:val="auto"/>
                <w:sz w:val="24"/>
                <w:lang w:eastAsia="zh-CN"/>
              </w:rPr>
              <w:t>）</w:t>
            </w:r>
            <w:r>
              <w:rPr>
                <w:rFonts w:hint="eastAsia"/>
                <w:color w:val="auto"/>
                <w:sz w:val="24"/>
              </w:rPr>
              <w:t>储煤厂原则上不得使用燃煤锅炉，应当使用电、天然气等清洁能源取暖。若因条件限制使用燃煤、生物质锅炉的应当配套建设高效除尘设施，并定期检测。</w:t>
            </w:r>
          </w:p>
          <w:p>
            <w:pPr>
              <w:keepNext w:val="0"/>
              <w:keepLines w:val="0"/>
              <w:pageBreakBefore w:val="0"/>
              <w:kinsoku/>
              <w:overflowPunct/>
              <w:topLinePunct w:val="0"/>
              <w:bidi w:val="0"/>
              <w:adjustRightInd w:val="0"/>
              <w:snapToGrid w:val="0"/>
              <w:spacing w:line="360" w:lineRule="auto"/>
              <w:ind w:firstLine="480" w:firstLineChars="200"/>
              <w:rPr>
                <w:rFonts w:hint="eastAsia"/>
                <w:color w:val="auto"/>
                <w:sz w:val="24"/>
              </w:rPr>
            </w:pPr>
            <w:r>
              <w:rPr>
                <w:rFonts w:hint="eastAsia"/>
                <w:color w:val="auto"/>
                <w:sz w:val="24"/>
                <w:lang w:eastAsia="zh-CN"/>
              </w:rPr>
              <w:t>（</w:t>
            </w:r>
            <w:r>
              <w:rPr>
                <w:rFonts w:hint="eastAsia"/>
                <w:color w:val="auto"/>
                <w:sz w:val="24"/>
                <w:lang w:val="en-US" w:eastAsia="zh-CN"/>
              </w:rPr>
              <w:t>8</w:t>
            </w:r>
            <w:r>
              <w:rPr>
                <w:rFonts w:hint="eastAsia"/>
                <w:color w:val="auto"/>
                <w:sz w:val="24"/>
                <w:lang w:eastAsia="zh-CN"/>
              </w:rPr>
              <w:t>）</w:t>
            </w:r>
            <w:r>
              <w:rPr>
                <w:rFonts w:hint="eastAsia"/>
                <w:color w:val="auto"/>
                <w:sz w:val="24"/>
              </w:rPr>
              <w:t>如有破碎工序或皮带输送作业环节的，须在封闭空间内作业，防止扬尘污染。</w:t>
            </w:r>
          </w:p>
          <w:p>
            <w:pPr>
              <w:keepNext w:val="0"/>
              <w:keepLines w:val="0"/>
              <w:pageBreakBefore w:val="0"/>
              <w:kinsoku/>
              <w:overflowPunct/>
              <w:topLinePunct w:val="0"/>
              <w:bidi w:val="0"/>
              <w:adjustRightInd w:val="0"/>
              <w:snapToGrid w:val="0"/>
              <w:spacing w:line="360" w:lineRule="auto"/>
              <w:ind w:firstLine="480" w:firstLineChars="200"/>
              <w:rPr>
                <w:rFonts w:hint="eastAsia"/>
                <w:color w:val="auto"/>
                <w:sz w:val="24"/>
              </w:rPr>
            </w:pPr>
            <w:r>
              <w:rPr>
                <w:rFonts w:hint="eastAsia"/>
                <w:color w:val="auto"/>
                <w:sz w:val="24"/>
              </w:rPr>
              <w:t>三、水污染防治措施</w:t>
            </w:r>
          </w:p>
          <w:p>
            <w:pPr>
              <w:keepNext w:val="0"/>
              <w:keepLines w:val="0"/>
              <w:pageBreakBefore w:val="0"/>
              <w:kinsoku/>
              <w:overflowPunct/>
              <w:topLinePunct w:val="0"/>
              <w:bidi w:val="0"/>
              <w:adjustRightInd w:val="0"/>
              <w:snapToGrid w:val="0"/>
              <w:spacing w:line="360" w:lineRule="auto"/>
              <w:ind w:firstLine="480" w:firstLineChars="200"/>
              <w:rPr>
                <w:rFonts w:hint="eastAsia"/>
                <w:color w:val="auto"/>
                <w:sz w:val="24"/>
              </w:rPr>
            </w:pPr>
            <w:r>
              <w:rPr>
                <w:rFonts w:hint="eastAsia"/>
                <w:color w:val="auto"/>
                <w:sz w:val="24"/>
                <w:lang w:eastAsia="zh-CN"/>
              </w:rPr>
              <w:t>（</w:t>
            </w:r>
            <w:r>
              <w:rPr>
                <w:rFonts w:hint="eastAsia"/>
                <w:color w:val="auto"/>
                <w:sz w:val="24"/>
                <w:lang w:val="en-US" w:eastAsia="zh-CN"/>
              </w:rPr>
              <w:t>9</w:t>
            </w:r>
            <w:r>
              <w:rPr>
                <w:rFonts w:hint="eastAsia"/>
                <w:color w:val="auto"/>
                <w:sz w:val="24"/>
                <w:lang w:eastAsia="zh-CN"/>
              </w:rPr>
              <w:t>）</w:t>
            </w:r>
            <w:r>
              <w:rPr>
                <w:rFonts w:hint="eastAsia"/>
                <w:color w:val="auto"/>
                <w:sz w:val="24"/>
              </w:rPr>
              <w:t>储煤厂所应当配套建设雨水导流槽、雨水收集池(雨水收集池应建在厂区地势最低处)，收集的雨水沉淀后用于场区洒水降尘和绿化。</w:t>
            </w:r>
          </w:p>
          <w:p>
            <w:pPr>
              <w:keepNext w:val="0"/>
              <w:keepLines w:val="0"/>
              <w:pageBreakBefore w:val="0"/>
              <w:kinsoku/>
              <w:overflowPunct/>
              <w:topLinePunct w:val="0"/>
              <w:bidi w:val="0"/>
              <w:adjustRightInd w:val="0"/>
              <w:snapToGrid w:val="0"/>
              <w:spacing w:line="360" w:lineRule="auto"/>
              <w:ind w:firstLine="480" w:firstLineChars="200"/>
              <w:rPr>
                <w:rFonts w:hint="eastAsia"/>
                <w:color w:val="auto"/>
                <w:sz w:val="24"/>
              </w:rPr>
            </w:pPr>
            <w:r>
              <w:rPr>
                <w:rFonts w:hint="eastAsia"/>
                <w:color w:val="auto"/>
                <w:sz w:val="24"/>
                <w:lang w:eastAsia="zh-CN"/>
              </w:rPr>
              <w:t>（</w:t>
            </w:r>
            <w:r>
              <w:rPr>
                <w:rFonts w:hint="eastAsia"/>
                <w:color w:val="auto"/>
                <w:sz w:val="24"/>
                <w:lang w:val="en-US" w:eastAsia="zh-CN"/>
              </w:rPr>
              <w:t>10</w:t>
            </w:r>
            <w:r>
              <w:rPr>
                <w:rFonts w:hint="eastAsia"/>
                <w:color w:val="auto"/>
                <w:sz w:val="24"/>
                <w:lang w:eastAsia="zh-CN"/>
              </w:rPr>
              <w:t>）</w:t>
            </w:r>
            <w:r>
              <w:rPr>
                <w:rFonts w:hint="eastAsia"/>
                <w:color w:val="auto"/>
                <w:sz w:val="24"/>
              </w:rPr>
              <w:t>无法接入污水管网的储煤厂应当建设防渗旱厕或防渗化粪池，定期转运至当地生活污水处理厂进行处理或作为肥料进行综合利用，并建立管理台账。</w:t>
            </w:r>
          </w:p>
          <w:p>
            <w:pPr>
              <w:keepNext w:val="0"/>
              <w:keepLines w:val="0"/>
              <w:pageBreakBefore w:val="0"/>
              <w:kinsoku/>
              <w:overflowPunct/>
              <w:topLinePunct w:val="0"/>
              <w:bidi w:val="0"/>
              <w:adjustRightInd w:val="0"/>
              <w:snapToGrid w:val="0"/>
              <w:spacing w:line="360" w:lineRule="auto"/>
              <w:ind w:firstLine="480" w:firstLineChars="200"/>
              <w:rPr>
                <w:rFonts w:hint="eastAsia"/>
                <w:color w:val="auto"/>
                <w:sz w:val="24"/>
              </w:rPr>
            </w:pPr>
            <w:r>
              <w:rPr>
                <w:rFonts w:hint="eastAsia"/>
                <w:color w:val="auto"/>
                <w:sz w:val="24"/>
              </w:rPr>
              <w:t>四、土壤污染防治措施</w:t>
            </w:r>
          </w:p>
          <w:p>
            <w:pPr>
              <w:keepNext w:val="0"/>
              <w:keepLines w:val="0"/>
              <w:pageBreakBefore w:val="0"/>
              <w:kinsoku/>
              <w:overflowPunct/>
              <w:topLinePunct w:val="0"/>
              <w:bidi w:val="0"/>
              <w:adjustRightInd w:val="0"/>
              <w:snapToGrid w:val="0"/>
              <w:spacing w:line="360" w:lineRule="auto"/>
              <w:ind w:firstLine="480" w:firstLineChars="200"/>
              <w:rPr>
                <w:rFonts w:hint="eastAsia"/>
                <w:color w:val="auto"/>
                <w:sz w:val="24"/>
              </w:rPr>
            </w:pPr>
            <w:r>
              <w:rPr>
                <w:rFonts w:hint="eastAsia"/>
                <w:color w:val="auto"/>
                <w:sz w:val="24"/>
                <w:lang w:eastAsia="zh-CN"/>
              </w:rPr>
              <w:t>（</w:t>
            </w:r>
            <w:r>
              <w:rPr>
                <w:rFonts w:hint="eastAsia"/>
                <w:color w:val="auto"/>
                <w:sz w:val="24"/>
                <w:lang w:val="en-US" w:eastAsia="zh-CN"/>
              </w:rPr>
              <w:t>11</w:t>
            </w:r>
            <w:r>
              <w:rPr>
                <w:rFonts w:hint="eastAsia"/>
                <w:color w:val="auto"/>
                <w:sz w:val="24"/>
                <w:lang w:eastAsia="zh-CN"/>
              </w:rPr>
              <w:t>）</w:t>
            </w:r>
            <w:r>
              <w:rPr>
                <w:rFonts w:hint="eastAsia"/>
                <w:color w:val="auto"/>
                <w:sz w:val="24"/>
              </w:rPr>
              <w:t>储煤厂场区地面必须全部硬化，其中车辆进出口及主要运输通道必须使用水泥或柏油进行硬化。</w:t>
            </w:r>
          </w:p>
          <w:p>
            <w:pPr>
              <w:keepNext w:val="0"/>
              <w:keepLines w:val="0"/>
              <w:pageBreakBefore w:val="0"/>
              <w:kinsoku/>
              <w:overflowPunct/>
              <w:topLinePunct w:val="0"/>
              <w:bidi w:val="0"/>
              <w:adjustRightInd w:val="0"/>
              <w:snapToGrid w:val="0"/>
              <w:spacing w:line="360" w:lineRule="auto"/>
              <w:ind w:firstLine="480" w:firstLineChars="200"/>
              <w:rPr>
                <w:rFonts w:hint="eastAsia"/>
                <w:color w:val="auto"/>
                <w:sz w:val="24"/>
              </w:rPr>
            </w:pPr>
            <w:r>
              <w:rPr>
                <w:rFonts w:hint="eastAsia"/>
                <w:color w:val="auto"/>
                <w:sz w:val="24"/>
              </w:rPr>
              <w:t>五、噪声污染防治措施</w:t>
            </w:r>
          </w:p>
          <w:p>
            <w:pPr>
              <w:keepNext w:val="0"/>
              <w:keepLines w:val="0"/>
              <w:pageBreakBefore w:val="0"/>
              <w:kinsoku/>
              <w:overflowPunct/>
              <w:topLinePunct w:val="0"/>
              <w:bidi w:val="0"/>
              <w:adjustRightInd w:val="0"/>
              <w:snapToGrid w:val="0"/>
              <w:spacing w:line="360" w:lineRule="auto"/>
              <w:ind w:firstLine="480" w:firstLineChars="200"/>
              <w:rPr>
                <w:rFonts w:hint="eastAsia" w:eastAsia="宋体"/>
                <w:color w:val="auto"/>
                <w:sz w:val="24"/>
                <w:lang w:eastAsia="zh-CN"/>
              </w:rPr>
            </w:pPr>
            <w:r>
              <w:rPr>
                <w:rFonts w:hint="eastAsia"/>
                <w:color w:val="auto"/>
                <w:sz w:val="24"/>
                <w:lang w:eastAsia="zh-CN"/>
              </w:rPr>
              <w:t>（</w:t>
            </w:r>
            <w:r>
              <w:rPr>
                <w:rFonts w:hint="eastAsia"/>
                <w:color w:val="auto"/>
                <w:sz w:val="24"/>
                <w:lang w:val="en-US" w:eastAsia="zh-CN"/>
              </w:rPr>
              <w:t>12</w:t>
            </w:r>
            <w:r>
              <w:rPr>
                <w:rFonts w:hint="eastAsia"/>
                <w:color w:val="auto"/>
                <w:sz w:val="24"/>
                <w:lang w:eastAsia="zh-CN"/>
              </w:rPr>
              <w:t>）</w:t>
            </w:r>
            <w:r>
              <w:rPr>
                <w:rFonts w:hint="eastAsia"/>
                <w:color w:val="auto"/>
                <w:sz w:val="24"/>
              </w:rPr>
              <w:t>储煤厂应当选取低噪声的设备、设施，并严格遵守《中华人民共和国噪声污染防治法》的相关规定，合理规划生产作业时限</w:t>
            </w:r>
            <w:r>
              <w:rPr>
                <w:rFonts w:hint="eastAsia"/>
                <w:color w:val="auto"/>
                <w:sz w:val="24"/>
                <w:lang w:eastAsia="zh-CN"/>
              </w:rPr>
              <w:t>。</w:t>
            </w:r>
          </w:p>
          <w:p>
            <w:pPr>
              <w:keepNext w:val="0"/>
              <w:keepLines w:val="0"/>
              <w:pageBreakBefore w:val="0"/>
              <w:kinsoku/>
              <w:overflowPunct/>
              <w:topLinePunct w:val="0"/>
              <w:bidi w:val="0"/>
              <w:adjustRightInd w:val="0"/>
              <w:snapToGrid w:val="0"/>
              <w:spacing w:line="360" w:lineRule="auto"/>
              <w:ind w:firstLine="480" w:firstLineChars="200"/>
              <w:rPr>
                <w:rFonts w:hint="eastAsia"/>
                <w:color w:val="auto"/>
                <w:sz w:val="24"/>
              </w:rPr>
            </w:pPr>
            <w:r>
              <w:rPr>
                <w:rFonts w:hint="eastAsia"/>
                <w:color w:val="auto"/>
                <w:sz w:val="24"/>
              </w:rPr>
              <w:t>六、危险废物污染防治措施</w:t>
            </w:r>
          </w:p>
          <w:p>
            <w:pPr>
              <w:keepNext w:val="0"/>
              <w:keepLines w:val="0"/>
              <w:pageBreakBefore w:val="0"/>
              <w:kinsoku/>
              <w:overflowPunct/>
              <w:topLinePunct w:val="0"/>
              <w:bidi w:val="0"/>
              <w:adjustRightInd w:val="0"/>
              <w:snapToGrid w:val="0"/>
              <w:spacing w:line="360" w:lineRule="auto"/>
              <w:ind w:firstLine="480" w:firstLineChars="200"/>
              <w:rPr>
                <w:rFonts w:hint="eastAsia" w:eastAsia="宋体"/>
                <w:color w:val="auto"/>
                <w:sz w:val="24"/>
                <w:lang w:eastAsia="zh-CN"/>
              </w:rPr>
            </w:pPr>
            <w:r>
              <w:rPr>
                <w:rFonts w:hint="eastAsia"/>
                <w:color w:val="auto"/>
                <w:sz w:val="24"/>
                <w:lang w:eastAsia="zh-CN"/>
              </w:rPr>
              <w:t>（</w:t>
            </w:r>
            <w:r>
              <w:rPr>
                <w:rFonts w:hint="eastAsia"/>
                <w:color w:val="auto"/>
                <w:sz w:val="24"/>
                <w:lang w:val="en-US" w:eastAsia="zh-CN"/>
              </w:rPr>
              <w:t>13</w:t>
            </w:r>
            <w:r>
              <w:rPr>
                <w:rFonts w:hint="eastAsia"/>
                <w:color w:val="auto"/>
                <w:sz w:val="24"/>
                <w:lang w:eastAsia="zh-CN"/>
              </w:rPr>
              <w:t>）</w:t>
            </w:r>
            <w:r>
              <w:rPr>
                <w:rFonts w:hint="eastAsia"/>
                <w:color w:val="auto"/>
                <w:sz w:val="24"/>
              </w:rPr>
              <w:t>储煤厂应当建设危险废物贮存间，并按照《危险废物识别标志设置技术规范》设置危险废物标识，将产生的废机油等危险废物进行收集贮存，定期由有资质的处置单位转移、处置，执行危险废物转移联单管理制度并做好台账记录</w:t>
            </w:r>
            <w:r>
              <w:rPr>
                <w:rFonts w:hint="eastAsia"/>
                <w:color w:val="auto"/>
                <w:sz w:val="24"/>
                <w:lang w:eastAsia="zh-CN"/>
              </w:rPr>
              <w:t>。</w:t>
            </w:r>
          </w:p>
          <w:p>
            <w:pPr>
              <w:keepNext w:val="0"/>
              <w:keepLines w:val="0"/>
              <w:pageBreakBefore w:val="0"/>
              <w:kinsoku/>
              <w:overflowPunct/>
              <w:topLinePunct w:val="0"/>
              <w:bidi w:val="0"/>
              <w:adjustRightInd w:val="0"/>
              <w:snapToGrid w:val="0"/>
              <w:spacing w:line="360" w:lineRule="auto"/>
              <w:ind w:firstLine="480" w:firstLineChars="200"/>
              <w:rPr>
                <w:rFonts w:hint="eastAsia"/>
                <w:color w:val="auto"/>
                <w:sz w:val="24"/>
              </w:rPr>
            </w:pPr>
            <w:r>
              <w:rPr>
                <w:rFonts w:hint="eastAsia"/>
                <w:color w:val="auto"/>
                <w:sz w:val="24"/>
              </w:rPr>
              <w:t>七、其它污染防治措施</w:t>
            </w:r>
          </w:p>
          <w:p>
            <w:pPr>
              <w:keepNext w:val="0"/>
              <w:keepLines w:val="0"/>
              <w:pageBreakBefore w:val="0"/>
              <w:kinsoku/>
              <w:overflowPunct/>
              <w:topLinePunct w:val="0"/>
              <w:bidi w:val="0"/>
              <w:adjustRightInd w:val="0"/>
              <w:snapToGrid w:val="0"/>
              <w:spacing w:line="360" w:lineRule="auto"/>
              <w:ind w:firstLine="480" w:firstLineChars="200"/>
              <w:rPr>
                <w:rFonts w:hint="eastAsia" w:eastAsia="宋体"/>
                <w:color w:val="auto"/>
                <w:sz w:val="24"/>
                <w:lang w:eastAsia="zh-CN"/>
              </w:rPr>
            </w:pPr>
            <w:r>
              <w:rPr>
                <w:rFonts w:hint="eastAsia"/>
                <w:color w:val="auto"/>
                <w:sz w:val="24"/>
                <w:lang w:eastAsia="zh-CN"/>
              </w:rPr>
              <w:t>（</w:t>
            </w:r>
            <w:r>
              <w:rPr>
                <w:rFonts w:hint="eastAsia"/>
                <w:color w:val="auto"/>
                <w:sz w:val="24"/>
                <w:lang w:val="en-US" w:eastAsia="zh-CN"/>
              </w:rPr>
              <w:t>14</w:t>
            </w:r>
            <w:r>
              <w:rPr>
                <w:rFonts w:hint="eastAsia"/>
                <w:color w:val="auto"/>
                <w:sz w:val="24"/>
                <w:lang w:eastAsia="zh-CN"/>
              </w:rPr>
              <w:t>）</w:t>
            </w:r>
            <w:r>
              <w:rPr>
                <w:rFonts w:hint="eastAsia"/>
                <w:color w:val="auto"/>
                <w:sz w:val="24"/>
              </w:rPr>
              <w:t>储煤厂应当在厂区四周(防风抑尘网外侧)植树绿化，改善周边生态环境质量</w:t>
            </w:r>
            <w:r>
              <w:rPr>
                <w:rFonts w:hint="eastAsia"/>
                <w:color w:val="auto"/>
                <w:sz w:val="24"/>
                <w:lang w:eastAsia="zh-CN"/>
              </w:rPr>
              <w:t>。</w:t>
            </w:r>
          </w:p>
          <w:p>
            <w:pPr>
              <w:keepNext w:val="0"/>
              <w:keepLines w:val="0"/>
              <w:pageBreakBefore w:val="0"/>
              <w:kinsoku/>
              <w:overflowPunct/>
              <w:topLinePunct w:val="0"/>
              <w:bidi w:val="0"/>
              <w:adjustRightInd w:val="0"/>
              <w:snapToGrid w:val="0"/>
              <w:spacing w:line="360" w:lineRule="auto"/>
              <w:ind w:firstLine="480" w:firstLineChars="200"/>
              <w:rPr>
                <w:rFonts w:hint="eastAsia"/>
                <w:color w:val="auto"/>
                <w:sz w:val="24"/>
              </w:rPr>
            </w:pPr>
            <w:r>
              <w:rPr>
                <w:rFonts w:hint="eastAsia"/>
                <w:color w:val="auto"/>
                <w:sz w:val="24"/>
                <w:lang w:eastAsia="zh-CN"/>
              </w:rPr>
              <w:t>（</w:t>
            </w:r>
            <w:r>
              <w:rPr>
                <w:rFonts w:hint="eastAsia"/>
                <w:color w:val="auto"/>
                <w:sz w:val="24"/>
                <w:lang w:val="en-US" w:eastAsia="zh-CN"/>
              </w:rPr>
              <w:t>15</w:t>
            </w:r>
            <w:r>
              <w:rPr>
                <w:rFonts w:hint="eastAsia"/>
                <w:color w:val="auto"/>
                <w:sz w:val="24"/>
                <w:lang w:eastAsia="zh-CN"/>
              </w:rPr>
              <w:t>）</w:t>
            </w:r>
            <w:r>
              <w:rPr>
                <w:rFonts w:hint="eastAsia"/>
                <w:color w:val="auto"/>
                <w:sz w:val="24"/>
              </w:rPr>
              <w:t>储煤厂应当定期对厂区及周边进行清理保洁，保持良好的环境卫生面貌，防止出现“脏、乱、差”现象。并设置生活垃圾收集箱，定期转运。</w:t>
            </w:r>
          </w:p>
          <w:p>
            <w:pPr>
              <w:keepNext w:val="0"/>
              <w:keepLines w:val="0"/>
              <w:pageBreakBefore w:val="0"/>
              <w:kinsoku/>
              <w:overflowPunct/>
              <w:topLinePunct w:val="0"/>
              <w:bidi w:val="0"/>
              <w:spacing w:line="360" w:lineRule="auto"/>
              <w:ind w:firstLine="480" w:firstLineChars="200"/>
              <w:rPr>
                <w:rFonts w:hint="eastAsia" w:ascii="Times New Roman" w:hAnsi="Times New Roman" w:eastAsia="宋体" w:cs="Times New Roman"/>
                <w:color w:val="auto"/>
                <w:sz w:val="24"/>
                <w:lang w:val="en-US" w:eastAsia="zh-CN"/>
              </w:rPr>
            </w:pPr>
            <w:r>
              <w:rPr>
                <w:rFonts w:hint="eastAsia"/>
                <w:color w:val="auto"/>
                <w:sz w:val="24"/>
                <w:lang w:val="en-US" w:eastAsia="zh-CN"/>
              </w:rPr>
              <w:t>本项目厂区四周设置防风抑尘网，本项目场内堆场最大堆存高度2.5m，防风抑尘网高4.5m高于堆场最大堆存高度，堆场采用编织覆盖（防尘网）方式降尘。</w:t>
            </w:r>
            <w:r>
              <w:rPr>
                <w:rFonts w:hint="eastAsia" w:hAnsi="宋体" w:cs="Times New Roman"/>
                <w:color w:val="auto"/>
                <w:sz w:val="24"/>
                <w:szCs w:val="24"/>
                <w:lang w:val="en-US" w:eastAsia="zh-CN"/>
              </w:rPr>
              <w:t>原料及产品装车和卸车过程采用车辆出入冲洗（高压水枪）方式降尘，掺混过程采用洒水降尘（炮雾机）+围挡（防风抑尘网）方式降尘，降尘后颗粒物以无组织形式排放。本项目严禁在重污染天气期间、大风天气时生产作业</w:t>
            </w:r>
            <w:r>
              <w:rPr>
                <w:rFonts w:hint="eastAsia"/>
                <w:color w:val="auto"/>
                <w:sz w:val="24"/>
                <w:lang w:eastAsia="zh-CN"/>
              </w:rPr>
              <w:t>。</w:t>
            </w:r>
            <w:r>
              <w:rPr>
                <w:rFonts w:hint="eastAsia" w:hAnsi="宋体" w:cs="Times New Roman"/>
                <w:color w:val="auto"/>
                <w:sz w:val="24"/>
                <w:szCs w:val="24"/>
                <w:lang w:val="en-US" w:eastAsia="zh-CN"/>
              </w:rPr>
              <w:t>本项目原料及产品运输过程</w:t>
            </w:r>
            <w:r>
              <w:rPr>
                <w:rFonts w:hint="eastAsia" w:cs="Times New Roman"/>
                <w:color w:val="auto"/>
                <w:kern w:val="0"/>
                <w:sz w:val="24"/>
                <w:szCs w:val="20"/>
                <w:lang w:val="en-US" w:eastAsia="zh-CN" w:bidi="ar-SA"/>
              </w:rPr>
              <w:t>中</w:t>
            </w:r>
            <w:r>
              <w:rPr>
                <w:rFonts w:hint="default" w:cs="Times New Roman"/>
                <w:color w:val="auto"/>
                <w:kern w:val="0"/>
                <w:sz w:val="24"/>
                <w:szCs w:val="20"/>
                <w:lang w:val="en-US" w:eastAsia="zh-CN" w:bidi="ar-SA"/>
              </w:rPr>
              <w:t>采</w:t>
            </w:r>
            <w:r>
              <w:rPr>
                <w:rFonts w:hint="eastAsia" w:cs="Times New Roman"/>
                <w:color w:val="auto"/>
                <w:kern w:val="0"/>
                <w:sz w:val="24"/>
                <w:szCs w:val="20"/>
                <w:lang w:val="en-US" w:eastAsia="zh-CN" w:bidi="ar-SA"/>
              </w:rPr>
              <w:t>用苫布覆盖，出厂时车轮进行清洗，防止物料洒落，</w:t>
            </w:r>
            <w:r>
              <w:rPr>
                <w:rFonts w:hint="default" w:cs="Times New Roman"/>
                <w:color w:val="auto"/>
                <w:kern w:val="0"/>
                <w:sz w:val="24"/>
                <w:szCs w:val="20"/>
                <w:lang w:val="en-US" w:eastAsia="zh-CN" w:bidi="ar-SA"/>
              </w:rPr>
              <w:t>减少运输过程中粉尘排放量</w:t>
            </w:r>
            <w:r>
              <w:rPr>
                <w:rFonts w:hint="eastAsia" w:cs="Times New Roman"/>
                <w:color w:val="auto"/>
                <w:kern w:val="0"/>
                <w:sz w:val="24"/>
                <w:szCs w:val="20"/>
                <w:lang w:val="en-US" w:eastAsia="zh-CN" w:bidi="ar-SA"/>
              </w:rPr>
              <w:t>。本项目冬季不生产，无需</w:t>
            </w:r>
            <w:r>
              <w:rPr>
                <w:rFonts w:hint="eastAsia" w:ascii="Times New Roman" w:hAnsi="Times New Roman" w:eastAsia="宋体" w:cs="Times New Roman"/>
                <w:color w:val="auto"/>
                <w:sz w:val="24"/>
                <w:lang w:val="en-US" w:eastAsia="zh-CN"/>
              </w:rPr>
              <w:t>供暖。本项目生产工艺主要有掺混，无破碎等工序。</w:t>
            </w:r>
            <w:r>
              <w:rPr>
                <w:rFonts w:hint="default" w:ascii="Times New Roman" w:hAnsi="Times New Roman" w:eastAsia="宋体" w:cs="Times New Roman"/>
                <w:color w:val="auto"/>
                <w:sz w:val="24"/>
                <w:lang w:val="en-US" w:eastAsia="zh-CN"/>
              </w:rPr>
              <w:t>本项目</w:t>
            </w:r>
            <w:r>
              <w:rPr>
                <w:rFonts w:hint="eastAsia" w:ascii="Times New Roman" w:hAnsi="Times New Roman" w:eastAsia="宋体" w:cs="Times New Roman"/>
                <w:color w:val="auto"/>
                <w:sz w:val="24"/>
                <w:lang w:val="en-US" w:eastAsia="zh-CN"/>
              </w:rPr>
              <w:t>厂区初期雨水经过雨水导流槽收集至雨水收集池，沉淀后全部用于车辆冲洗、厂区路面降尘和掺混工序降尘，不外排；车辆冲洗废水集中收集经沉淀池沉淀后用于厂区路面降尘和掺混工序降尘，自然蒸发，不外排；降尘用水全部自然蒸发，不外排；</w:t>
            </w:r>
            <w:r>
              <w:rPr>
                <w:rFonts w:hint="default" w:ascii="Times New Roman" w:hAnsi="Times New Roman" w:eastAsia="宋体" w:cs="Times New Roman"/>
                <w:color w:val="auto"/>
                <w:sz w:val="24"/>
                <w:lang w:val="en-US" w:eastAsia="zh-CN"/>
              </w:rPr>
              <w:t>生活污水排入</w:t>
            </w:r>
            <w:r>
              <w:rPr>
                <w:rFonts w:hint="eastAsia" w:ascii="Times New Roman" w:hAnsi="Times New Roman" w:eastAsia="宋体" w:cs="Times New Roman"/>
                <w:color w:val="auto"/>
                <w:sz w:val="24"/>
                <w:lang w:val="en-US" w:eastAsia="zh-CN"/>
              </w:rPr>
              <w:t>防渗旱厕，定期清掏，外运堆肥，不外排。本项目厂区内全部道路都进行水泥硬化。本项目建成后，本项目通过选用低噪声车辆及设备，加强厂区运输管理，夜间不生产，夜间不安排运输，运输车辆采取限制车速、禁鸣等措施，可有效降低运输车辆噪声对道路两侧环境的影响。本项目</w:t>
            </w:r>
            <w:r>
              <w:rPr>
                <w:rFonts w:hint="eastAsia" w:cs="Times New Roman"/>
                <w:color w:val="auto"/>
                <w:sz w:val="24"/>
                <w:lang w:val="en-US" w:eastAsia="zh-CN"/>
              </w:rPr>
              <w:t>废</w:t>
            </w:r>
            <w:r>
              <w:rPr>
                <w:rFonts w:hint="eastAsia" w:ascii="Times New Roman" w:hAnsi="Times New Roman" w:eastAsia="宋体" w:cs="Times New Roman"/>
                <w:color w:val="auto"/>
                <w:sz w:val="24"/>
                <w:lang w:val="en-US" w:eastAsia="zh-CN"/>
              </w:rPr>
              <w:t>机</w:t>
            </w:r>
            <w:r>
              <w:rPr>
                <w:rFonts w:hint="eastAsia" w:cs="Times New Roman"/>
                <w:color w:val="auto"/>
                <w:sz w:val="24"/>
                <w:lang w:val="en-US" w:eastAsia="zh-CN"/>
              </w:rPr>
              <w:t>油、废含油手套、废含油抹布集中收集暂存在危废贮存间，定期委托有资质公司处理</w:t>
            </w:r>
            <w:r>
              <w:rPr>
                <w:rFonts w:hint="eastAsia" w:ascii="Times New Roman" w:hAnsi="Times New Roman" w:eastAsia="宋体" w:cs="Times New Roman"/>
                <w:color w:val="auto"/>
                <w:sz w:val="24"/>
                <w:lang w:val="en-US" w:eastAsia="zh-CN"/>
              </w:rPr>
              <w:t>。生活垃圾集中收集由市政环卫部门统一处理，并定期对厂区周边进行清洁，保持良好的卫生环境。综上，本项目符合</w:t>
            </w:r>
            <w:r>
              <w:rPr>
                <w:rFonts w:hint="eastAsia"/>
                <w:color w:val="auto"/>
                <w:sz w:val="24"/>
                <w:lang w:val="en-US" w:eastAsia="zh-CN"/>
              </w:rPr>
              <w:t>《鸡西市储煤厂环境综合整治验收标准（暂行）》相关要求。</w:t>
            </w:r>
          </w:p>
          <w:p>
            <w:pPr>
              <w:keepNext w:val="0"/>
              <w:keepLines w:val="0"/>
              <w:pageBreakBefore w:val="0"/>
              <w:kinsoku/>
              <w:overflowPunct/>
              <w:topLinePunct w:val="0"/>
              <w:bidi w:val="0"/>
              <w:spacing w:line="360" w:lineRule="auto"/>
              <w:ind w:firstLine="480" w:firstLineChars="200"/>
              <w:rPr>
                <w:color w:val="auto"/>
                <w:sz w:val="24"/>
              </w:rPr>
            </w:pPr>
            <w:r>
              <w:rPr>
                <w:rFonts w:hint="eastAsia"/>
                <w:color w:val="auto"/>
                <w:sz w:val="24"/>
                <w:lang w:val="en-US" w:eastAsia="zh-CN"/>
              </w:rPr>
              <w:t>7、</w:t>
            </w:r>
            <w:r>
              <w:rPr>
                <w:color w:val="auto"/>
                <w:sz w:val="24"/>
              </w:rPr>
              <w:t>选址合理性分析</w:t>
            </w:r>
          </w:p>
          <w:p>
            <w:pPr>
              <w:pStyle w:val="58"/>
              <w:keepNext w:val="0"/>
              <w:keepLines w:val="0"/>
              <w:pageBreakBefore w:val="0"/>
              <w:widowControl w:val="0"/>
              <w:kinsoku/>
              <w:wordWrap w:val="0"/>
              <w:overflowPunct/>
              <w:topLinePunct w:val="0"/>
              <w:autoSpaceDE/>
              <w:autoSpaceDN/>
              <w:bidi w:val="0"/>
              <w:adjustRightInd w:val="0"/>
              <w:snapToGrid w:val="0"/>
              <w:spacing w:line="360" w:lineRule="auto"/>
              <w:ind w:firstLine="480"/>
              <w:textAlignment w:val="auto"/>
              <w:rPr>
                <w:color w:val="auto"/>
                <w:szCs w:val="24"/>
              </w:rPr>
            </w:pPr>
            <w:r>
              <w:rPr>
                <w:color w:val="auto"/>
                <w:szCs w:val="24"/>
              </w:rPr>
              <w:t>本项目位于</w:t>
            </w:r>
            <w:r>
              <w:rPr>
                <w:rFonts w:hint="eastAsia" w:ascii="Times New Roman" w:hAnsi="Times New Roman" w:eastAsia="宋体" w:cs="Times New Roman"/>
                <w:color w:val="auto"/>
                <w:sz w:val="24"/>
                <w:lang w:val="en-US" w:eastAsia="zh-CN"/>
              </w:rPr>
              <w:t>鸡西市滴道区</w:t>
            </w:r>
            <w:r>
              <w:rPr>
                <w:rFonts w:hint="eastAsia"/>
                <w:color w:val="auto"/>
                <w:sz w:val="24"/>
                <w:lang w:val="en-US" w:eastAsia="zh-CN"/>
              </w:rPr>
              <w:t>河北</w:t>
            </w:r>
            <w:r>
              <w:rPr>
                <w:color w:val="auto"/>
                <w:szCs w:val="24"/>
              </w:rPr>
              <w:t>，本项目用地性质为</w:t>
            </w:r>
            <w:r>
              <w:rPr>
                <w:rFonts w:hint="eastAsia"/>
                <w:color w:val="auto"/>
                <w:szCs w:val="24"/>
                <w:lang w:val="en-US" w:eastAsia="zh-CN"/>
              </w:rPr>
              <w:t>采矿用地</w:t>
            </w:r>
            <w:r>
              <w:rPr>
                <w:color w:val="auto"/>
                <w:szCs w:val="24"/>
              </w:rPr>
              <w:t>。项目用地不属于生活饮用水源地、地下水补给区、风景名胜区、温泉疗养区、水产养殖区、基本农田保护区、自然保护区等需要特殊保护区域。</w:t>
            </w:r>
            <w:r>
              <w:rPr>
                <w:color w:val="auto"/>
                <w:sz w:val="24"/>
              </w:rPr>
              <w:t>本项目厂区东</w:t>
            </w:r>
            <w:r>
              <w:rPr>
                <w:color w:val="auto"/>
                <w:sz w:val="24"/>
                <w:szCs w:val="21"/>
              </w:rPr>
              <w:t>侧为</w:t>
            </w:r>
            <w:r>
              <w:rPr>
                <w:rFonts w:hint="eastAsia"/>
                <w:color w:val="auto"/>
                <w:sz w:val="24"/>
                <w:szCs w:val="21"/>
                <w:lang w:val="en-US" w:eastAsia="zh-CN"/>
              </w:rPr>
              <w:t>荒地</w:t>
            </w:r>
            <w:r>
              <w:rPr>
                <w:color w:val="auto"/>
                <w:sz w:val="24"/>
                <w:szCs w:val="21"/>
              </w:rPr>
              <w:t>，厂区西侧为</w:t>
            </w:r>
            <w:r>
              <w:rPr>
                <w:rFonts w:hint="eastAsia"/>
                <w:color w:val="auto"/>
                <w:sz w:val="24"/>
                <w:szCs w:val="21"/>
                <w:lang w:val="en-US" w:eastAsia="zh-CN"/>
              </w:rPr>
              <w:t>鸡西市兆坤煤炭经销有限公司</w:t>
            </w:r>
            <w:r>
              <w:rPr>
                <w:color w:val="auto"/>
                <w:sz w:val="24"/>
                <w:szCs w:val="21"/>
              </w:rPr>
              <w:t>，厂区南侧为</w:t>
            </w:r>
            <w:r>
              <w:rPr>
                <w:rFonts w:hint="eastAsia"/>
                <w:color w:val="auto"/>
                <w:sz w:val="24"/>
                <w:szCs w:val="21"/>
                <w:lang w:val="en-US" w:eastAsia="zh-CN"/>
              </w:rPr>
              <w:t>河北</w:t>
            </w:r>
            <w:r>
              <w:rPr>
                <w:color w:val="auto"/>
                <w:sz w:val="24"/>
                <w:szCs w:val="21"/>
              </w:rPr>
              <w:t>，</w:t>
            </w:r>
            <w:r>
              <w:rPr>
                <w:rFonts w:hint="eastAsia"/>
                <w:color w:val="auto"/>
                <w:sz w:val="24"/>
                <w:szCs w:val="21"/>
              </w:rPr>
              <w:t>厂区</w:t>
            </w:r>
            <w:r>
              <w:rPr>
                <w:rFonts w:hint="eastAsia"/>
                <w:color w:val="auto"/>
                <w:sz w:val="24"/>
              </w:rPr>
              <w:t>北侧为</w:t>
            </w:r>
            <w:r>
              <w:rPr>
                <w:rFonts w:hint="eastAsia"/>
                <w:color w:val="auto"/>
                <w:sz w:val="24"/>
                <w:lang w:val="en-US" w:eastAsia="zh-CN"/>
              </w:rPr>
              <w:t>荒地</w:t>
            </w:r>
            <w:r>
              <w:rPr>
                <w:rFonts w:hint="eastAsia"/>
                <w:color w:val="auto"/>
                <w:sz w:val="24"/>
              </w:rPr>
              <w:t>。</w:t>
            </w:r>
            <w:r>
              <w:rPr>
                <w:color w:val="auto"/>
                <w:szCs w:val="24"/>
              </w:rPr>
              <w:t>项目选址地势较平坦，交通便利。</w:t>
            </w:r>
          </w:p>
          <w:p>
            <w:pPr>
              <w:pStyle w:val="58"/>
              <w:keepNext w:val="0"/>
              <w:keepLines w:val="0"/>
              <w:pageBreakBefore w:val="0"/>
              <w:widowControl w:val="0"/>
              <w:kinsoku/>
              <w:wordWrap w:val="0"/>
              <w:overflowPunct/>
              <w:topLinePunct w:val="0"/>
              <w:autoSpaceDE/>
              <w:autoSpaceDN/>
              <w:bidi w:val="0"/>
              <w:adjustRightInd w:val="0"/>
              <w:snapToGrid w:val="0"/>
              <w:spacing w:line="360" w:lineRule="auto"/>
              <w:ind w:firstLine="480"/>
              <w:textAlignment w:val="auto"/>
              <w:rPr>
                <w:rFonts w:hint="default"/>
                <w:color w:val="auto"/>
                <w:kern w:val="0"/>
                <w:sz w:val="24"/>
                <w:lang w:val="en-US" w:eastAsia="zh-CN"/>
              </w:rPr>
            </w:pPr>
            <w:r>
              <w:rPr>
                <w:rFonts w:hint="eastAsia"/>
                <w:color w:val="auto"/>
                <w:szCs w:val="24"/>
              </w:rPr>
              <w:t>敏感目标</w:t>
            </w:r>
            <w:r>
              <w:rPr>
                <w:rFonts w:hint="eastAsia"/>
                <w:color w:val="auto"/>
                <w:szCs w:val="24"/>
                <w:lang w:val="en-US" w:eastAsia="zh-CN"/>
              </w:rPr>
              <w:t>河北</w:t>
            </w:r>
            <w:r>
              <w:rPr>
                <w:rFonts w:hint="eastAsia"/>
                <w:color w:val="auto"/>
                <w:szCs w:val="24"/>
              </w:rPr>
              <w:t>位于项目</w:t>
            </w:r>
            <w:r>
              <w:rPr>
                <w:rFonts w:hint="eastAsia"/>
                <w:color w:val="auto"/>
                <w:szCs w:val="24"/>
                <w:lang w:val="en-US" w:eastAsia="zh-CN"/>
              </w:rPr>
              <w:t>南</w:t>
            </w:r>
            <w:r>
              <w:rPr>
                <w:rFonts w:hint="eastAsia"/>
                <w:color w:val="auto"/>
                <w:szCs w:val="24"/>
              </w:rPr>
              <w:t>侧</w:t>
            </w:r>
            <w:r>
              <w:rPr>
                <w:rFonts w:hint="eastAsia"/>
                <w:color w:val="auto"/>
                <w:szCs w:val="24"/>
                <w:lang w:val="en-US" w:eastAsia="zh-CN"/>
              </w:rPr>
              <w:t>34</w:t>
            </w:r>
            <w:r>
              <w:rPr>
                <w:rFonts w:hint="eastAsia"/>
                <w:color w:val="auto"/>
                <w:szCs w:val="24"/>
              </w:rPr>
              <w:t>m处，</w:t>
            </w:r>
            <w:r>
              <w:rPr>
                <w:rFonts w:hint="eastAsia"/>
                <w:color w:val="auto"/>
                <w:szCs w:val="24"/>
                <w:lang w:val="en-US" w:eastAsia="zh-CN"/>
              </w:rPr>
              <w:t>敏感目标河北位于项目东侧97m处，滴道</w:t>
            </w:r>
            <w:r>
              <w:rPr>
                <w:rFonts w:hint="eastAsia"/>
                <w:color w:val="auto"/>
                <w:szCs w:val="24"/>
              </w:rPr>
              <w:t>区主导风向为</w:t>
            </w:r>
            <w:r>
              <w:rPr>
                <w:rFonts w:hint="eastAsia"/>
                <w:color w:val="auto"/>
                <w:szCs w:val="24"/>
                <w:lang w:val="en-US" w:eastAsia="zh-CN"/>
              </w:rPr>
              <w:t>西</w:t>
            </w:r>
            <w:r>
              <w:rPr>
                <w:rFonts w:hint="eastAsia"/>
                <w:color w:val="auto"/>
                <w:szCs w:val="24"/>
              </w:rPr>
              <w:t>风，敏感目标位于厂区</w:t>
            </w:r>
            <w:r>
              <w:rPr>
                <w:rFonts w:hint="eastAsia"/>
                <w:color w:val="auto"/>
                <w:szCs w:val="24"/>
                <w:lang w:val="en-US" w:eastAsia="zh-CN"/>
              </w:rPr>
              <w:t>南侧和东</w:t>
            </w:r>
            <w:r>
              <w:rPr>
                <w:rFonts w:hint="eastAsia"/>
                <w:color w:val="auto"/>
                <w:szCs w:val="24"/>
              </w:rPr>
              <w:t>侧，本项目</w:t>
            </w:r>
            <w:r>
              <w:rPr>
                <w:rFonts w:hint="eastAsia"/>
                <w:color w:val="auto"/>
                <w:szCs w:val="24"/>
                <w:lang w:val="en-US" w:eastAsia="zh-CN"/>
              </w:rPr>
              <w:t>运输过程中</w:t>
            </w:r>
            <w:r>
              <w:rPr>
                <w:rFonts w:hint="default"/>
                <w:color w:val="auto"/>
                <w:szCs w:val="24"/>
                <w:lang w:val="en-US" w:eastAsia="zh-CN"/>
              </w:rPr>
              <w:t>采用苫布覆盖，</w:t>
            </w:r>
            <w:r>
              <w:rPr>
                <w:rFonts w:hint="eastAsia"/>
                <w:color w:val="auto"/>
                <w:szCs w:val="24"/>
                <w:lang w:val="en-US" w:eastAsia="zh-CN"/>
              </w:rPr>
              <w:t>出厂时车轮进行清洗，防止物料洒落，</w:t>
            </w:r>
            <w:r>
              <w:rPr>
                <w:rFonts w:hint="default"/>
                <w:color w:val="auto"/>
                <w:szCs w:val="24"/>
                <w:lang w:val="en-US" w:eastAsia="zh-CN"/>
              </w:rPr>
              <w:t>减少运输过程中粉尘排放量</w:t>
            </w:r>
            <w:r>
              <w:rPr>
                <w:rFonts w:hint="eastAsia"/>
                <w:color w:val="auto"/>
                <w:szCs w:val="24"/>
                <w:lang w:val="en-US" w:eastAsia="zh-CN"/>
              </w:rPr>
              <w:t>；厂区采用</w:t>
            </w:r>
            <w:r>
              <w:rPr>
                <w:rFonts w:hint="eastAsia"/>
                <w:color w:val="auto"/>
                <w:szCs w:val="24"/>
                <w:lang w:eastAsia="zh-CN"/>
              </w:rPr>
              <w:t>围挡（</w:t>
            </w:r>
            <w:r>
              <w:rPr>
                <w:rFonts w:hint="eastAsia"/>
                <w:color w:val="auto"/>
                <w:szCs w:val="24"/>
                <w:lang w:val="en-US" w:eastAsia="zh-CN"/>
              </w:rPr>
              <w:t>防风抑尘网</w:t>
            </w:r>
            <w:r>
              <w:rPr>
                <w:rFonts w:hint="eastAsia"/>
                <w:color w:val="auto"/>
                <w:szCs w:val="24"/>
                <w:lang w:eastAsia="zh-CN"/>
              </w:rPr>
              <w:t>），</w:t>
            </w:r>
            <w:r>
              <w:rPr>
                <w:rFonts w:hint="eastAsia"/>
                <w:color w:val="auto"/>
                <w:szCs w:val="24"/>
                <w:lang w:val="en-US" w:eastAsia="zh-CN"/>
              </w:rPr>
              <w:t>堆场采用</w:t>
            </w:r>
            <w:r>
              <w:rPr>
                <w:rFonts w:hint="eastAsia"/>
                <w:color w:val="auto"/>
                <w:szCs w:val="24"/>
                <w:lang w:eastAsia="zh-CN"/>
              </w:rPr>
              <w:t>编织覆盖（</w:t>
            </w:r>
            <w:r>
              <w:rPr>
                <w:rFonts w:hint="eastAsia"/>
                <w:color w:val="auto"/>
                <w:szCs w:val="24"/>
                <w:lang w:val="en-US" w:eastAsia="zh-CN"/>
              </w:rPr>
              <w:t>防尘网</w:t>
            </w:r>
            <w:r>
              <w:rPr>
                <w:rFonts w:hint="eastAsia"/>
                <w:color w:val="auto"/>
                <w:szCs w:val="24"/>
                <w:lang w:eastAsia="zh-CN"/>
              </w:rPr>
              <w:t>）方式</w:t>
            </w:r>
            <w:r>
              <w:rPr>
                <w:rFonts w:hint="eastAsia"/>
                <w:color w:val="auto"/>
                <w:szCs w:val="24"/>
                <w:lang w:val="en-US" w:eastAsia="zh-CN"/>
              </w:rPr>
              <w:t>降尘，装车和卸车过程采用车辆出入冲洗（高压水枪）方式降尘，降尘后颗粒物以无组织形式排放。</w:t>
            </w:r>
            <w:r>
              <w:rPr>
                <w:rFonts w:hint="eastAsia"/>
                <w:color w:val="auto"/>
                <w:szCs w:val="21"/>
                <w:lang w:val="en-US" w:eastAsia="zh-CN"/>
              </w:rPr>
              <w:t>本项目严禁在重污染天气期间、大风天气时生产作业。</w:t>
            </w:r>
            <w:r>
              <w:rPr>
                <w:rFonts w:hint="eastAsia"/>
                <w:color w:val="auto"/>
                <w:kern w:val="0"/>
                <w:sz w:val="24"/>
                <w:lang w:val="en-US" w:eastAsia="zh-CN"/>
              </w:rPr>
              <w:t>本</w:t>
            </w:r>
            <w:r>
              <w:rPr>
                <w:rFonts w:hint="eastAsia"/>
                <w:color w:val="auto"/>
                <w:szCs w:val="24"/>
              </w:rPr>
              <w:t>项目</w:t>
            </w:r>
            <w:r>
              <w:rPr>
                <w:rFonts w:hint="eastAsia" w:ascii="Times New Roman" w:hAnsi="宋体" w:eastAsia="宋体" w:cs="Times New Roman"/>
                <w:color w:val="auto"/>
                <w:sz w:val="24"/>
                <w:szCs w:val="24"/>
              </w:rPr>
              <w:t>无组织颗粒物排放满足</w:t>
            </w:r>
            <w:r>
              <w:rPr>
                <w:rFonts w:hint="eastAsia" w:ascii="Times New Roman" w:hAnsi="宋体" w:eastAsia="宋体" w:cs="Times New Roman"/>
                <w:color w:val="auto"/>
                <w:sz w:val="24"/>
                <w:szCs w:val="24"/>
                <w:lang w:val="en-US" w:eastAsia="zh-CN"/>
              </w:rPr>
              <w:t>《煤炭工业污染物排放标准》（GB20426-2006）表5煤炭工业无组织排放限值</w:t>
            </w:r>
            <w:r>
              <w:rPr>
                <w:rFonts w:hint="eastAsia" w:ascii="Times New Roman" w:hAnsi="宋体" w:eastAsia="宋体" w:cs="Times New Roman"/>
                <w:color w:val="auto"/>
                <w:sz w:val="24"/>
                <w:szCs w:val="24"/>
              </w:rPr>
              <w:t>要求。</w:t>
            </w:r>
            <w:r>
              <w:rPr>
                <w:rFonts w:hint="eastAsia"/>
                <w:color w:val="auto"/>
                <w:kern w:val="0"/>
                <w:sz w:val="24"/>
                <w:lang w:val="en-US" w:eastAsia="zh-CN"/>
              </w:rPr>
              <w:t>通过选用低噪声车辆及设备，</w:t>
            </w:r>
            <w:r>
              <w:rPr>
                <w:rFonts w:hint="eastAsia" w:cs="Times New Roman"/>
                <w:bCs/>
                <w:color w:val="auto"/>
                <w:sz w:val="24"/>
                <w:lang w:val="en-US" w:eastAsia="zh-CN"/>
              </w:rPr>
              <w:t>加强厂区运输管理，夜间不生产，夜间不安排运输，运输车辆采取限制车速、禁鸣等措施，可有效降低运输车辆噪声对道路两侧环境的影响。</w:t>
            </w:r>
            <w:r>
              <w:rPr>
                <w:color w:val="auto"/>
                <w:szCs w:val="24"/>
              </w:rPr>
              <w:t>厂界噪声满足《工业企业厂界环境噪声排放标准》</w:t>
            </w:r>
            <w:r>
              <w:rPr>
                <w:rFonts w:hint="eastAsia"/>
                <w:color w:val="auto"/>
                <w:szCs w:val="24"/>
              </w:rPr>
              <w:t>(</w:t>
            </w:r>
            <w:r>
              <w:rPr>
                <w:color w:val="auto"/>
                <w:szCs w:val="24"/>
              </w:rPr>
              <w:t>GB12348-2008</w:t>
            </w:r>
            <w:r>
              <w:rPr>
                <w:rFonts w:hint="eastAsia"/>
                <w:color w:val="auto"/>
                <w:szCs w:val="24"/>
              </w:rPr>
              <w:t>)</w:t>
            </w:r>
            <w:r>
              <w:rPr>
                <w:color w:val="auto"/>
                <w:szCs w:val="24"/>
              </w:rPr>
              <w:t>表1中</w:t>
            </w:r>
            <w:r>
              <w:rPr>
                <w:rFonts w:hint="eastAsia"/>
                <w:color w:val="auto"/>
                <w:szCs w:val="24"/>
                <w:lang w:val="en-US" w:eastAsia="zh-CN"/>
              </w:rPr>
              <w:t>2</w:t>
            </w:r>
            <w:r>
              <w:rPr>
                <w:color w:val="auto"/>
                <w:szCs w:val="24"/>
              </w:rPr>
              <w:t>类标准要求。</w:t>
            </w:r>
            <w:r>
              <w:rPr>
                <w:rFonts w:hint="eastAsia"/>
                <w:color w:val="auto"/>
                <w:kern w:val="0"/>
                <w:sz w:val="24"/>
                <w:lang w:val="en-US" w:eastAsia="zh-CN"/>
              </w:rPr>
              <w:t>敏感目标河北满足</w:t>
            </w:r>
            <w:r>
              <w:rPr>
                <w:rFonts w:hint="default" w:ascii="Times New Roman" w:hAnsi="Times New Roman" w:cs="Times New Roman"/>
                <w:color w:val="auto"/>
                <w:kern w:val="0"/>
                <w:sz w:val="24"/>
                <w:szCs w:val="24"/>
                <w:highlight w:val="none"/>
                <w:lang w:eastAsia="zh-CN"/>
              </w:rPr>
              <w:t>《声环境质量标准》GB3096-2008</w:t>
            </w:r>
            <w:r>
              <w:rPr>
                <w:rFonts w:hint="eastAsia" w:cs="Times New Roman"/>
                <w:color w:val="auto"/>
                <w:kern w:val="0"/>
                <w:sz w:val="24"/>
                <w:szCs w:val="24"/>
                <w:highlight w:val="none"/>
                <w:lang w:eastAsia="zh-CN"/>
              </w:rPr>
              <w:t>）</w:t>
            </w:r>
            <w:r>
              <w:rPr>
                <w:rFonts w:hint="default" w:ascii="Times New Roman" w:hAnsi="Times New Roman" w:cs="Times New Roman"/>
                <w:color w:val="auto"/>
                <w:kern w:val="0"/>
                <w:sz w:val="24"/>
                <w:szCs w:val="24"/>
                <w:highlight w:val="none"/>
                <w:lang w:eastAsia="zh-CN"/>
              </w:rPr>
              <w:t>2类标准限值</w:t>
            </w:r>
            <w:r>
              <w:rPr>
                <w:rFonts w:hint="eastAsia" w:cs="Times New Roman"/>
                <w:color w:val="auto"/>
                <w:kern w:val="0"/>
                <w:sz w:val="24"/>
                <w:szCs w:val="24"/>
                <w:highlight w:val="none"/>
                <w:lang w:val="en-US" w:eastAsia="zh-CN"/>
              </w:rPr>
              <w:t>要求</w:t>
            </w:r>
            <w:r>
              <w:rPr>
                <w:rFonts w:hint="eastAsia"/>
                <w:color w:val="auto"/>
                <w:kern w:val="0"/>
                <w:sz w:val="24"/>
                <w:lang w:val="en-US" w:eastAsia="zh-CN"/>
              </w:rPr>
              <w:t>。</w:t>
            </w:r>
            <w:r>
              <w:rPr>
                <w:rFonts w:hint="eastAsia"/>
                <w:color w:val="auto"/>
                <w:szCs w:val="24"/>
                <w:lang w:val="en-US" w:eastAsia="zh-CN"/>
              </w:rPr>
              <w:t>本项目所采取环保措施可行，污染物可达标排放，对周边居民影响较小</w:t>
            </w:r>
            <w:r>
              <w:rPr>
                <w:rFonts w:hint="eastAsia"/>
                <w:color w:val="auto"/>
                <w:szCs w:val="24"/>
              </w:rPr>
              <w:t>。</w:t>
            </w:r>
          </w:p>
          <w:p>
            <w:pPr>
              <w:pStyle w:val="58"/>
              <w:keepNext w:val="0"/>
              <w:keepLines w:val="0"/>
              <w:pageBreakBefore w:val="0"/>
              <w:widowControl w:val="0"/>
              <w:kinsoku/>
              <w:wordWrap w:val="0"/>
              <w:overflowPunct/>
              <w:topLinePunct w:val="0"/>
              <w:autoSpaceDE/>
              <w:autoSpaceDN/>
              <w:bidi w:val="0"/>
              <w:adjustRightInd w:val="0"/>
              <w:snapToGrid w:val="0"/>
              <w:spacing w:line="360" w:lineRule="auto"/>
              <w:ind w:firstLine="480"/>
              <w:textAlignment w:val="auto"/>
              <w:rPr>
                <w:color w:val="auto"/>
                <w:szCs w:val="24"/>
              </w:rPr>
            </w:pPr>
            <w:r>
              <w:rPr>
                <w:rFonts w:hint="default"/>
                <w:color w:val="auto"/>
                <w:kern w:val="0"/>
                <w:sz w:val="24"/>
                <w:lang w:val="en-US" w:eastAsia="zh-CN"/>
              </w:rPr>
              <w:t>本项目</w:t>
            </w:r>
            <w:r>
              <w:rPr>
                <w:rFonts w:hint="eastAsia"/>
                <w:color w:val="auto"/>
                <w:kern w:val="0"/>
                <w:sz w:val="24"/>
                <w:lang w:val="en-US" w:eastAsia="zh-CN"/>
              </w:rPr>
              <w:t>厂区初期雨水经过雨水导流槽收集至雨水收集池，沉淀后全部用于车辆冲洗、厂区路面降尘和掺混工序降尘，不外排；车辆冲洗废水集中收集经沉淀池沉淀后用于厂区路面降尘和掺混工序降尘，自然蒸发，不外排；降尘用水全部自然蒸发，不外排；</w:t>
            </w:r>
            <w:r>
              <w:rPr>
                <w:rFonts w:hint="default"/>
                <w:color w:val="auto"/>
                <w:kern w:val="0"/>
                <w:sz w:val="24"/>
                <w:lang w:val="en-US" w:eastAsia="zh-CN"/>
              </w:rPr>
              <w:t>生活污水排入</w:t>
            </w:r>
            <w:r>
              <w:rPr>
                <w:rFonts w:hint="eastAsia"/>
                <w:color w:val="auto"/>
                <w:kern w:val="0"/>
                <w:sz w:val="24"/>
                <w:lang w:val="en-US" w:eastAsia="zh-CN"/>
              </w:rPr>
              <w:t>防渗旱厕，定期清掏，外运堆肥，不外排。</w:t>
            </w:r>
            <w:r>
              <w:rPr>
                <w:color w:val="auto"/>
                <w:szCs w:val="24"/>
              </w:rPr>
              <w:t>本工程固体废物综合利用处置率100％。项目固废不会对项目区周边环境造成影响。因此，本项目建设对环境</w:t>
            </w:r>
            <w:r>
              <w:rPr>
                <w:rFonts w:hint="eastAsia"/>
                <w:color w:val="auto"/>
                <w:szCs w:val="24"/>
                <w:lang w:val="en-US" w:eastAsia="zh-CN"/>
              </w:rPr>
              <w:t>及敏感目标</w:t>
            </w:r>
            <w:r>
              <w:rPr>
                <w:color w:val="auto"/>
                <w:szCs w:val="24"/>
              </w:rPr>
              <w:t>影响较小。</w:t>
            </w:r>
          </w:p>
          <w:p>
            <w:pPr>
              <w:pStyle w:val="58"/>
              <w:keepNext w:val="0"/>
              <w:keepLines w:val="0"/>
              <w:pageBreakBefore w:val="0"/>
              <w:widowControl w:val="0"/>
              <w:kinsoku/>
              <w:wordWrap w:val="0"/>
              <w:overflowPunct/>
              <w:topLinePunct w:val="0"/>
              <w:autoSpaceDE/>
              <w:autoSpaceDN/>
              <w:bidi w:val="0"/>
              <w:adjustRightInd w:val="0"/>
              <w:snapToGrid w:val="0"/>
              <w:spacing w:line="360" w:lineRule="auto"/>
              <w:ind w:firstLine="480"/>
              <w:textAlignment w:val="auto"/>
              <w:rPr>
                <w:color w:val="auto"/>
                <w:szCs w:val="24"/>
              </w:rPr>
            </w:pPr>
            <w:r>
              <w:rPr>
                <w:color w:val="auto"/>
                <w:szCs w:val="24"/>
              </w:rPr>
              <w:t>综上所述，项目建设符合当地</w:t>
            </w:r>
            <w:r>
              <w:rPr>
                <w:rFonts w:hint="eastAsia"/>
                <w:color w:val="auto"/>
                <w:szCs w:val="24"/>
              </w:rPr>
              <w:t>土地利用</w:t>
            </w:r>
            <w:r>
              <w:rPr>
                <w:color w:val="auto"/>
                <w:szCs w:val="24"/>
              </w:rPr>
              <w:t>规划；营运期产生的各项污染物经采取各种措施治理后均能达标排放，</w:t>
            </w:r>
            <w:r>
              <w:rPr>
                <w:rFonts w:hint="eastAsia"/>
                <w:color w:val="auto"/>
                <w:szCs w:val="24"/>
              </w:rPr>
              <w:t>对环境影响较小</w:t>
            </w:r>
            <w:r>
              <w:rPr>
                <w:color w:val="auto"/>
                <w:szCs w:val="24"/>
              </w:rPr>
              <w:t>；产生的固体废物均得到综合利用与合理处置，生产噪声经采取各种措施后，对周边居民的影响不大。该项目选址可行。</w:t>
            </w:r>
          </w:p>
          <w:p>
            <w:pPr>
              <w:pStyle w:val="58"/>
              <w:keepNext w:val="0"/>
              <w:keepLines w:val="0"/>
              <w:pageBreakBefore w:val="0"/>
              <w:widowControl w:val="0"/>
              <w:kinsoku/>
              <w:wordWrap w:val="0"/>
              <w:overflowPunct/>
              <w:topLinePunct w:val="0"/>
              <w:autoSpaceDE/>
              <w:autoSpaceDN/>
              <w:bidi w:val="0"/>
              <w:adjustRightInd w:val="0"/>
              <w:snapToGrid w:val="0"/>
              <w:spacing w:line="360" w:lineRule="auto"/>
              <w:ind w:firstLine="480"/>
              <w:textAlignment w:val="auto"/>
              <w:rPr>
                <w:color w:val="auto"/>
                <w:szCs w:val="24"/>
              </w:rPr>
            </w:pPr>
          </w:p>
          <w:p>
            <w:pPr>
              <w:pStyle w:val="58"/>
              <w:keepNext w:val="0"/>
              <w:keepLines w:val="0"/>
              <w:pageBreakBefore w:val="0"/>
              <w:widowControl w:val="0"/>
              <w:kinsoku/>
              <w:wordWrap w:val="0"/>
              <w:overflowPunct/>
              <w:topLinePunct w:val="0"/>
              <w:autoSpaceDE/>
              <w:autoSpaceDN/>
              <w:bidi w:val="0"/>
              <w:adjustRightInd w:val="0"/>
              <w:snapToGrid w:val="0"/>
              <w:spacing w:line="360" w:lineRule="auto"/>
              <w:ind w:firstLine="480"/>
              <w:textAlignment w:val="auto"/>
              <w:rPr>
                <w:color w:val="auto"/>
                <w:szCs w:val="24"/>
              </w:rPr>
            </w:pPr>
          </w:p>
          <w:p>
            <w:pPr>
              <w:pStyle w:val="58"/>
              <w:keepNext w:val="0"/>
              <w:keepLines w:val="0"/>
              <w:pageBreakBefore w:val="0"/>
              <w:widowControl w:val="0"/>
              <w:kinsoku/>
              <w:wordWrap w:val="0"/>
              <w:overflowPunct/>
              <w:topLinePunct w:val="0"/>
              <w:autoSpaceDE/>
              <w:autoSpaceDN/>
              <w:bidi w:val="0"/>
              <w:adjustRightInd w:val="0"/>
              <w:snapToGrid w:val="0"/>
              <w:spacing w:line="360" w:lineRule="auto"/>
              <w:ind w:firstLine="480"/>
              <w:textAlignment w:val="auto"/>
              <w:rPr>
                <w:color w:val="auto"/>
                <w:szCs w:val="24"/>
              </w:rPr>
            </w:pPr>
          </w:p>
          <w:p>
            <w:pPr>
              <w:pStyle w:val="58"/>
              <w:keepNext w:val="0"/>
              <w:keepLines w:val="0"/>
              <w:pageBreakBefore w:val="0"/>
              <w:widowControl w:val="0"/>
              <w:kinsoku/>
              <w:wordWrap w:val="0"/>
              <w:overflowPunct/>
              <w:topLinePunct w:val="0"/>
              <w:autoSpaceDE/>
              <w:autoSpaceDN/>
              <w:bidi w:val="0"/>
              <w:adjustRightInd w:val="0"/>
              <w:snapToGrid w:val="0"/>
              <w:spacing w:line="360" w:lineRule="auto"/>
              <w:ind w:firstLine="480"/>
              <w:textAlignment w:val="auto"/>
              <w:rPr>
                <w:color w:val="auto"/>
                <w:szCs w:val="24"/>
              </w:rPr>
            </w:pPr>
          </w:p>
          <w:p>
            <w:pPr>
              <w:pStyle w:val="58"/>
              <w:keepNext w:val="0"/>
              <w:keepLines w:val="0"/>
              <w:pageBreakBefore w:val="0"/>
              <w:widowControl w:val="0"/>
              <w:kinsoku/>
              <w:wordWrap w:val="0"/>
              <w:overflowPunct/>
              <w:topLinePunct w:val="0"/>
              <w:autoSpaceDE/>
              <w:autoSpaceDN/>
              <w:bidi w:val="0"/>
              <w:adjustRightInd w:val="0"/>
              <w:snapToGrid w:val="0"/>
              <w:spacing w:line="360" w:lineRule="auto"/>
              <w:ind w:firstLine="480"/>
              <w:textAlignment w:val="auto"/>
              <w:rPr>
                <w:color w:val="auto"/>
                <w:szCs w:val="24"/>
              </w:rPr>
            </w:pPr>
          </w:p>
          <w:p>
            <w:pPr>
              <w:pStyle w:val="58"/>
              <w:keepNext w:val="0"/>
              <w:keepLines w:val="0"/>
              <w:pageBreakBefore w:val="0"/>
              <w:widowControl w:val="0"/>
              <w:kinsoku/>
              <w:wordWrap w:val="0"/>
              <w:overflowPunct/>
              <w:topLinePunct w:val="0"/>
              <w:autoSpaceDE/>
              <w:autoSpaceDN/>
              <w:bidi w:val="0"/>
              <w:adjustRightInd w:val="0"/>
              <w:snapToGrid w:val="0"/>
              <w:spacing w:line="360" w:lineRule="auto"/>
              <w:ind w:firstLine="480"/>
              <w:textAlignment w:val="auto"/>
              <w:rPr>
                <w:color w:val="auto"/>
                <w:szCs w:val="24"/>
              </w:rPr>
            </w:pPr>
          </w:p>
          <w:p>
            <w:pPr>
              <w:pStyle w:val="58"/>
              <w:keepNext w:val="0"/>
              <w:keepLines w:val="0"/>
              <w:pageBreakBefore w:val="0"/>
              <w:widowControl w:val="0"/>
              <w:kinsoku/>
              <w:wordWrap w:val="0"/>
              <w:overflowPunct/>
              <w:topLinePunct w:val="0"/>
              <w:autoSpaceDE/>
              <w:autoSpaceDN/>
              <w:bidi w:val="0"/>
              <w:adjustRightInd w:val="0"/>
              <w:snapToGrid w:val="0"/>
              <w:spacing w:line="360" w:lineRule="auto"/>
              <w:ind w:firstLine="480"/>
              <w:textAlignment w:val="auto"/>
              <w:rPr>
                <w:color w:val="auto"/>
                <w:szCs w:val="24"/>
              </w:rPr>
            </w:pPr>
          </w:p>
          <w:p>
            <w:pPr>
              <w:pStyle w:val="58"/>
              <w:keepNext w:val="0"/>
              <w:keepLines w:val="0"/>
              <w:pageBreakBefore w:val="0"/>
              <w:widowControl w:val="0"/>
              <w:kinsoku/>
              <w:wordWrap w:val="0"/>
              <w:overflowPunct/>
              <w:topLinePunct w:val="0"/>
              <w:autoSpaceDE/>
              <w:autoSpaceDN/>
              <w:bidi w:val="0"/>
              <w:adjustRightInd w:val="0"/>
              <w:snapToGrid w:val="0"/>
              <w:spacing w:line="360" w:lineRule="auto"/>
              <w:ind w:firstLine="480"/>
              <w:textAlignment w:val="auto"/>
              <w:rPr>
                <w:color w:val="auto"/>
                <w:szCs w:val="24"/>
              </w:rPr>
            </w:pPr>
          </w:p>
          <w:p>
            <w:pPr>
              <w:pStyle w:val="58"/>
              <w:keepNext w:val="0"/>
              <w:keepLines w:val="0"/>
              <w:pageBreakBefore w:val="0"/>
              <w:widowControl w:val="0"/>
              <w:kinsoku/>
              <w:wordWrap w:val="0"/>
              <w:overflowPunct/>
              <w:topLinePunct w:val="0"/>
              <w:autoSpaceDE/>
              <w:autoSpaceDN/>
              <w:bidi w:val="0"/>
              <w:adjustRightInd w:val="0"/>
              <w:snapToGrid w:val="0"/>
              <w:spacing w:line="360" w:lineRule="auto"/>
              <w:ind w:firstLine="480"/>
              <w:textAlignment w:val="auto"/>
              <w:rPr>
                <w:color w:val="auto"/>
                <w:szCs w:val="24"/>
              </w:rPr>
            </w:pPr>
          </w:p>
          <w:p>
            <w:pPr>
              <w:pStyle w:val="58"/>
              <w:keepNext w:val="0"/>
              <w:keepLines w:val="0"/>
              <w:pageBreakBefore w:val="0"/>
              <w:widowControl w:val="0"/>
              <w:kinsoku/>
              <w:wordWrap w:val="0"/>
              <w:overflowPunct/>
              <w:topLinePunct w:val="0"/>
              <w:autoSpaceDE/>
              <w:autoSpaceDN/>
              <w:bidi w:val="0"/>
              <w:adjustRightInd w:val="0"/>
              <w:snapToGrid w:val="0"/>
              <w:spacing w:line="360" w:lineRule="auto"/>
              <w:ind w:firstLine="480"/>
              <w:textAlignment w:val="auto"/>
              <w:rPr>
                <w:color w:val="auto"/>
                <w:szCs w:val="24"/>
              </w:rPr>
            </w:pPr>
          </w:p>
          <w:p>
            <w:pPr>
              <w:pStyle w:val="58"/>
              <w:keepNext w:val="0"/>
              <w:keepLines w:val="0"/>
              <w:pageBreakBefore w:val="0"/>
              <w:widowControl w:val="0"/>
              <w:kinsoku/>
              <w:wordWrap w:val="0"/>
              <w:overflowPunct/>
              <w:topLinePunct w:val="0"/>
              <w:autoSpaceDE/>
              <w:autoSpaceDN/>
              <w:bidi w:val="0"/>
              <w:adjustRightInd w:val="0"/>
              <w:snapToGrid w:val="0"/>
              <w:spacing w:line="360" w:lineRule="auto"/>
              <w:ind w:firstLine="480"/>
              <w:textAlignment w:val="auto"/>
              <w:rPr>
                <w:color w:val="auto"/>
                <w:szCs w:val="24"/>
              </w:rPr>
            </w:pPr>
          </w:p>
          <w:p>
            <w:pPr>
              <w:pStyle w:val="58"/>
              <w:keepNext w:val="0"/>
              <w:keepLines w:val="0"/>
              <w:pageBreakBefore w:val="0"/>
              <w:widowControl w:val="0"/>
              <w:kinsoku/>
              <w:wordWrap w:val="0"/>
              <w:overflowPunct/>
              <w:topLinePunct w:val="0"/>
              <w:autoSpaceDE/>
              <w:autoSpaceDN/>
              <w:bidi w:val="0"/>
              <w:adjustRightInd w:val="0"/>
              <w:snapToGrid w:val="0"/>
              <w:spacing w:line="360" w:lineRule="auto"/>
              <w:ind w:firstLine="480"/>
              <w:textAlignment w:val="auto"/>
              <w:rPr>
                <w:color w:val="auto"/>
                <w:szCs w:val="24"/>
              </w:rPr>
            </w:pPr>
          </w:p>
          <w:p>
            <w:pPr>
              <w:pStyle w:val="58"/>
              <w:keepNext w:val="0"/>
              <w:keepLines w:val="0"/>
              <w:pageBreakBefore w:val="0"/>
              <w:widowControl w:val="0"/>
              <w:kinsoku/>
              <w:wordWrap w:val="0"/>
              <w:overflowPunct/>
              <w:topLinePunct w:val="0"/>
              <w:autoSpaceDE/>
              <w:autoSpaceDN/>
              <w:bidi w:val="0"/>
              <w:adjustRightInd w:val="0"/>
              <w:snapToGrid w:val="0"/>
              <w:spacing w:line="360" w:lineRule="auto"/>
              <w:ind w:firstLine="480"/>
              <w:textAlignment w:val="auto"/>
              <w:rPr>
                <w:color w:val="auto"/>
                <w:szCs w:val="24"/>
              </w:rPr>
            </w:pPr>
          </w:p>
          <w:p>
            <w:pPr>
              <w:pStyle w:val="58"/>
              <w:keepNext w:val="0"/>
              <w:keepLines w:val="0"/>
              <w:pageBreakBefore w:val="0"/>
              <w:kinsoku/>
              <w:overflowPunct/>
              <w:topLinePunct w:val="0"/>
              <w:bidi w:val="0"/>
              <w:adjustRightInd w:val="0"/>
              <w:snapToGrid w:val="0"/>
              <w:spacing w:line="360" w:lineRule="auto"/>
              <w:ind w:left="0" w:leftChars="0" w:firstLine="0" w:firstLineChars="0"/>
              <w:rPr>
                <w:color w:val="auto"/>
              </w:rPr>
            </w:pPr>
          </w:p>
        </w:tc>
      </w:tr>
    </w:tbl>
    <w:p>
      <w:pPr>
        <w:spacing w:line="360" w:lineRule="auto"/>
        <w:outlineLvl w:val="9"/>
        <w:rPr>
          <w:color w:val="auto"/>
          <w:sz w:val="30"/>
        </w:rPr>
        <w:sectPr>
          <w:footerReference r:id="rId5" w:type="default"/>
          <w:pgSz w:w="11906" w:h="16838"/>
          <w:pgMar w:top="1701" w:right="1531" w:bottom="1701" w:left="1531" w:header="1247" w:footer="1247" w:gutter="0"/>
          <w:pgBorders>
            <w:top w:val="none" w:sz="0" w:space="0"/>
            <w:left w:val="none" w:sz="0" w:space="0"/>
            <w:bottom w:val="none" w:sz="0" w:space="0"/>
            <w:right w:val="none" w:sz="0" w:space="0"/>
          </w:pgBorders>
          <w:pgNumType w:start="1"/>
          <w:cols w:space="720" w:num="1"/>
          <w:docGrid w:linePitch="312" w:charSpace="0"/>
        </w:sectPr>
      </w:pPr>
    </w:p>
    <w:p>
      <w:pPr>
        <w:pStyle w:val="16"/>
        <w:outlineLvl w:val="0"/>
        <w:rPr>
          <w:rFonts w:ascii="Times New Roman" w:hAnsi="Times New Roman"/>
          <w:snapToGrid w:val="0"/>
          <w:color w:val="auto"/>
          <w:sz w:val="30"/>
          <w:szCs w:val="30"/>
        </w:rPr>
      </w:pPr>
      <w:bookmarkStart w:id="5" w:name="_Toc24067"/>
      <w:bookmarkStart w:id="6" w:name="_Toc73523369"/>
      <w:r>
        <w:rPr>
          <w:rFonts w:hint="eastAsia" w:ascii="Times New Roman" w:hAnsi="Times New Roman"/>
          <w:snapToGrid w:val="0"/>
          <w:color w:val="auto"/>
          <w:sz w:val="30"/>
          <w:szCs w:val="30"/>
        </w:rPr>
        <w:t>二、建设项目工程分析</w:t>
      </w:r>
      <w:bookmarkEnd w:id="5"/>
      <w:bookmarkEnd w:id="6"/>
    </w:p>
    <w:tbl>
      <w:tblPr>
        <w:tblStyle w:val="38"/>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714"/>
        <w:gridCol w:w="834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994" w:hRule="atLeast"/>
          <w:jc w:val="center"/>
        </w:trPr>
        <w:tc>
          <w:tcPr>
            <w:tcW w:w="720" w:type="dxa"/>
            <w:vAlign w:val="center"/>
          </w:tcPr>
          <w:p>
            <w:pPr>
              <w:pStyle w:val="35"/>
              <w:adjustRightInd w:val="0"/>
              <w:snapToGrid w:val="0"/>
              <w:spacing w:before="0" w:beforeAutospacing="0" w:after="0" w:afterAutospacing="0"/>
              <w:jc w:val="center"/>
              <w:rPr>
                <w:rFonts w:ascii="Times New Roman" w:hAnsi="Times New Roman" w:cs="宋体"/>
                <w:color w:val="auto"/>
                <w:sz w:val="21"/>
                <w:szCs w:val="18"/>
              </w:rPr>
            </w:pPr>
            <w:r>
              <w:rPr>
                <w:rFonts w:ascii="Times New Roman" w:hAnsi="Times New Roman"/>
                <w:b/>
                <w:color w:val="auto"/>
                <w:sz w:val="21"/>
                <w:szCs w:val="21"/>
              </w:rPr>
              <w:t>建设内容</w:t>
            </w:r>
          </w:p>
        </w:tc>
        <w:tc>
          <w:tcPr>
            <w:tcW w:w="8340" w:type="dxa"/>
          </w:tcPr>
          <w:p>
            <w:pPr>
              <w:adjustRightInd w:val="0"/>
              <w:snapToGrid w:val="0"/>
              <w:spacing w:line="360" w:lineRule="auto"/>
              <w:ind w:firstLine="481" w:firstLineChars="200"/>
              <w:rPr>
                <w:b/>
                <w:bCs/>
                <w:color w:val="auto"/>
                <w:sz w:val="24"/>
              </w:rPr>
            </w:pPr>
            <w:r>
              <w:rPr>
                <w:b/>
                <w:bCs/>
                <w:color w:val="auto"/>
                <w:sz w:val="24"/>
              </w:rPr>
              <w:t>1、</w:t>
            </w:r>
            <w:r>
              <w:rPr>
                <w:rFonts w:hint="eastAsia"/>
                <w:b/>
                <w:bCs/>
                <w:color w:val="auto"/>
                <w:sz w:val="24"/>
              </w:rPr>
              <w:t>项目分类管理判定</w:t>
            </w:r>
          </w:p>
          <w:p>
            <w:pPr>
              <w:spacing w:line="360" w:lineRule="auto"/>
              <w:ind w:firstLine="496" w:firstLineChars="200"/>
              <w:rPr>
                <w:color w:val="auto"/>
                <w:spacing w:val="4"/>
                <w:sz w:val="24"/>
                <w:highlight w:val="red"/>
              </w:rPr>
            </w:pPr>
            <w:r>
              <w:rPr>
                <w:rFonts w:hint="eastAsia"/>
                <w:color w:val="auto"/>
                <w:spacing w:val="4"/>
                <w:sz w:val="24"/>
              </w:rPr>
              <w:t>本项目为</w:t>
            </w:r>
            <w:r>
              <w:rPr>
                <w:rFonts w:hint="eastAsia"/>
                <w:color w:val="auto"/>
                <w:spacing w:val="4"/>
                <w:sz w:val="24"/>
                <w:lang w:val="en-US" w:eastAsia="zh-CN"/>
              </w:rPr>
              <w:t>煤炭集运项目</w:t>
            </w:r>
            <w:r>
              <w:rPr>
                <w:rFonts w:hint="eastAsia"/>
                <w:color w:val="auto"/>
                <w:spacing w:val="4"/>
                <w:sz w:val="24"/>
              </w:rPr>
              <w:t>，根据《</w:t>
            </w:r>
            <w:r>
              <w:rPr>
                <w:color w:val="auto"/>
                <w:spacing w:val="4"/>
                <w:sz w:val="24"/>
              </w:rPr>
              <w:t>建设项目环境影响评价分类管理名录（2021年版）</w:t>
            </w:r>
            <w:r>
              <w:rPr>
                <w:rFonts w:hint="eastAsia"/>
                <w:color w:val="auto"/>
                <w:spacing w:val="4"/>
                <w:sz w:val="24"/>
              </w:rPr>
              <w:t>》分析，项目类别为四、煤炭开采和洗选业06，</w:t>
            </w:r>
            <w:r>
              <w:rPr>
                <w:rFonts w:hint="eastAsia"/>
                <w:color w:val="auto"/>
                <w:spacing w:val="4"/>
                <w:sz w:val="24"/>
                <w:lang w:val="en-US" w:eastAsia="zh-CN"/>
              </w:rPr>
              <w:t>6烟煤和无烟煤开采洗选061；褐煤开采洗062；其他煤炭采选069</w:t>
            </w:r>
            <w:r>
              <w:rPr>
                <w:rFonts w:hint="eastAsia"/>
                <w:color w:val="auto"/>
                <w:spacing w:val="4"/>
                <w:sz w:val="24"/>
              </w:rPr>
              <w:t>，属于“煤炭洗选、配煤</w:t>
            </w:r>
            <w:r>
              <w:rPr>
                <w:rFonts w:hint="eastAsia"/>
                <w:color w:val="auto"/>
                <w:spacing w:val="4"/>
                <w:sz w:val="24"/>
                <w:lang w:eastAsia="zh-CN"/>
              </w:rPr>
              <w:t>；</w:t>
            </w:r>
            <w:r>
              <w:rPr>
                <w:rFonts w:hint="eastAsia"/>
                <w:color w:val="auto"/>
                <w:spacing w:val="4"/>
                <w:sz w:val="24"/>
              </w:rPr>
              <w:t>煤炭储存、集运</w:t>
            </w:r>
            <w:r>
              <w:rPr>
                <w:rFonts w:hint="eastAsia"/>
                <w:color w:val="auto"/>
                <w:spacing w:val="4"/>
                <w:sz w:val="24"/>
                <w:lang w:eastAsia="zh-CN"/>
              </w:rPr>
              <w:t>；</w:t>
            </w:r>
            <w:r>
              <w:rPr>
                <w:rFonts w:hint="eastAsia"/>
                <w:color w:val="auto"/>
                <w:spacing w:val="4"/>
                <w:sz w:val="24"/>
              </w:rPr>
              <w:t>风井场地、瓦斯抽放站</w:t>
            </w:r>
            <w:r>
              <w:rPr>
                <w:rFonts w:hint="eastAsia"/>
                <w:color w:val="auto"/>
                <w:spacing w:val="4"/>
                <w:sz w:val="24"/>
                <w:lang w:eastAsia="zh-CN"/>
              </w:rPr>
              <w:t>；</w:t>
            </w:r>
            <w:r>
              <w:rPr>
                <w:rFonts w:hint="eastAsia"/>
                <w:color w:val="auto"/>
                <w:spacing w:val="4"/>
                <w:sz w:val="24"/>
              </w:rPr>
              <w:t>矿区修复治理工程</w:t>
            </w:r>
            <w:r>
              <w:rPr>
                <w:rFonts w:hint="eastAsia"/>
                <w:color w:val="auto"/>
                <w:spacing w:val="4"/>
                <w:sz w:val="24"/>
                <w:lang w:eastAsia="zh-CN"/>
              </w:rPr>
              <w:t>（</w:t>
            </w:r>
            <w:r>
              <w:rPr>
                <w:rFonts w:hint="eastAsia"/>
                <w:color w:val="auto"/>
                <w:spacing w:val="4"/>
                <w:sz w:val="24"/>
              </w:rPr>
              <w:t>含煤矿火烧区治理工程</w:t>
            </w:r>
            <w:r>
              <w:rPr>
                <w:rFonts w:hint="eastAsia"/>
                <w:color w:val="auto"/>
                <w:spacing w:val="4"/>
                <w:sz w:val="24"/>
                <w:lang w:eastAsia="zh-CN"/>
              </w:rPr>
              <w:t>）</w:t>
            </w:r>
            <w:r>
              <w:rPr>
                <w:rFonts w:hint="eastAsia"/>
                <w:color w:val="auto"/>
                <w:spacing w:val="4"/>
                <w:sz w:val="24"/>
              </w:rPr>
              <w:t>”，则环评类别为报告表。</w:t>
            </w:r>
          </w:p>
          <w:p>
            <w:pPr>
              <w:adjustRightInd w:val="0"/>
              <w:snapToGrid w:val="0"/>
              <w:spacing w:line="360" w:lineRule="auto"/>
              <w:ind w:firstLine="481" w:firstLineChars="200"/>
              <w:rPr>
                <w:b/>
                <w:bCs/>
                <w:color w:val="auto"/>
                <w:sz w:val="24"/>
              </w:rPr>
            </w:pPr>
            <w:r>
              <w:rPr>
                <w:rFonts w:hint="eastAsia"/>
                <w:b/>
                <w:bCs/>
                <w:color w:val="auto"/>
                <w:sz w:val="24"/>
              </w:rPr>
              <w:t>2、</w:t>
            </w:r>
            <w:r>
              <w:rPr>
                <w:b/>
                <w:bCs/>
                <w:color w:val="auto"/>
                <w:sz w:val="24"/>
              </w:rPr>
              <w:t>项目概况</w:t>
            </w:r>
          </w:p>
          <w:p>
            <w:pPr>
              <w:spacing w:line="360" w:lineRule="auto"/>
              <w:ind w:firstLine="496" w:firstLineChars="200"/>
              <w:rPr>
                <w:rFonts w:hint="eastAsia" w:ascii="Times New Roman" w:hAnsi="Times New Roman" w:eastAsia="宋体" w:cs="Times New Roman"/>
                <w:color w:val="auto"/>
                <w:spacing w:val="4"/>
                <w:sz w:val="24"/>
              </w:rPr>
            </w:pPr>
            <w:r>
              <w:rPr>
                <w:rFonts w:hint="eastAsia"/>
                <w:color w:val="auto"/>
                <w:spacing w:val="4"/>
                <w:sz w:val="24"/>
              </w:rPr>
              <w:t>（1）项目名称：</w:t>
            </w:r>
            <w:r>
              <w:rPr>
                <w:rFonts w:hint="eastAsia" w:ascii="Times New Roman" w:hAnsi="Times New Roman" w:eastAsia="宋体" w:cs="Times New Roman"/>
                <w:color w:val="auto"/>
                <w:spacing w:val="4"/>
                <w:sz w:val="24"/>
              </w:rPr>
              <w:t>鸡西市德琦煤炭销售有限公司</w:t>
            </w:r>
            <w:r>
              <w:rPr>
                <w:rFonts w:hint="eastAsia" w:ascii="Times New Roman" w:hAnsi="Times New Roman" w:eastAsia="宋体" w:cs="Times New Roman"/>
                <w:color w:val="auto"/>
                <w:spacing w:val="4"/>
                <w:sz w:val="24"/>
                <w:lang w:val="en-US" w:eastAsia="zh-CN"/>
              </w:rPr>
              <w:t>煤炭集运</w:t>
            </w:r>
            <w:r>
              <w:rPr>
                <w:rFonts w:hint="eastAsia" w:ascii="Times New Roman" w:hAnsi="Times New Roman" w:eastAsia="宋体" w:cs="Times New Roman"/>
                <w:color w:val="auto"/>
                <w:spacing w:val="4"/>
                <w:sz w:val="24"/>
              </w:rPr>
              <w:t>项目</w:t>
            </w:r>
          </w:p>
          <w:p>
            <w:pPr>
              <w:spacing w:line="360" w:lineRule="auto"/>
              <w:ind w:firstLine="496" w:firstLineChars="200"/>
              <w:rPr>
                <w:rFonts w:hint="eastAsia" w:ascii="Times New Roman" w:hAnsi="Times New Roman" w:eastAsia="宋体" w:cs="Times New Roman"/>
                <w:color w:val="auto"/>
                <w:spacing w:val="4"/>
                <w:sz w:val="24"/>
              </w:rPr>
            </w:pPr>
            <w:r>
              <w:rPr>
                <w:rFonts w:hint="eastAsia" w:ascii="Times New Roman" w:hAnsi="Times New Roman" w:eastAsia="宋体" w:cs="Times New Roman"/>
                <w:color w:val="auto"/>
                <w:spacing w:val="4"/>
                <w:sz w:val="24"/>
              </w:rPr>
              <w:t>（2）建设单位：鸡西市德琦煤炭销售有限公司</w:t>
            </w:r>
          </w:p>
          <w:p>
            <w:pPr>
              <w:spacing w:line="360" w:lineRule="auto"/>
              <w:ind w:firstLine="496" w:firstLineChars="200"/>
              <w:rPr>
                <w:color w:val="auto"/>
                <w:spacing w:val="4"/>
                <w:sz w:val="24"/>
              </w:rPr>
            </w:pPr>
            <w:r>
              <w:rPr>
                <w:rFonts w:hint="eastAsia"/>
                <w:color w:val="auto"/>
                <w:spacing w:val="4"/>
                <w:sz w:val="24"/>
              </w:rPr>
              <w:t>（3）建设性质：新建</w:t>
            </w:r>
          </w:p>
          <w:p>
            <w:pPr>
              <w:spacing w:line="360" w:lineRule="auto"/>
              <w:ind w:firstLine="496" w:firstLineChars="200"/>
              <w:rPr>
                <w:color w:val="auto"/>
                <w:spacing w:val="4"/>
                <w:sz w:val="24"/>
              </w:rPr>
            </w:pPr>
            <w:r>
              <w:rPr>
                <w:rFonts w:hint="eastAsia"/>
                <w:color w:val="auto"/>
                <w:spacing w:val="4"/>
                <w:sz w:val="24"/>
              </w:rPr>
              <w:t>（4）建设规模：</w:t>
            </w:r>
            <w:r>
              <w:rPr>
                <w:rFonts w:hint="eastAsia"/>
                <w:color w:val="auto"/>
                <w:sz w:val="24"/>
              </w:rPr>
              <w:t>项目位</w:t>
            </w:r>
            <w:r>
              <w:rPr>
                <w:rFonts w:hint="eastAsia"/>
                <w:color w:val="auto"/>
                <w:spacing w:val="4"/>
                <w:sz w:val="24"/>
              </w:rPr>
              <w:t>于</w:t>
            </w:r>
            <w:r>
              <w:rPr>
                <w:rFonts w:hint="eastAsia"/>
                <w:color w:val="auto"/>
                <w:sz w:val="24"/>
                <w:lang w:val="en-US" w:eastAsia="zh-CN"/>
              </w:rPr>
              <w:t>鸡西市滴道区河北</w:t>
            </w:r>
            <w:r>
              <w:rPr>
                <w:rFonts w:hint="eastAsia" w:ascii="Calibri" w:hAnsi="Calibri"/>
                <w:bCs/>
                <w:color w:val="auto"/>
                <w:sz w:val="24"/>
              </w:rPr>
              <w:t>，</w:t>
            </w:r>
            <w:r>
              <w:rPr>
                <w:rFonts w:hint="eastAsia" w:ascii="Calibri" w:hAnsi="Calibri"/>
                <w:bCs/>
                <w:color w:val="auto"/>
                <w:sz w:val="24"/>
                <w:lang w:val="en-US" w:eastAsia="zh-CN"/>
              </w:rPr>
              <w:t>租赁鸡西市自然资源和规划局滴道分局土地及地上建构筑物</w:t>
            </w:r>
            <w:r>
              <w:rPr>
                <w:rFonts w:hint="eastAsia" w:ascii="Calibri" w:hAnsi="Calibri"/>
                <w:bCs/>
                <w:color w:val="auto"/>
                <w:sz w:val="24"/>
              </w:rPr>
              <w:t>建设</w:t>
            </w:r>
            <w:r>
              <w:rPr>
                <w:rFonts w:hint="eastAsia" w:ascii="Times New Roman" w:hAnsi="Times New Roman" w:eastAsia="宋体" w:cs="Times New Roman"/>
                <w:color w:val="auto"/>
                <w:spacing w:val="4"/>
                <w:sz w:val="24"/>
              </w:rPr>
              <w:t>鸡西市德琦煤炭销售有限公司</w:t>
            </w:r>
            <w:r>
              <w:rPr>
                <w:rFonts w:hint="eastAsia" w:ascii="Times New Roman" w:hAnsi="Times New Roman" w:eastAsia="宋体" w:cs="Times New Roman"/>
                <w:color w:val="auto"/>
                <w:spacing w:val="4"/>
                <w:sz w:val="24"/>
                <w:lang w:val="en-US" w:eastAsia="zh-CN"/>
              </w:rPr>
              <w:t>煤炭集运</w:t>
            </w:r>
            <w:r>
              <w:rPr>
                <w:rFonts w:hint="eastAsia" w:ascii="Times New Roman" w:hAnsi="Times New Roman" w:eastAsia="宋体" w:cs="Times New Roman"/>
                <w:color w:val="auto"/>
                <w:spacing w:val="4"/>
                <w:sz w:val="24"/>
              </w:rPr>
              <w:t>项目</w:t>
            </w:r>
            <w:r>
              <w:rPr>
                <w:rFonts w:hint="eastAsia" w:ascii="Calibri" w:hAnsi="Calibri"/>
                <w:bCs/>
                <w:color w:val="auto"/>
                <w:sz w:val="24"/>
              </w:rPr>
              <w:t>，</w:t>
            </w:r>
            <w:r>
              <w:rPr>
                <w:rFonts w:hint="eastAsia" w:ascii="Calibri" w:hAnsi="Calibri"/>
                <w:bCs/>
                <w:color w:val="auto"/>
                <w:sz w:val="24"/>
                <w:lang w:val="en-US" w:eastAsia="zh-CN"/>
              </w:rPr>
              <w:t>本项目办公室、部分地面硬化利用原有。</w:t>
            </w:r>
            <w:r>
              <w:rPr>
                <w:color w:val="auto"/>
                <w:sz w:val="24"/>
              </w:rPr>
              <w:t>本项目厂区东</w:t>
            </w:r>
            <w:r>
              <w:rPr>
                <w:color w:val="auto"/>
                <w:sz w:val="24"/>
                <w:szCs w:val="21"/>
              </w:rPr>
              <w:t>侧为</w:t>
            </w:r>
            <w:r>
              <w:rPr>
                <w:rFonts w:hint="eastAsia"/>
                <w:color w:val="auto"/>
                <w:sz w:val="24"/>
                <w:szCs w:val="21"/>
                <w:lang w:val="en-US" w:eastAsia="zh-CN"/>
              </w:rPr>
              <w:t>荒地</w:t>
            </w:r>
            <w:r>
              <w:rPr>
                <w:color w:val="auto"/>
                <w:sz w:val="24"/>
                <w:szCs w:val="21"/>
              </w:rPr>
              <w:t>，厂区西侧为</w:t>
            </w:r>
            <w:r>
              <w:rPr>
                <w:rFonts w:hint="eastAsia"/>
                <w:color w:val="auto"/>
                <w:sz w:val="24"/>
                <w:szCs w:val="21"/>
                <w:lang w:val="en-US" w:eastAsia="zh-CN"/>
              </w:rPr>
              <w:t>鸡西市兆坤煤炭经销有限公司</w:t>
            </w:r>
            <w:r>
              <w:rPr>
                <w:color w:val="auto"/>
                <w:sz w:val="24"/>
                <w:szCs w:val="21"/>
              </w:rPr>
              <w:t>，厂区南侧为</w:t>
            </w:r>
            <w:r>
              <w:rPr>
                <w:rFonts w:hint="eastAsia"/>
                <w:color w:val="auto"/>
                <w:sz w:val="24"/>
                <w:szCs w:val="21"/>
                <w:lang w:val="en-US" w:eastAsia="zh-CN"/>
              </w:rPr>
              <w:t>河北</w:t>
            </w:r>
            <w:r>
              <w:rPr>
                <w:color w:val="auto"/>
                <w:sz w:val="24"/>
                <w:szCs w:val="21"/>
              </w:rPr>
              <w:t>，</w:t>
            </w:r>
            <w:r>
              <w:rPr>
                <w:rFonts w:hint="eastAsia"/>
                <w:color w:val="auto"/>
                <w:sz w:val="24"/>
                <w:szCs w:val="21"/>
              </w:rPr>
              <w:t>厂区</w:t>
            </w:r>
            <w:r>
              <w:rPr>
                <w:rFonts w:hint="eastAsia"/>
                <w:color w:val="auto"/>
                <w:sz w:val="24"/>
              </w:rPr>
              <w:t>北侧为</w:t>
            </w:r>
            <w:r>
              <w:rPr>
                <w:rFonts w:hint="eastAsia"/>
                <w:color w:val="auto"/>
                <w:sz w:val="24"/>
                <w:lang w:val="en-US" w:eastAsia="zh-CN"/>
              </w:rPr>
              <w:t>荒地</w:t>
            </w:r>
            <w:r>
              <w:rPr>
                <w:rFonts w:hint="eastAsia"/>
                <w:color w:val="auto"/>
                <w:sz w:val="24"/>
              </w:rPr>
              <w:t>。项目</w:t>
            </w:r>
            <w:r>
              <w:rPr>
                <w:rFonts w:hint="eastAsia"/>
                <w:color w:val="auto"/>
                <w:spacing w:val="4"/>
                <w:sz w:val="24"/>
              </w:rPr>
              <w:t>占地面积</w:t>
            </w:r>
            <w:r>
              <w:rPr>
                <w:rFonts w:hint="eastAsia" w:ascii="Times New Roman" w:hAnsi="Times New Roman" w:eastAsia="宋体" w:cs="Times New Roman"/>
                <w:color w:val="auto"/>
                <w:spacing w:val="4"/>
                <w:sz w:val="24"/>
                <w:lang w:eastAsia="zh-CN"/>
              </w:rPr>
              <w:t>25642.8</w:t>
            </w:r>
            <w:r>
              <w:rPr>
                <w:color w:val="auto"/>
                <w:spacing w:val="4"/>
                <w:sz w:val="24"/>
              </w:rPr>
              <w:t>m</w:t>
            </w:r>
            <w:r>
              <w:rPr>
                <w:color w:val="auto"/>
                <w:spacing w:val="4"/>
                <w:sz w:val="24"/>
                <w:vertAlign w:val="superscript"/>
              </w:rPr>
              <w:t>2</w:t>
            </w:r>
            <w:r>
              <w:rPr>
                <w:rFonts w:hint="eastAsia"/>
                <w:color w:val="auto"/>
                <w:spacing w:val="4"/>
                <w:sz w:val="24"/>
              </w:rPr>
              <w:t>，总建筑面积</w:t>
            </w:r>
            <w:r>
              <w:rPr>
                <w:rFonts w:hint="eastAsia"/>
                <w:color w:val="auto"/>
                <w:spacing w:val="4"/>
                <w:sz w:val="24"/>
                <w:lang w:val="en-US" w:eastAsia="zh-CN"/>
              </w:rPr>
              <w:t>16</w:t>
            </w:r>
            <w:r>
              <w:rPr>
                <w:color w:val="auto"/>
                <w:spacing w:val="4"/>
                <w:sz w:val="24"/>
              </w:rPr>
              <w:t>m</w:t>
            </w:r>
            <w:r>
              <w:rPr>
                <w:color w:val="auto"/>
                <w:spacing w:val="4"/>
                <w:sz w:val="24"/>
                <w:vertAlign w:val="superscript"/>
              </w:rPr>
              <w:t>2</w:t>
            </w:r>
            <w:r>
              <w:rPr>
                <w:rFonts w:hint="eastAsia"/>
                <w:color w:val="auto"/>
                <w:spacing w:val="4"/>
                <w:sz w:val="24"/>
              </w:rPr>
              <w:t>。</w:t>
            </w:r>
            <w:r>
              <w:rPr>
                <w:rFonts w:hint="eastAsia"/>
                <w:color w:val="auto"/>
                <w:spacing w:val="4"/>
                <w:sz w:val="24"/>
                <w:lang w:val="en-US" w:eastAsia="zh-CN"/>
              </w:rPr>
              <w:t>本项目外购煤矸石和煤泥，将煤矸石和煤泥掺混后作为煤炭，年运输煤炭5万吨。</w:t>
            </w:r>
            <w:r>
              <w:rPr>
                <w:color w:val="auto"/>
                <w:spacing w:val="4"/>
                <w:sz w:val="24"/>
              </w:rPr>
              <w:t>具体建设内容以及建设规模</w:t>
            </w:r>
            <w:r>
              <w:rPr>
                <w:color w:val="auto"/>
                <w:sz w:val="24"/>
              </w:rPr>
              <w:t>其</w:t>
            </w:r>
            <w:r>
              <w:rPr>
                <w:rFonts w:hint="eastAsia"/>
                <w:color w:val="auto"/>
                <w:spacing w:val="4"/>
                <w:sz w:val="24"/>
              </w:rPr>
              <w:t>见</w:t>
            </w:r>
            <w:r>
              <w:rPr>
                <w:color w:val="auto"/>
                <w:spacing w:val="4"/>
                <w:sz w:val="24"/>
              </w:rPr>
              <w:t>表</w:t>
            </w:r>
            <w:r>
              <w:rPr>
                <w:rFonts w:hint="eastAsia"/>
                <w:color w:val="auto"/>
                <w:spacing w:val="4"/>
                <w:sz w:val="24"/>
              </w:rPr>
              <w:t>2</w:t>
            </w:r>
            <w:r>
              <w:rPr>
                <w:color w:val="auto"/>
                <w:spacing w:val="4"/>
                <w:sz w:val="24"/>
              </w:rPr>
              <w:t>-1</w:t>
            </w:r>
            <w:r>
              <w:rPr>
                <w:rFonts w:hint="eastAsia"/>
                <w:color w:val="auto"/>
                <w:spacing w:val="4"/>
                <w:sz w:val="24"/>
              </w:rPr>
              <w:t>。</w:t>
            </w:r>
          </w:p>
          <w:p>
            <w:pPr>
              <w:adjustRightInd w:val="0"/>
              <w:snapToGrid w:val="0"/>
              <w:spacing w:line="360" w:lineRule="auto"/>
              <w:ind w:firstLine="496" w:firstLineChars="200"/>
              <w:rPr>
                <w:color w:val="auto"/>
                <w:sz w:val="24"/>
              </w:rPr>
            </w:pPr>
            <w:r>
              <w:rPr>
                <w:rFonts w:hint="eastAsia"/>
                <w:color w:val="auto"/>
                <w:spacing w:val="4"/>
                <w:sz w:val="24"/>
              </w:rPr>
              <w:t>（5）总投资：本项目</w:t>
            </w:r>
            <w:r>
              <w:rPr>
                <w:rFonts w:hint="eastAsia"/>
                <w:color w:val="auto"/>
                <w:spacing w:val="4"/>
                <w:sz w:val="24"/>
                <w:lang w:val="en-US" w:eastAsia="zh-CN"/>
              </w:rPr>
              <w:t>总投资200</w:t>
            </w:r>
            <w:r>
              <w:rPr>
                <w:rFonts w:hint="eastAsia"/>
                <w:color w:val="auto"/>
                <w:spacing w:val="4"/>
                <w:sz w:val="24"/>
              </w:rPr>
              <w:t>万元，</w:t>
            </w:r>
            <w:r>
              <w:rPr>
                <w:rFonts w:hint="eastAsia"/>
                <w:color w:val="auto"/>
                <w:spacing w:val="4"/>
                <w:sz w:val="24"/>
                <w:lang w:val="en-US" w:eastAsia="zh-CN"/>
              </w:rPr>
              <w:t>其</w:t>
            </w:r>
            <w:r>
              <w:rPr>
                <w:color w:val="auto"/>
                <w:sz w:val="24"/>
              </w:rPr>
              <w:t>中环保投资</w:t>
            </w:r>
            <w:r>
              <w:rPr>
                <w:rFonts w:hint="eastAsia"/>
                <w:color w:val="auto"/>
                <w:spacing w:val="4"/>
                <w:sz w:val="24"/>
                <w:lang w:val="en-US" w:eastAsia="zh-CN"/>
              </w:rPr>
              <w:t>109</w:t>
            </w:r>
            <w:r>
              <w:rPr>
                <w:color w:val="auto"/>
                <w:sz w:val="24"/>
              </w:rPr>
              <w:t>万元，占总投资的</w:t>
            </w:r>
            <w:r>
              <w:rPr>
                <w:rFonts w:hint="eastAsia"/>
                <w:color w:val="auto"/>
                <w:sz w:val="24"/>
                <w:lang w:val="en-US" w:eastAsia="zh-CN"/>
              </w:rPr>
              <w:t>54.5</w:t>
            </w:r>
            <w:r>
              <w:rPr>
                <w:color w:val="auto"/>
                <w:sz w:val="24"/>
              </w:rPr>
              <w:t>%。</w:t>
            </w:r>
          </w:p>
          <w:p>
            <w:pPr>
              <w:adjustRightInd w:val="0"/>
              <w:snapToGrid w:val="0"/>
              <w:spacing w:line="360" w:lineRule="auto"/>
              <w:ind w:firstLine="481" w:firstLineChars="200"/>
              <w:rPr>
                <w:b/>
                <w:bCs/>
                <w:color w:val="auto"/>
                <w:sz w:val="24"/>
              </w:rPr>
            </w:pPr>
            <w:r>
              <w:rPr>
                <w:rFonts w:hint="eastAsia"/>
                <w:b/>
                <w:bCs/>
                <w:color w:val="auto"/>
                <w:sz w:val="24"/>
              </w:rPr>
              <w:t>3</w:t>
            </w:r>
            <w:r>
              <w:rPr>
                <w:b/>
                <w:bCs/>
                <w:color w:val="auto"/>
                <w:sz w:val="24"/>
              </w:rPr>
              <w:t>、建设内容</w:t>
            </w:r>
          </w:p>
          <w:p>
            <w:pPr>
              <w:adjustRightInd w:val="0"/>
              <w:snapToGrid w:val="0"/>
              <w:spacing w:line="360" w:lineRule="auto"/>
              <w:ind w:firstLine="480" w:firstLineChars="200"/>
              <w:rPr>
                <w:color w:val="auto"/>
                <w:sz w:val="24"/>
              </w:rPr>
            </w:pPr>
            <w:r>
              <w:rPr>
                <w:color w:val="auto"/>
                <w:sz w:val="24"/>
              </w:rPr>
              <w:t>本次工程</w:t>
            </w:r>
            <w:r>
              <w:rPr>
                <w:rFonts w:hint="eastAsia"/>
                <w:color w:val="auto"/>
                <w:sz w:val="24"/>
                <w:lang w:val="en-US" w:eastAsia="zh-CN"/>
              </w:rPr>
              <w:t>用铲车将煤矸石和煤泥掺混，掺混过程临时占用煤炭堆场小部分场地，本</w:t>
            </w:r>
            <w:r>
              <w:rPr>
                <w:color w:val="auto"/>
                <w:sz w:val="24"/>
              </w:rPr>
              <w:t>项目组成主要包括辅助工程、公用工程、储运工程及环保工程，本项目建设内容见表</w:t>
            </w:r>
            <w:r>
              <w:rPr>
                <w:rFonts w:hint="eastAsia"/>
                <w:color w:val="auto"/>
                <w:sz w:val="24"/>
              </w:rPr>
              <w:t>2-1</w:t>
            </w:r>
            <w:r>
              <w:rPr>
                <w:color w:val="auto"/>
                <w:sz w:val="24"/>
              </w:rPr>
              <w:t>。</w:t>
            </w:r>
          </w:p>
          <w:p>
            <w:pPr>
              <w:jc w:val="center"/>
              <w:rPr>
                <w:b/>
                <w:color w:val="auto"/>
                <w:szCs w:val="21"/>
              </w:rPr>
            </w:pPr>
            <w:r>
              <w:rPr>
                <w:b/>
                <w:color w:val="auto"/>
                <w:szCs w:val="21"/>
              </w:rPr>
              <w:t>表2-1</w:t>
            </w:r>
            <w:r>
              <w:rPr>
                <w:rFonts w:hint="eastAsia"/>
                <w:b/>
                <w:color w:val="auto"/>
                <w:szCs w:val="21"/>
              </w:rPr>
              <w:t xml:space="preserve">  </w:t>
            </w:r>
            <w:r>
              <w:rPr>
                <w:b/>
                <w:color w:val="auto"/>
                <w:szCs w:val="21"/>
              </w:rPr>
              <w:t>项目组成一览表</w:t>
            </w:r>
          </w:p>
          <w:tbl>
            <w:tblPr>
              <w:tblStyle w:val="3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31"/>
              <w:gridCol w:w="644"/>
              <w:gridCol w:w="647"/>
              <w:gridCol w:w="5338"/>
              <w:gridCol w:w="67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11" w:type="pct"/>
                  <w:vAlign w:val="center"/>
                </w:tcPr>
                <w:p>
                  <w:pPr>
                    <w:adjustRightInd w:val="0"/>
                    <w:snapToGrid w:val="0"/>
                    <w:jc w:val="center"/>
                    <w:rPr>
                      <w:color w:val="auto"/>
                      <w:szCs w:val="21"/>
                    </w:rPr>
                  </w:pPr>
                  <w:r>
                    <w:rPr>
                      <w:color w:val="auto"/>
                      <w:szCs w:val="21"/>
                    </w:rPr>
                    <w:t>工程</w:t>
                  </w:r>
                </w:p>
                <w:p>
                  <w:pPr>
                    <w:adjustRightInd w:val="0"/>
                    <w:snapToGrid w:val="0"/>
                    <w:jc w:val="center"/>
                    <w:rPr>
                      <w:color w:val="auto"/>
                      <w:szCs w:val="21"/>
                    </w:rPr>
                  </w:pPr>
                  <w:r>
                    <w:rPr>
                      <w:color w:val="auto"/>
                      <w:szCs w:val="21"/>
                    </w:rPr>
                    <w:t>类别</w:t>
                  </w:r>
                </w:p>
              </w:tc>
              <w:tc>
                <w:tcPr>
                  <w:tcW w:w="793" w:type="pct"/>
                  <w:gridSpan w:val="2"/>
                  <w:vAlign w:val="center"/>
                </w:tcPr>
                <w:p>
                  <w:pPr>
                    <w:adjustRightInd w:val="0"/>
                    <w:snapToGrid w:val="0"/>
                    <w:jc w:val="center"/>
                    <w:rPr>
                      <w:color w:val="auto"/>
                      <w:szCs w:val="21"/>
                    </w:rPr>
                  </w:pPr>
                  <w:r>
                    <w:rPr>
                      <w:color w:val="auto"/>
                      <w:szCs w:val="21"/>
                    </w:rPr>
                    <w:t>项目名称</w:t>
                  </w:r>
                </w:p>
              </w:tc>
              <w:tc>
                <w:tcPr>
                  <w:tcW w:w="3282" w:type="pct"/>
                  <w:vAlign w:val="center"/>
                </w:tcPr>
                <w:p>
                  <w:pPr>
                    <w:adjustRightInd w:val="0"/>
                    <w:snapToGrid w:val="0"/>
                    <w:jc w:val="center"/>
                    <w:rPr>
                      <w:color w:val="auto"/>
                      <w:szCs w:val="21"/>
                    </w:rPr>
                  </w:pPr>
                  <w:r>
                    <w:rPr>
                      <w:color w:val="auto"/>
                      <w:szCs w:val="21"/>
                    </w:rPr>
                    <w:t>工程建设内容及规模</w:t>
                  </w:r>
                </w:p>
              </w:tc>
              <w:tc>
                <w:tcPr>
                  <w:tcW w:w="412" w:type="pct"/>
                  <w:vAlign w:val="center"/>
                </w:tcPr>
                <w:p>
                  <w:pPr>
                    <w:adjustRightInd w:val="0"/>
                    <w:snapToGrid w:val="0"/>
                    <w:jc w:val="center"/>
                    <w:rPr>
                      <w:color w:val="auto"/>
                      <w:szCs w:val="21"/>
                    </w:rPr>
                  </w:pPr>
                  <w:r>
                    <w:rPr>
                      <w:color w:val="auto"/>
                      <w:szCs w:val="21"/>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1" w:type="pct"/>
                  <w:vMerge w:val="restart"/>
                  <w:vAlign w:val="center"/>
                </w:tcPr>
                <w:p>
                  <w:pPr>
                    <w:adjustRightInd w:val="0"/>
                    <w:snapToGrid w:val="0"/>
                    <w:jc w:val="center"/>
                    <w:rPr>
                      <w:color w:val="auto"/>
                      <w:szCs w:val="21"/>
                    </w:rPr>
                  </w:pPr>
                  <w:r>
                    <w:rPr>
                      <w:color w:val="auto"/>
                      <w:szCs w:val="21"/>
                    </w:rPr>
                    <w:t>储运</w:t>
                  </w:r>
                </w:p>
                <w:p>
                  <w:pPr>
                    <w:adjustRightInd w:val="0"/>
                    <w:snapToGrid w:val="0"/>
                    <w:jc w:val="center"/>
                    <w:rPr>
                      <w:color w:val="auto"/>
                      <w:szCs w:val="21"/>
                    </w:rPr>
                  </w:pPr>
                  <w:r>
                    <w:rPr>
                      <w:color w:val="auto"/>
                      <w:szCs w:val="21"/>
                    </w:rPr>
                    <w:t>工程</w:t>
                  </w:r>
                </w:p>
              </w:tc>
              <w:tc>
                <w:tcPr>
                  <w:tcW w:w="396" w:type="pct"/>
                  <w:vMerge w:val="restart"/>
                  <w:vAlign w:val="center"/>
                </w:tcPr>
                <w:p>
                  <w:pPr>
                    <w:adjustRightInd w:val="0"/>
                    <w:snapToGrid w:val="0"/>
                    <w:jc w:val="center"/>
                    <w:rPr>
                      <w:rFonts w:hint="default" w:eastAsia="宋体"/>
                      <w:color w:val="auto"/>
                      <w:szCs w:val="21"/>
                      <w:lang w:val="en-US" w:eastAsia="zh-CN"/>
                    </w:rPr>
                  </w:pPr>
                  <w:r>
                    <w:rPr>
                      <w:rFonts w:hint="eastAsia"/>
                      <w:color w:val="auto"/>
                      <w:szCs w:val="21"/>
                      <w:lang w:val="en-US" w:eastAsia="zh-CN"/>
                    </w:rPr>
                    <w:t>原料堆场</w:t>
                  </w:r>
                </w:p>
              </w:tc>
              <w:tc>
                <w:tcPr>
                  <w:tcW w:w="397" w:type="pct"/>
                  <w:vAlign w:val="center"/>
                </w:tcPr>
                <w:p>
                  <w:pPr>
                    <w:adjustRightInd w:val="0"/>
                    <w:snapToGrid w:val="0"/>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煤矸石堆场</w:t>
                  </w:r>
                </w:p>
              </w:tc>
              <w:tc>
                <w:tcPr>
                  <w:tcW w:w="3282" w:type="pct"/>
                  <w:vAlign w:val="center"/>
                </w:tcPr>
                <w:p>
                  <w:pPr>
                    <w:adjustRightInd w:val="0"/>
                    <w:snapToGrid w:val="0"/>
                    <w:rPr>
                      <w:rFonts w:hint="default" w:eastAsia="宋体"/>
                      <w:color w:val="auto"/>
                      <w:szCs w:val="21"/>
                      <w:vertAlign w:val="baseline"/>
                      <w:lang w:val="en-US" w:eastAsia="zh-CN"/>
                    </w:rPr>
                  </w:pPr>
                  <w:r>
                    <w:rPr>
                      <w:rFonts w:hint="eastAsia"/>
                      <w:color w:val="auto"/>
                      <w:szCs w:val="21"/>
                      <w:lang w:val="en-US" w:eastAsia="zh-CN"/>
                    </w:rPr>
                    <w:t>位于厂区北侧，占地面积5889m</w:t>
                  </w:r>
                  <w:r>
                    <w:rPr>
                      <w:rFonts w:hint="eastAsia"/>
                      <w:color w:val="auto"/>
                      <w:szCs w:val="21"/>
                      <w:vertAlign w:val="superscript"/>
                      <w:lang w:val="en-US" w:eastAsia="zh-CN"/>
                    </w:rPr>
                    <w:t>2</w:t>
                  </w:r>
                  <w:r>
                    <w:rPr>
                      <w:rFonts w:hint="eastAsia"/>
                      <w:color w:val="auto"/>
                      <w:szCs w:val="21"/>
                      <w:vertAlign w:val="baseline"/>
                      <w:lang w:val="en-US" w:eastAsia="zh-CN"/>
                    </w:rPr>
                    <w:t>，最大高度2.5m，最大存储能力1.3万吨，煤矸石周转周期为1次/年，煤矸石来源于</w:t>
                  </w:r>
                  <w:r>
                    <w:rPr>
                      <w:rFonts w:hint="eastAsia"/>
                      <w:color w:val="auto"/>
                      <w:lang w:val="en-US" w:eastAsia="zh-CN"/>
                    </w:rPr>
                    <w:t>鸡西市富阳矿洗煤厂</w:t>
                  </w:r>
                  <w:r>
                    <w:rPr>
                      <w:rFonts w:hint="eastAsia"/>
                      <w:color w:val="auto"/>
                      <w:szCs w:val="21"/>
                      <w:vertAlign w:val="baseline"/>
                      <w:lang w:val="en-US" w:eastAsia="zh-CN"/>
                    </w:rPr>
                    <w:t>，由</w:t>
                  </w:r>
                  <w:r>
                    <w:rPr>
                      <w:rFonts w:hint="eastAsia"/>
                      <w:color w:val="auto"/>
                      <w:lang w:val="en-US" w:eastAsia="zh-CN"/>
                    </w:rPr>
                    <w:t>鸡西市富阳矿洗煤厂</w:t>
                  </w:r>
                  <w:r>
                    <w:rPr>
                      <w:rFonts w:hint="eastAsia"/>
                      <w:color w:val="auto"/>
                      <w:szCs w:val="21"/>
                      <w:vertAlign w:val="baseline"/>
                      <w:lang w:val="en-US" w:eastAsia="zh-CN"/>
                    </w:rPr>
                    <w:t>派运输车辆运送至本项目煤矸石堆场。</w:t>
                  </w:r>
                </w:p>
              </w:tc>
              <w:tc>
                <w:tcPr>
                  <w:tcW w:w="412" w:type="pct"/>
                  <w:vAlign w:val="center"/>
                </w:tcPr>
                <w:p>
                  <w:pPr>
                    <w:adjustRightInd w:val="0"/>
                    <w:snapToGrid w:val="0"/>
                    <w:jc w:val="center"/>
                    <w:rPr>
                      <w:rFonts w:hint="eastAsia" w:eastAsia="宋体"/>
                      <w:color w:val="auto"/>
                      <w:szCs w:val="21"/>
                      <w:lang w:val="en-US" w:eastAsia="zh-CN"/>
                    </w:rPr>
                  </w:pPr>
                  <w:r>
                    <w:rPr>
                      <w:rFonts w:hint="eastAsia"/>
                      <w:color w:val="auto"/>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1" w:type="pct"/>
                  <w:vMerge w:val="continue"/>
                  <w:vAlign w:val="center"/>
                </w:tcPr>
                <w:p>
                  <w:pPr>
                    <w:adjustRightInd w:val="0"/>
                    <w:snapToGrid w:val="0"/>
                    <w:jc w:val="center"/>
                    <w:rPr>
                      <w:color w:val="auto"/>
                      <w:szCs w:val="21"/>
                    </w:rPr>
                  </w:pPr>
                </w:p>
              </w:tc>
              <w:tc>
                <w:tcPr>
                  <w:tcW w:w="396" w:type="pct"/>
                  <w:vMerge w:val="continue"/>
                  <w:vAlign w:val="center"/>
                </w:tcPr>
                <w:p>
                  <w:pPr>
                    <w:adjustRightInd w:val="0"/>
                    <w:snapToGrid w:val="0"/>
                    <w:jc w:val="center"/>
                    <w:rPr>
                      <w:rFonts w:hint="default" w:eastAsia="宋体"/>
                      <w:color w:val="auto"/>
                      <w:szCs w:val="21"/>
                      <w:lang w:val="en-US" w:eastAsia="zh-CN"/>
                    </w:rPr>
                  </w:pPr>
                </w:p>
              </w:tc>
              <w:tc>
                <w:tcPr>
                  <w:tcW w:w="397" w:type="pct"/>
                  <w:vAlign w:val="center"/>
                </w:tcPr>
                <w:p>
                  <w:pPr>
                    <w:adjustRightInd w:val="0"/>
                    <w:snapToGrid w:val="0"/>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煤泥堆场</w:t>
                  </w:r>
                </w:p>
              </w:tc>
              <w:tc>
                <w:tcPr>
                  <w:tcW w:w="3282" w:type="pct"/>
                  <w:vAlign w:val="center"/>
                </w:tcPr>
                <w:p>
                  <w:pPr>
                    <w:adjustRightInd w:val="0"/>
                    <w:snapToGrid w:val="0"/>
                    <w:rPr>
                      <w:rFonts w:hint="default" w:eastAsia="宋体"/>
                      <w:color w:val="auto"/>
                      <w:szCs w:val="21"/>
                      <w:vertAlign w:val="baseline"/>
                      <w:lang w:val="en-US" w:eastAsia="zh-CN"/>
                    </w:rPr>
                  </w:pPr>
                  <w:r>
                    <w:rPr>
                      <w:rFonts w:hint="eastAsia"/>
                      <w:color w:val="auto"/>
                      <w:szCs w:val="21"/>
                      <w:lang w:val="en-US" w:eastAsia="zh-CN"/>
                    </w:rPr>
                    <w:t>位于厂区中部，占地面积4203m</w:t>
                  </w:r>
                  <w:r>
                    <w:rPr>
                      <w:rFonts w:hint="eastAsia"/>
                      <w:color w:val="auto"/>
                      <w:szCs w:val="21"/>
                      <w:vertAlign w:val="superscript"/>
                      <w:lang w:val="en-US" w:eastAsia="zh-CN"/>
                    </w:rPr>
                    <w:t>2</w:t>
                  </w:r>
                  <w:r>
                    <w:rPr>
                      <w:rFonts w:hint="eastAsia"/>
                      <w:color w:val="auto"/>
                      <w:szCs w:val="21"/>
                      <w:vertAlign w:val="baseline"/>
                      <w:lang w:val="en-US" w:eastAsia="zh-CN"/>
                    </w:rPr>
                    <w:t>，最大高度2.5m，最大存储能力6829.87吨，煤泥周转周期为6次/年，煤泥来源于</w:t>
                  </w:r>
                  <w:r>
                    <w:rPr>
                      <w:rFonts w:hint="eastAsia"/>
                      <w:color w:val="auto"/>
                      <w:lang w:val="en-US" w:eastAsia="zh-CN"/>
                    </w:rPr>
                    <w:t>鸡西市富阳矿洗煤厂</w:t>
                  </w:r>
                  <w:r>
                    <w:rPr>
                      <w:rFonts w:hint="eastAsia"/>
                      <w:color w:val="auto"/>
                      <w:szCs w:val="21"/>
                      <w:vertAlign w:val="baseline"/>
                      <w:lang w:val="en-US" w:eastAsia="zh-CN"/>
                    </w:rPr>
                    <w:t>，由</w:t>
                  </w:r>
                  <w:r>
                    <w:rPr>
                      <w:rFonts w:hint="eastAsia"/>
                      <w:color w:val="auto"/>
                      <w:lang w:val="en-US" w:eastAsia="zh-CN"/>
                    </w:rPr>
                    <w:t>鸡西市富阳矿洗煤厂</w:t>
                  </w:r>
                  <w:r>
                    <w:rPr>
                      <w:rFonts w:hint="eastAsia"/>
                      <w:color w:val="auto"/>
                      <w:szCs w:val="21"/>
                      <w:vertAlign w:val="baseline"/>
                      <w:lang w:val="en-US" w:eastAsia="zh-CN"/>
                    </w:rPr>
                    <w:t>派运输车辆运送至本项目煤泥堆场。</w:t>
                  </w:r>
                </w:p>
              </w:tc>
              <w:tc>
                <w:tcPr>
                  <w:tcW w:w="412" w:type="pct"/>
                  <w:vAlign w:val="center"/>
                </w:tcPr>
                <w:p>
                  <w:pPr>
                    <w:adjustRightInd w:val="0"/>
                    <w:snapToGrid w:val="0"/>
                    <w:jc w:val="center"/>
                    <w:rPr>
                      <w:color w:val="auto"/>
                      <w:szCs w:val="21"/>
                    </w:rPr>
                  </w:pPr>
                  <w:r>
                    <w:rPr>
                      <w:rFonts w:hint="eastAsia"/>
                      <w:color w:val="auto"/>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1" w:type="pct"/>
                  <w:vMerge w:val="continue"/>
                  <w:vAlign w:val="center"/>
                </w:tcPr>
                <w:p>
                  <w:pPr>
                    <w:adjustRightInd w:val="0"/>
                    <w:snapToGrid w:val="0"/>
                    <w:jc w:val="center"/>
                    <w:rPr>
                      <w:color w:val="auto"/>
                      <w:szCs w:val="21"/>
                    </w:rPr>
                  </w:pPr>
                </w:p>
              </w:tc>
              <w:tc>
                <w:tcPr>
                  <w:tcW w:w="396" w:type="pct"/>
                  <w:vAlign w:val="center"/>
                </w:tcPr>
                <w:p>
                  <w:pPr>
                    <w:adjustRightInd w:val="0"/>
                    <w:snapToGrid w:val="0"/>
                    <w:jc w:val="center"/>
                    <w:rPr>
                      <w:rFonts w:hint="default" w:eastAsia="宋体"/>
                      <w:color w:val="auto"/>
                      <w:szCs w:val="21"/>
                      <w:lang w:val="en-US" w:eastAsia="zh-CN"/>
                    </w:rPr>
                  </w:pPr>
                  <w:r>
                    <w:rPr>
                      <w:rFonts w:hint="eastAsia"/>
                      <w:color w:val="auto"/>
                      <w:szCs w:val="21"/>
                      <w:lang w:val="en-US" w:eastAsia="zh-CN"/>
                    </w:rPr>
                    <w:t>产品堆场</w:t>
                  </w:r>
                </w:p>
              </w:tc>
              <w:tc>
                <w:tcPr>
                  <w:tcW w:w="397" w:type="pct"/>
                  <w:vAlign w:val="center"/>
                </w:tcPr>
                <w:p>
                  <w:pPr>
                    <w:adjustRightInd w:val="0"/>
                    <w:snapToGrid w:val="0"/>
                    <w:jc w:val="center"/>
                    <w:rPr>
                      <w:rFonts w:hint="eastAsia"/>
                      <w:color w:val="auto"/>
                      <w:szCs w:val="21"/>
                      <w:lang w:val="en-US" w:eastAsia="zh-CN"/>
                    </w:rPr>
                  </w:pPr>
                  <w:r>
                    <w:rPr>
                      <w:rFonts w:hint="eastAsia"/>
                      <w:color w:val="auto"/>
                      <w:szCs w:val="21"/>
                      <w:lang w:val="en-US" w:eastAsia="zh-CN"/>
                    </w:rPr>
                    <w:t>煤炭堆场</w:t>
                  </w:r>
                </w:p>
              </w:tc>
              <w:tc>
                <w:tcPr>
                  <w:tcW w:w="3282" w:type="pct"/>
                  <w:vAlign w:val="center"/>
                </w:tcPr>
                <w:p>
                  <w:pPr>
                    <w:adjustRightInd w:val="0"/>
                    <w:snapToGrid w:val="0"/>
                    <w:rPr>
                      <w:rFonts w:hint="default" w:eastAsia="宋体"/>
                      <w:color w:val="auto"/>
                      <w:lang w:val="en-US" w:eastAsia="zh-CN"/>
                    </w:rPr>
                  </w:pPr>
                  <w:r>
                    <w:rPr>
                      <w:rFonts w:hint="eastAsia"/>
                      <w:color w:val="auto"/>
                      <w:lang w:val="en-US" w:eastAsia="zh-CN"/>
                    </w:rPr>
                    <w:t>位于厂区南侧，占地面积</w:t>
                  </w:r>
                  <w:r>
                    <w:rPr>
                      <w:rFonts w:hint="eastAsia"/>
                      <w:color w:val="auto"/>
                      <w:szCs w:val="21"/>
                      <w:lang w:val="en-US" w:eastAsia="zh-CN"/>
                    </w:rPr>
                    <w:t>4333m</w:t>
                  </w:r>
                  <w:r>
                    <w:rPr>
                      <w:rFonts w:hint="eastAsia"/>
                      <w:color w:val="auto"/>
                      <w:szCs w:val="21"/>
                      <w:vertAlign w:val="superscript"/>
                      <w:lang w:val="en-US" w:eastAsia="zh-CN"/>
                    </w:rPr>
                    <w:t>2</w:t>
                  </w:r>
                  <w:r>
                    <w:rPr>
                      <w:rFonts w:hint="eastAsia"/>
                      <w:color w:val="auto"/>
                      <w:szCs w:val="21"/>
                      <w:vertAlign w:val="baseline"/>
                      <w:lang w:val="en-US" w:eastAsia="zh-CN"/>
                    </w:rPr>
                    <w:t>，最大高度2.5m，最大存储能力3249.75吨，煤炭周转周期为16次/年，可满足项目14天煤炭销售需求，本项目由煤矸石和煤泥掺混后作为煤炭外售至电厂。</w:t>
                  </w:r>
                </w:p>
              </w:tc>
              <w:tc>
                <w:tcPr>
                  <w:tcW w:w="412" w:type="pct"/>
                  <w:vAlign w:val="center"/>
                </w:tcPr>
                <w:p>
                  <w:pPr>
                    <w:adjustRightInd w:val="0"/>
                    <w:snapToGrid w:val="0"/>
                    <w:jc w:val="center"/>
                    <w:rPr>
                      <w:color w:val="auto"/>
                      <w:szCs w:val="21"/>
                    </w:rPr>
                  </w:pPr>
                  <w:r>
                    <w:rPr>
                      <w:rFonts w:hint="eastAsia"/>
                      <w:color w:val="auto"/>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11" w:type="pct"/>
                  <w:vMerge w:val="continue"/>
                  <w:vAlign w:val="center"/>
                </w:tcPr>
                <w:p>
                  <w:pPr>
                    <w:adjustRightInd w:val="0"/>
                    <w:snapToGrid w:val="0"/>
                    <w:jc w:val="center"/>
                    <w:rPr>
                      <w:color w:val="auto"/>
                      <w:szCs w:val="21"/>
                    </w:rPr>
                  </w:pPr>
                </w:p>
              </w:tc>
              <w:tc>
                <w:tcPr>
                  <w:tcW w:w="793" w:type="pct"/>
                  <w:gridSpan w:val="2"/>
                  <w:vAlign w:val="center"/>
                </w:tcPr>
                <w:p>
                  <w:pPr>
                    <w:adjustRightInd w:val="0"/>
                    <w:snapToGrid w:val="0"/>
                    <w:jc w:val="center"/>
                    <w:rPr>
                      <w:rFonts w:hint="default"/>
                      <w:color w:val="auto"/>
                      <w:szCs w:val="21"/>
                      <w:lang w:val="en-US" w:eastAsia="zh-CN"/>
                    </w:rPr>
                  </w:pPr>
                  <w:r>
                    <w:rPr>
                      <w:rFonts w:hint="eastAsia"/>
                      <w:color w:val="auto"/>
                      <w:szCs w:val="21"/>
                      <w:lang w:val="en-US" w:eastAsia="zh-CN"/>
                    </w:rPr>
                    <w:t>危废贮存间</w:t>
                  </w:r>
                </w:p>
              </w:tc>
              <w:tc>
                <w:tcPr>
                  <w:tcW w:w="3282" w:type="pct"/>
                  <w:vAlign w:val="center"/>
                </w:tcPr>
                <w:p>
                  <w:pPr>
                    <w:adjustRightInd w:val="0"/>
                    <w:snapToGrid w:val="0"/>
                    <w:rPr>
                      <w:rFonts w:hint="eastAsia"/>
                      <w:color w:val="auto"/>
                      <w:lang w:val="en-US" w:eastAsia="zh-CN"/>
                    </w:rPr>
                  </w:pPr>
                  <w:r>
                    <w:rPr>
                      <w:rFonts w:hint="eastAsia" w:cs="Times New Roman"/>
                      <w:color w:val="auto"/>
                      <w:kern w:val="2"/>
                      <w:sz w:val="21"/>
                      <w:szCs w:val="21"/>
                      <w:highlight w:val="none"/>
                      <w:lang w:val="en-US" w:eastAsia="zh-CN" w:bidi="ar-SA"/>
                    </w:rPr>
                    <w:t>位于厂区南侧，钢架结构，建筑高度3m，</w:t>
                  </w:r>
                  <w:r>
                    <w:rPr>
                      <w:rFonts w:hint="eastAsia"/>
                      <w:color w:val="auto"/>
                      <w:lang w:val="en-US" w:eastAsia="zh-CN"/>
                    </w:rPr>
                    <w:t>建筑面积10m</w:t>
                  </w:r>
                  <w:r>
                    <w:rPr>
                      <w:rFonts w:hint="eastAsia"/>
                      <w:color w:val="auto"/>
                      <w:vertAlign w:val="superscript"/>
                      <w:lang w:val="en-US" w:eastAsia="zh-CN"/>
                    </w:rPr>
                    <w:t>2</w:t>
                  </w:r>
                  <w:r>
                    <w:rPr>
                      <w:rFonts w:hint="eastAsia"/>
                      <w:color w:val="auto"/>
                      <w:lang w:val="en-US" w:eastAsia="zh-CN"/>
                    </w:rPr>
                    <w:t>，</w:t>
                  </w:r>
                  <w:r>
                    <w:rPr>
                      <w:rFonts w:hint="eastAsia"/>
                      <w:color w:val="auto"/>
                      <w:lang w:val="en-US" w:eastAsia="zh-CN"/>
                    </w:rPr>
                    <w:t>用于贮存废机油、废含油手套、废含油抹布，其中废机油最大贮存量0.1t，废含油手套、废含油抹布最大贮存量0.01t，</w:t>
                  </w:r>
                  <w:r>
                    <w:rPr>
                      <w:rFonts w:hint="eastAsia"/>
                      <w:color w:val="auto"/>
                      <w:lang w:val="en-US" w:eastAsia="zh-CN"/>
                    </w:rPr>
                    <w:t>可满足本项目1年危险废物贮存需求，本项目危废贮存间</w:t>
                  </w:r>
                  <w:r>
                    <w:rPr>
                      <w:rFonts w:ascii="Times New Roman" w:hAnsi="Times New Roman" w:eastAsia="宋体" w:cs="Times New Roman"/>
                      <w:color w:val="auto"/>
                    </w:rPr>
                    <w:t>严格按照</w:t>
                  </w:r>
                  <w:r>
                    <w:rPr>
                      <w:rFonts w:hint="eastAsia" w:ascii="Times New Roman" w:hAnsi="Times New Roman" w:eastAsia="宋体" w:cs="Times New Roman"/>
                      <w:color w:val="auto"/>
                    </w:rPr>
                    <w:t>《危险废物贮存污染控制标准》（GB18597-2023）</w:t>
                  </w:r>
                  <w:r>
                    <w:rPr>
                      <w:rFonts w:ascii="Times New Roman" w:hAnsi="Times New Roman" w:eastAsia="宋体" w:cs="Times New Roman"/>
                      <w:color w:val="auto"/>
                    </w:rPr>
                    <w:t>的要求进行建设，采用</w:t>
                  </w:r>
                  <w:r>
                    <w:rPr>
                      <w:rFonts w:hint="eastAsia" w:cs="Times New Roman"/>
                      <w:color w:val="auto"/>
                      <w:lang w:val="en-US" w:eastAsia="zh-CN"/>
                    </w:rPr>
                    <w:t>重点</w:t>
                  </w:r>
                  <w:r>
                    <w:rPr>
                      <w:rFonts w:ascii="Times New Roman" w:hAnsi="Times New Roman" w:eastAsia="宋体" w:cs="Times New Roman"/>
                      <w:color w:val="auto"/>
                    </w:rPr>
                    <w:t>防渗，地面与裙脚采用坚固防渗的材料建造，防风、防晒、防雨；基础</w:t>
                  </w:r>
                  <w:r>
                    <w:rPr>
                      <w:rFonts w:hint="eastAsia" w:ascii="Times New Roman" w:hAnsi="Times New Roman" w:eastAsia="宋体" w:cs="Times New Roman"/>
                      <w:color w:val="auto"/>
                    </w:rPr>
                    <w:t>敷设</w:t>
                  </w:r>
                  <w:r>
                    <w:rPr>
                      <w:rFonts w:ascii="Times New Roman" w:hAnsi="Times New Roman" w:eastAsia="宋体" w:cs="Times New Roman"/>
                      <w:color w:val="auto"/>
                    </w:rPr>
                    <w:t>至少2mm厚的高密度聚乙烯防水层，上部敷设10cm厚水泥层，渗透系数应≤1×10</w:t>
                  </w:r>
                  <w:r>
                    <w:rPr>
                      <w:rFonts w:ascii="Times New Roman" w:hAnsi="Times New Roman" w:eastAsia="宋体" w:cs="Times New Roman"/>
                      <w:color w:val="auto"/>
                      <w:vertAlign w:val="superscript"/>
                    </w:rPr>
                    <w:t>-10</w:t>
                  </w:r>
                  <w:r>
                    <w:rPr>
                      <w:rFonts w:ascii="Times New Roman" w:hAnsi="Times New Roman" w:eastAsia="宋体" w:cs="Times New Roman"/>
                      <w:color w:val="auto"/>
                    </w:rPr>
                    <w:t>cm/s，防渗等级满足《危险废物贮存污染控制标准》（GB18597-2023）的要求</w:t>
                  </w:r>
                  <w:r>
                    <w:rPr>
                      <w:rFonts w:hint="eastAsia" w:ascii="Times New Roman" w:hAnsi="Times New Roman" w:cs="Times New Roman"/>
                      <w:color w:val="auto"/>
                      <w:lang w:eastAsia="zh-CN"/>
                    </w:rPr>
                    <w:t>。</w:t>
                  </w:r>
                </w:p>
              </w:tc>
              <w:tc>
                <w:tcPr>
                  <w:tcW w:w="412" w:type="pct"/>
                  <w:vAlign w:val="center"/>
                </w:tcPr>
                <w:p>
                  <w:pPr>
                    <w:adjustRightInd w:val="0"/>
                    <w:snapToGrid w:val="0"/>
                    <w:jc w:val="center"/>
                    <w:rPr>
                      <w:rFonts w:hint="default"/>
                      <w:color w:val="auto"/>
                      <w:szCs w:val="21"/>
                      <w:lang w:val="en-US" w:eastAsia="zh-CN"/>
                    </w:rPr>
                  </w:pPr>
                  <w:r>
                    <w:rPr>
                      <w:rFonts w:hint="eastAsia"/>
                      <w:color w:val="auto"/>
                      <w:szCs w:val="21"/>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1" w:type="pct"/>
                  <w:vMerge w:val="restart"/>
                  <w:vAlign w:val="center"/>
                </w:tcPr>
                <w:p>
                  <w:pPr>
                    <w:adjustRightInd w:val="0"/>
                    <w:snapToGrid w:val="0"/>
                    <w:jc w:val="center"/>
                    <w:rPr>
                      <w:color w:val="auto"/>
                      <w:szCs w:val="21"/>
                    </w:rPr>
                  </w:pPr>
                  <w:r>
                    <w:rPr>
                      <w:color w:val="auto"/>
                      <w:szCs w:val="21"/>
                    </w:rPr>
                    <w:t>辅助</w:t>
                  </w:r>
                </w:p>
                <w:p>
                  <w:pPr>
                    <w:adjustRightInd w:val="0"/>
                    <w:snapToGrid w:val="0"/>
                    <w:jc w:val="center"/>
                    <w:rPr>
                      <w:color w:val="auto"/>
                      <w:szCs w:val="21"/>
                    </w:rPr>
                  </w:pPr>
                  <w:r>
                    <w:rPr>
                      <w:color w:val="auto"/>
                      <w:szCs w:val="21"/>
                    </w:rPr>
                    <w:t>工程</w:t>
                  </w:r>
                </w:p>
              </w:tc>
              <w:tc>
                <w:tcPr>
                  <w:tcW w:w="793" w:type="pct"/>
                  <w:gridSpan w:val="2"/>
                  <w:vAlign w:val="center"/>
                </w:tcPr>
                <w:p>
                  <w:pPr>
                    <w:adjustRightInd w:val="0"/>
                    <w:snapToGrid w:val="0"/>
                    <w:jc w:val="center"/>
                    <w:rPr>
                      <w:rFonts w:hint="eastAsia"/>
                      <w:color w:val="auto"/>
                      <w:szCs w:val="21"/>
                      <w:vertAlign w:val="baseline"/>
                      <w:lang w:val="en-US" w:eastAsia="zh-CN"/>
                    </w:rPr>
                  </w:pPr>
                  <w:r>
                    <w:rPr>
                      <w:rFonts w:hint="eastAsia"/>
                      <w:color w:val="auto"/>
                      <w:szCs w:val="21"/>
                      <w:vertAlign w:val="baseline"/>
                      <w:lang w:val="en-US" w:eastAsia="zh-CN"/>
                    </w:rPr>
                    <w:t>沉淀池</w:t>
                  </w:r>
                </w:p>
              </w:tc>
              <w:tc>
                <w:tcPr>
                  <w:tcW w:w="3282" w:type="pct"/>
                  <w:vAlign w:val="center"/>
                </w:tcPr>
                <w:p>
                  <w:pPr>
                    <w:adjustRightInd w:val="0"/>
                    <w:snapToGrid w:val="0"/>
                    <w:rPr>
                      <w:rFonts w:hint="eastAsia"/>
                      <w:color w:val="auto"/>
                      <w:szCs w:val="21"/>
                      <w:vertAlign w:val="baseline"/>
                      <w:lang w:val="en-US" w:eastAsia="zh-CN"/>
                    </w:rPr>
                  </w:pPr>
                  <w:r>
                    <w:rPr>
                      <w:rFonts w:hint="eastAsia"/>
                      <w:color w:val="auto"/>
                      <w:szCs w:val="21"/>
                      <w:vertAlign w:val="baseline"/>
                      <w:lang w:val="en-US" w:eastAsia="zh-CN"/>
                    </w:rPr>
                    <w:t>沉淀池位于厂区南侧，最大容积15m</w:t>
                  </w:r>
                  <w:r>
                    <w:rPr>
                      <w:rFonts w:hint="eastAsia"/>
                      <w:color w:val="auto"/>
                      <w:szCs w:val="21"/>
                      <w:vertAlign w:val="superscript"/>
                      <w:lang w:val="en-US" w:eastAsia="zh-CN"/>
                    </w:rPr>
                    <w:t>3</w:t>
                  </w:r>
                  <w:r>
                    <w:rPr>
                      <w:rFonts w:hint="eastAsia"/>
                      <w:color w:val="auto"/>
                      <w:szCs w:val="21"/>
                      <w:vertAlign w:val="baseline"/>
                      <w:lang w:val="en-US" w:eastAsia="zh-CN"/>
                    </w:rPr>
                    <w:t>，可满足项目1天车辆冲洗废水存储需求，沉淀池西侧设车辆冲洗区域，占地面积50m</w:t>
                  </w:r>
                  <w:r>
                    <w:rPr>
                      <w:rFonts w:hint="eastAsia"/>
                      <w:color w:val="auto"/>
                      <w:szCs w:val="21"/>
                      <w:vertAlign w:val="superscript"/>
                      <w:lang w:val="en-US" w:eastAsia="zh-CN"/>
                    </w:rPr>
                    <w:t>2</w:t>
                  </w:r>
                  <w:r>
                    <w:rPr>
                      <w:rFonts w:hint="eastAsia"/>
                      <w:color w:val="auto"/>
                      <w:szCs w:val="21"/>
                      <w:vertAlign w:val="baseline"/>
                      <w:lang w:val="en-US" w:eastAsia="zh-CN"/>
                    </w:rPr>
                    <w:t>，用于车辆冲洗。</w:t>
                  </w:r>
                </w:p>
                <w:p>
                  <w:pPr>
                    <w:adjustRightInd w:val="0"/>
                    <w:snapToGrid w:val="0"/>
                    <w:rPr>
                      <w:rFonts w:hint="default"/>
                      <w:color w:val="auto"/>
                      <w:szCs w:val="21"/>
                      <w:vertAlign w:val="baseline"/>
                      <w:lang w:val="en-US" w:eastAsia="zh-CN"/>
                    </w:rPr>
                  </w:pPr>
                  <w:r>
                    <w:rPr>
                      <w:rFonts w:hint="eastAsia"/>
                      <w:color w:val="auto"/>
                      <w:szCs w:val="21"/>
                      <w:vertAlign w:val="baseline"/>
                      <w:lang w:val="en-US" w:eastAsia="zh-CN"/>
                    </w:rPr>
                    <w:t>该沉淀池施工期建设用于施工废水沉淀，施工期结束后用于运营期车辆清洗区域的沉淀池继续使用。</w:t>
                  </w:r>
                </w:p>
              </w:tc>
              <w:tc>
                <w:tcPr>
                  <w:tcW w:w="412" w:type="pct"/>
                  <w:vAlign w:val="center"/>
                </w:tcPr>
                <w:p>
                  <w:pPr>
                    <w:adjustRightInd w:val="0"/>
                    <w:snapToGrid w:val="0"/>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1" w:type="pct"/>
                  <w:vMerge w:val="continue"/>
                  <w:vAlign w:val="center"/>
                </w:tcPr>
                <w:p>
                  <w:pPr>
                    <w:adjustRightInd w:val="0"/>
                    <w:snapToGrid w:val="0"/>
                    <w:jc w:val="center"/>
                    <w:rPr>
                      <w:color w:val="auto"/>
                      <w:szCs w:val="21"/>
                    </w:rPr>
                  </w:pPr>
                </w:p>
              </w:tc>
              <w:tc>
                <w:tcPr>
                  <w:tcW w:w="793" w:type="pct"/>
                  <w:gridSpan w:val="2"/>
                  <w:vAlign w:val="center"/>
                </w:tcPr>
                <w:p>
                  <w:pPr>
                    <w:adjustRightInd w:val="0"/>
                    <w:snapToGrid w:val="0"/>
                    <w:jc w:val="center"/>
                    <w:rPr>
                      <w:rFonts w:hint="default" w:eastAsia="宋体"/>
                      <w:color w:val="auto"/>
                      <w:szCs w:val="21"/>
                      <w:lang w:val="en-US" w:eastAsia="zh-CN"/>
                    </w:rPr>
                  </w:pPr>
                  <w:r>
                    <w:rPr>
                      <w:rFonts w:hint="eastAsia"/>
                      <w:color w:val="auto"/>
                      <w:szCs w:val="21"/>
                      <w:lang w:val="en-US" w:eastAsia="zh-CN"/>
                    </w:rPr>
                    <w:t>初期雨水收集池</w:t>
                  </w:r>
                </w:p>
              </w:tc>
              <w:tc>
                <w:tcPr>
                  <w:tcW w:w="3282" w:type="pct"/>
                  <w:vAlign w:val="center"/>
                </w:tcPr>
                <w:p>
                  <w:pPr>
                    <w:adjustRightInd w:val="0"/>
                    <w:snapToGrid w:val="0"/>
                    <w:rPr>
                      <w:rFonts w:hint="default" w:eastAsia="宋体"/>
                      <w:color w:val="auto"/>
                      <w:szCs w:val="21"/>
                      <w:lang w:val="en-US" w:eastAsia="zh-CN"/>
                    </w:rPr>
                  </w:pPr>
                  <w:r>
                    <w:rPr>
                      <w:rFonts w:hint="eastAsia"/>
                      <w:color w:val="auto"/>
                      <w:szCs w:val="21"/>
                      <w:lang w:val="en-US" w:eastAsia="zh-CN"/>
                    </w:rPr>
                    <w:t>本项目雨水收集池选择地势低洼处，位于厂区南侧，最大容积350m</w:t>
                  </w:r>
                  <w:r>
                    <w:rPr>
                      <w:rFonts w:hint="eastAsia"/>
                      <w:color w:val="auto"/>
                      <w:szCs w:val="21"/>
                      <w:vertAlign w:val="superscript"/>
                      <w:lang w:val="en-US" w:eastAsia="zh-CN"/>
                    </w:rPr>
                    <w:t>3</w:t>
                  </w:r>
                  <w:r>
                    <w:rPr>
                      <w:rFonts w:hint="eastAsia"/>
                      <w:color w:val="auto"/>
                      <w:szCs w:val="21"/>
                      <w:vertAlign w:val="baseline"/>
                      <w:lang w:val="en-US" w:eastAsia="zh-CN"/>
                    </w:rPr>
                    <w:t>，可满足项目1次雨水收集需求。</w:t>
                  </w:r>
                </w:p>
              </w:tc>
              <w:tc>
                <w:tcPr>
                  <w:tcW w:w="412" w:type="pct"/>
                  <w:vAlign w:val="center"/>
                </w:tcPr>
                <w:p>
                  <w:pPr>
                    <w:adjustRightInd w:val="0"/>
                    <w:snapToGrid w:val="0"/>
                    <w:jc w:val="center"/>
                    <w:rPr>
                      <w:rFonts w:hint="eastAsia"/>
                      <w:color w:val="auto"/>
                      <w:szCs w:val="21"/>
                    </w:rPr>
                  </w:pPr>
                  <w:r>
                    <w:rPr>
                      <w:rFonts w:hint="eastAsia"/>
                      <w:color w:val="auto"/>
                      <w:szCs w:val="21"/>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1" w:type="pct"/>
                  <w:vMerge w:val="continue"/>
                  <w:vAlign w:val="center"/>
                </w:tcPr>
                <w:p>
                  <w:pPr>
                    <w:adjustRightInd w:val="0"/>
                    <w:snapToGrid w:val="0"/>
                    <w:jc w:val="center"/>
                    <w:rPr>
                      <w:color w:val="auto"/>
                      <w:szCs w:val="21"/>
                    </w:rPr>
                  </w:pPr>
                </w:p>
              </w:tc>
              <w:tc>
                <w:tcPr>
                  <w:tcW w:w="793" w:type="pct"/>
                  <w:gridSpan w:val="2"/>
                  <w:vAlign w:val="center"/>
                </w:tcPr>
                <w:p>
                  <w:pPr>
                    <w:adjustRightInd w:val="0"/>
                    <w:snapToGrid w:val="0"/>
                    <w:jc w:val="center"/>
                    <w:rPr>
                      <w:rFonts w:hint="eastAsia" w:ascii="Times New Roman" w:hAnsi="Times New Roman" w:eastAsia="宋体" w:cs="Times New Roman"/>
                      <w:color w:val="auto"/>
                      <w:kern w:val="2"/>
                      <w:sz w:val="21"/>
                      <w:szCs w:val="21"/>
                      <w:lang w:val="en-US" w:eastAsia="zh-CN" w:bidi="ar-SA"/>
                    </w:rPr>
                  </w:pPr>
                  <w:r>
                    <w:rPr>
                      <w:color w:val="auto"/>
                      <w:szCs w:val="21"/>
                    </w:rPr>
                    <w:t>办公</w:t>
                  </w:r>
                  <w:r>
                    <w:rPr>
                      <w:rFonts w:hint="eastAsia"/>
                      <w:color w:val="auto"/>
                      <w:szCs w:val="21"/>
                    </w:rPr>
                    <w:t>室</w:t>
                  </w:r>
                </w:p>
              </w:tc>
              <w:tc>
                <w:tcPr>
                  <w:tcW w:w="3282" w:type="pct"/>
                  <w:vAlign w:val="center"/>
                </w:tcPr>
                <w:p>
                  <w:pPr>
                    <w:adjustRightInd w:val="0"/>
                    <w:snapToGrid w:val="0"/>
                    <w:rPr>
                      <w:rFonts w:hint="default" w:ascii="Times New Roman" w:hAnsi="Times New Roman" w:eastAsia="宋体" w:cs="Times New Roman"/>
                      <w:color w:val="auto"/>
                      <w:kern w:val="2"/>
                      <w:sz w:val="21"/>
                      <w:szCs w:val="21"/>
                      <w:lang w:val="en-US" w:eastAsia="zh-CN" w:bidi="ar-SA"/>
                    </w:rPr>
                  </w:pPr>
                  <w:r>
                    <w:rPr>
                      <w:rFonts w:hint="eastAsia"/>
                      <w:color w:val="auto"/>
                      <w:szCs w:val="21"/>
                      <w:lang w:val="en-US" w:eastAsia="zh-CN"/>
                    </w:rPr>
                    <w:t>位于厂区南侧，钢板结构，占地面积16m</w:t>
                  </w:r>
                  <w:r>
                    <w:rPr>
                      <w:rFonts w:hint="eastAsia"/>
                      <w:color w:val="auto"/>
                      <w:szCs w:val="21"/>
                      <w:vertAlign w:val="superscript"/>
                      <w:lang w:val="en-US" w:eastAsia="zh-CN"/>
                    </w:rPr>
                    <w:t>2</w:t>
                  </w:r>
                  <w:r>
                    <w:rPr>
                      <w:rFonts w:hint="eastAsia"/>
                      <w:color w:val="auto"/>
                      <w:szCs w:val="21"/>
                      <w:vertAlign w:val="baseline"/>
                      <w:lang w:val="en-US" w:eastAsia="zh-CN"/>
                    </w:rPr>
                    <w:t>，建筑高度2.64m，用于员工办公。</w:t>
                  </w:r>
                </w:p>
              </w:tc>
              <w:tc>
                <w:tcPr>
                  <w:tcW w:w="412" w:type="pct"/>
                  <w:vAlign w:val="center"/>
                </w:tcPr>
                <w:p>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eastAsia"/>
                      <w:color w:val="auto"/>
                      <w:szCs w:val="21"/>
                      <w:lang w:val="en-US" w:eastAsia="zh-CN"/>
                    </w:rPr>
                    <w:t>利用原有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1" w:type="pct"/>
                  <w:vMerge w:val="restart"/>
                  <w:vAlign w:val="center"/>
                </w:tcPr>
                <w:p>
                  <w:pPr>
                    <w:adjustRightInd w:val="0"/>
                    <w:snapToGrid w:val="0"/>
                    <w:jc w:val="center"/>
                    <w:rPr>
                      <w:color w:val="auto"/>
                      <w:szCs w:val="21"/>
                    </w:rPr>
                  </w:pPr>
                  <w:r>
                    <w:rPr>
                      <w:color w:val="auto"/>
                      <w:szCs w:val="21"/>
                    </w:rPr>
                    <w:t>公用</w:t>
                  </w:r>
                </w:p>
                <w:p>
                  <w:pPr>
                    <w:adjustRightInd w:val="0"/>
                    <w:snapToGrid w:val="0"/>
                    <w:jc w:val="center"/>
                    <w:rPr>
                      <w:color w:val="auto"/>
                      <w:szCs w:val="21"/>
                    </w:rPr>
                  </w:pPr>
                  <w:r>
                    <w:rPr>
                      <w:color w:val="auto"/>
                      <w:szCs w:val="21"/>
                    </w:rPr>
                    <w:t>工程</w:t>
                  </w:r>
                </w:p>
              </w:tc>
              <w:tc>
                <w:tcPr>
                  <w:tcW w:w="793" w:type="pct"/>
                  <w:gridSpan w:val="2"/>
                  <w:vAlign w:val="center"/>
                </w:tcPr>
                <w:p>
                  <w:pPr>
                    <w:adjustRightInd w:val="0"/>
                    <w:snapToGrid w:val="0"/>
                    <w:jc w:val="center"/>
                    <w:rPr>
                      <w:color w:val="auto"/>
                      <w:szCs w:val="21"/>
                    </w:rPr>
                  </w:pPr>
                  <w:r>
                    <w:rPr>
                      <w:color w:val="auto"/>
                      <w:szCs w:val="21"/>
                    </w:rPr>
                    <w:t>供水</w:t>
                  </w:r>
                </w:p>
              </w:tc>
              <w:tc>
                <w:tcPr>
                  <w:tcW w:w="3282" w:type="pct"/>
                  <w:vAlign w:val="center"/>
                </w:tcPr>
                <w:p>
                  <w:pPr>
                    <w:adjustRightInd w:val="0"/>
                    <w:snapToGrid w:val="0"/>
                    <w:rPr>
                      <w:color w:val="auto"/>
                      <w:szCs w:val="21"/>
                    </w:rPr>
                  </w:pPr>
                  <w:r>
                    <w:rPr>
                      <w:color w:val="auto"/>
                      <w:szCs w:val="21"/>
                    </w:rPr>
                    <w:t>职工生活用水</w:t>
                  </w:r>
                  <w:r>
                    <w:rPr>
                      <w:rFonts w:hint="eastAsia"/>
                      <w:color w:val="auto"/>
                      <w:szCs w:val="21"/>
                      <w:lang w:val="en-US" w:eastAsia="zh-CN"/>
                    </w:rPr>
                    <w:t>购买桶装水使用</w:t>
                  </w:r>
                  <w:r>
                    <w:rPr>
                      <w:rFonts w:hint="eastAsia"/>
                      <w:color w:val="auto"/>
                      <w:szCs w:val="21"/>
                    </w:rPr>
                    <w:t>。</w:t>
                  </w:r>
                  <w:r>
                    <w:rPr>
                      <w:rFonts w:hint="eastAsia"/>
                      <w:color w:val="auto"/>
                      <w:szCs w:val="21"/>
                      <w:lang w:val="en-US" w:eastAsia="zh-CN"/>
                    </w:rPr>
                    <w:t>车辆冲洗用水和降尘用水优先使用收集的初期雨水，初期雨水不足时由厂区自建深水井提供。</w:t>
                  </w:r>
                  <w:r>
                    <w:rPr>
                      <w:rFonts w:hint="eastAsia"/>
                      <w:color w:val="auto"/>
                      <w:szCs w:val="21"/>
                    </w:rPr>
                    <w:t>本项目总用水量为</w:t>
                  </w:r>
                  <w:r>
                    <w:rPr>
                      <w:rFonts w:hint="eastAsia"/>
                      <w:color w:val="auto"/>
                      <w:szCs w:val="21"/>
                      <w:lang w:val="en-US" w:eastAsia="zh-CN"/>
                    </w:rPr>
                    <w:t>11961.6t/a</w:t>
                  </w:r>
                  <w:r>
                    <w:rPr>
                      <w:rFonts w:hint="eastAsia" w:ascii="Times New Roman" w:hAnsi="Times New Roman" w:eastAsia="宋体" w:cs="Times New Roman"/>
                      <w:color w:val="auto"/>
                      <w:szCs w:val="21"/>
                      <w:lang w:val="en-US" w:eastAsia="zh-CN"/>
                    </w:rPr>
                    <w:t>。</w:t>
                  </w:r>
                </w:p>
              </w:tc>
              <w:tc>
                <w:tcPr>
                  <w:tcW w:w="412" w:type="pct"/>
                  <w:vAlign w:val="center"/>
                </w:tcPr>
                <w:p>
                  <w:pPr>
                    <w:adjustRightInd w:val="0"/>
                    <w:snapToGrid w:val="0"/>
                    <w:jc w:val="center"/>
                    <w:rPr>
                      <w:rFonts w:hint="eastAsia" w:eastAsia="宋体"/>
                      <w:color w:val="auto"/>
                      <w:szCs w:val="21"/>
                      <w:lang w:eastAsia="zh-CN"/>
                    </w:rPr>
                  </w:pPr>
                  <w:r>
                    <w:rPr>
                      <w:rFonts w:hint="eastAsia"/>
                      <w:color w:val="auto"/>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1" w:type="pct"/>
                  <w:vMerge w:val="continue"/>
                  <w:vAlign w:val="center"/>
                </w:tcPr>
                <w:p>
                  <w:pPr>
                    <w:adjustRightInd w:val="0"/>
                    <w:snapToGrid w:val="0"/>
                    <w:jc w:val="center"/>
                    <w:rPr>
                      <w:color w:val="auto"/>
                      <w:szCs w:val="21"/>
                    </w:rPr>
                  </w:pPr>
                </w:p>
              </w:tc>
              <w:tc>
                <w:tcPr>
                  <w:tcW w:w="793" w:type="pct"/>
                  <w:gridSpan w:val="2"/>
                  <w:vAlign w:val="center"/>
                </w:tcPr>
                <w:p>
                  <w:pPr>
                    <w:adjustRightInd w:val="0"/>
                    <w:snapToGrid w:val="0"/>
                    <w:jc w:val="center"/>
                    <w:rPr>
                      <w:color w:val="auto"/>
                      <w:szCs w:val="21"/>
                    </w:rPr>
                  </w:pPr>
                  <w:r>
                    <w:rPr>
                      <w:color w:val="auto"/>
                      <w:szCs w:val="21"/>
                    </w:rPr>
                    <w:t>排水</w:t>
                  </w:r>
                </w:p>
              </w:tc>
              <w:tc>
                <w:tcPr>
                  <w:tcW w:w="3282" w:type="pct"/>
                  <w:vAlign w:val="center"/>
                </w:tcPr>
                <w:p>
                  <w:pPr>
                    <w:adjustRightInd w:val="0"/>
                    <w:snapToGrid w:val="0"/>
                    <w:rPr>
                      <w:color w:val="auto"/>
                      <w:szCs w:val="21"/>
                    </w:rPr>
                  </w:pPr>
                  <w:r>
                    <w:rPr>
                      <w:rFonts w:hint="default" w:ascii="Times New Roman" w:hAnsi="Times New Roman" w:eastAsia="宋体" w:cs="Times New Roman"/>
                      <w:color w:val="auto"/>
                      <w:szCs w:val="21"/>
                      <w:lang w:val="en-US" w:eastAsia="zh-CN"/>
                    </w:rPr>
                    <w:t>本项目</w:t>
                  </w:r>
                  <w:r>
                    <w:rPr>
                      <w:rFonts w:hint="eastAsia" w:ascii="Times New Roman" w:hAnsi="Times New Roman" w:eastAsia="宋体" w:cs="Times New Roman"/>
                      <w:color w:val="auto"/>
                      <w:szCs w:val="21"/>
                      <w:lang w:val="en-US" w:eastAsia="zh-CN"/>
                    </w:rPr>
                    <w:t>厂区初期雨水经过雨水导流槽收集至雨水收集池</w:t>
                  </w:r>
                  <w:r>
                    <w:rPr>
                      <w:rFonts w:hint="eastAsia" w:cs="Times New Roman"/>
                      <w:color w:val="auto"/>
                      <w:szCs w:val="21"/>
                      <w:lang w:val="en-US" w:eastAsia="zh-CN"/>
                    </w:rPr>
                    <w:t>（雨水导流槽设置在厂界西侧，长</w:t>
                  </w:r>
                  <w:r>
                    <w:rPr>
                      <w:rFonts w:hint="eastAsia"/>
                      <w:color w:val="auto"/>
                      <w:lang w:val="en-US" w:eastAsia="zh-CN"/>
                    </w:rPr>
                    <w:t>339</w:t>
                  </w:r>
                  <w:r>
                    <w:rPr>
                      <w:rFonts w:hint="eastAsia" w:cs="Times New Roman"/>
                      <w:color w:val="auto"/>
                      <w:szCs w:val="21"/>
                      <w:lang w:val="en-US" w:eastAsia="zh-CN"/>
                    </w:rPr>
                    <w:t>m，采用水泥硬化）</w:t>
                  </w:r>
                  <w:r>
                    <w:rPr>
                      <w:rFonts w:hint="eastAsia" w:ascii="Times New Roman" w:hAnsi="Times New Roman" w:eastAsia="宋体" w:cs="Times New Roman"/>
                      <w:color w:val="auto"/>
                      <w:szCs w:val="21"/>
                      <w:lang w:val="en-US" w:eastAsia="zh-CN"/>
                    </w:rPr>
                    <w:t>，沉淀后全部用于车辆冲洗、厂区路面降尘和掺混工序降尘，不外排；车辆冲洗废水集中收集经沉淀池沉淀后用于厂区路面降尘和掺混工序降尘，自然蒸发，不外排；降尘用水全部自然蒸发，不外排；</w:t>
                  </w:r>
                  <w:r>
                    <w:rPr>
                      <w:rFonts w:hint="default" w:ascii="Times New Roman" w:hAnsi="Times New Roman" w:eastAsia="宋体" w:cs="Times New Roman"/>
                      <w:color w:val="auto"/>
                      <w:szCs w:val="21"/>
                      <w:lang w:val="en-US" w:eastAsia="zh-CN"/>
                    </w:rPr>
                    <w:t>生活污水排入</w:t>
                  </w:r>
                  <w:r>
                    <w:rPr>
                      <w:rFonts w:hint="eastAsia" w:ascii="Times New Roman" w:hAnsi="Times New Roman" w:eastAsia="宋体" w:cs="Times New Roman"/>
                      <w:color w:val="auto"/>
                      <w:szCs w:val="21"/>
                      <w:lang w:val="en-US" w:eastAsia="zh-CN"/>
                    </w:rPr>
                    <w:t>防渗旱厕，定期清掏，外运堆肥，不外排。</w:t>
                  </w:r>
                </w:p>
              </w:tc>
              <w:tc>
                <w:tcPr>
                  <w:tcW w:w="412" w:type="pct"/>
                  <w:vAlign w:val="center"/>
                </w:tcPr>
                <w:p>
                  <w:pPr>
                    <w:adjustRightInd w:val="0"/>
                    <w:snapToGrid w:val="0"/>
                    <w:jc w:val="center"/>
                    <w:rPr>
                      <w:color w:val="auto"/>
                      <w:szCs w:val="21"/>
                    </w:rPr>
                  </w:pPr>
                  <w:r>
                    <w:rPr>
                      <w:rFonts w:hint="eastAsia"/>
                      <w:color w:val="auto"/>
                      <w:szCs w:val="21"/>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1" w:type="pct"/>
                  <w:vMerge w:val="continue"/>
                  <w:vAlign w:val="center"/>
                </w:tcPr>
                <w:p>
                  <w:pPr>
                    <w:adjustRightInd w:val="0"/>
                    <w:snapToGrid w:val="0"/>
                    <w:jc w:val="center"/>
                    <w:rPr>
                      <w:color w:val="auto"/>
                      <w:szCs w:val="21"/>
                    </w:rPr>
                  </w:pPr>
                </w:p>
              </w:tc>
              <w:tc>
                <w:tcPr>
                  <w:tcW w:w="793" w:type="pct"/>
                  <w:gridSpan w:val="2"/>
                  <w:vAlign w:val="center"/>
                </w:tcPr>
                <w:p>
                  <w:pPr>
                    <w:adjustRightInd w:val="0"/>
                    <w:snapToGrid w:val="0"/>
                    <w:jc w:val="center"/>
                    <w:rPr>
                      <w:color w:val="auto"/>
                      <w:szCs w:val="21"/>
                    </w:rPr>
                  </w:pPr>
                  <w:r>
                    <w:rPr>
                      <w:color w:val="auto"/>
                      <w:szCs w:val="21"/>
                    </w:rPr>
                    <w:t>供暖</w:t>
                  </w:r>
                </w:p>
              </w:tc>
              <w:tc>
                <w:tcPr>
                  <w:tcW w:w="3282" w:type="pct"/>
                  <w:vAlign w:val="center"/>
                </w:tcPr>
                <w:p>
                  <w:pPr>
                    <w:adjustRightInd w:val="0"/>
                    <w:snapToGrid w:val="0"/>
                    <w:rPr>
                      <w:color w:val="auto"/>
                      <w:szCs w:val="21"/>
                    </w:rPr>
                  </w:pPr>
                  <w:r>
                    <w:rPr>
                      <w:color w:val="auto"/>
                      <w:szCs w:val="21"/>
                    </w:rPr>
                    <w:t>本项目</w:t>
                  </w:r>
                  <w:r>
                    <w:rPr>
                      <w:rFonts w:hint="eastAsia"/>
                      <w:color w:val="auto"/>
                      <w:szCs w:val="21"/>
                    </w:rPr>
                    <w:t>冬季</w:t>
                  </w:r>
                  <w:r>
                    <w:rPr>
                      <w:rFonts w:hint="eastAsia"/>
                      <w:color w:val="auto"/>
                      <w:szCs w:val="21"/>
                      <w:lang w:val="en-US" w:eastAsia="zh-CN"/>
                    </w:rPr>
                    <w:t>不生产，无需采暖</w:t>
                  </w:r>
                  <w:r>
                    <w:rPr>
                      <w:rFonts w:hint="eastAsia"/>
                      <w:color w:val="auto"/>
                      <w:szCs w:val="21"/>
                    </w:rPr>
                    <w:t>。</w:t>
                  </w:r>
                </w:p>
              </w:tc>
              <w:tc>
                <w:tcPr>
                  <w:tcW w:w="412" w:type="pct"/>
                  <w:vAlign w:val="center"/>
                </w:tcPr>
                <w:p>
                  <w:pPr>
                    <w:adjustRightInd w:val="0"/>
                    <w:snapToGrid w:val="0"/>
                    <w:jc w:val="center"/>
                    <w:rPr>
                      <w:color w:val="auto"/>
                      <w:szCs w:val="21"/>
                    </w:rPr>
                  </w:pPr>
                  <w:r>
                    <w:rPr>
                      <w:rFonts w:hint="eastAsia"/>
                      <w:color w:val="auto"/>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1" w:type="pct"/>
                  <w:vMerge w:val="continue"/>
                  <w:vAlign w:val="center"/>
                </w:tcPr>
                <w:p>
                  <w:pPr>
                    <w:adjustRightInd w:val="0"/>
                    <w:snapToGrid w:val="0"/>
                    <w:jc w:val="center"/>
                    <w:rPr>
                      <w:color w:val="auto"/>
                      <w:szCs w:val="21"/>
                    </w:rPr>
                  </w:pPr>
                </w:p>
              </w:tc>
              <w:tc>
                <w:tcPr>
                  <w:tcW w:w="793" w:type="pct"/>
                  <w:gridSpan w:val="2"/>
                  <w:vAlign w:val="center"/>
                </w:tcPr>
                <w:p>
                  <w:pPr>
                    <w:adjustRightInd w:val="0"/>
                    <w:snapToGrid w:val="0"/>
                    <w:jc w:val="center"/>
                    <w:rPr>
                      <w:color w:val="auto"/>
                      <w:szCs w:val="21"/>
                    </w:rPr>
                  </w:pPr>
                  <w:r>
                    <w:rPr>
                      <w:color w:val="auto"/>
                      <w:szCs w:val="21"/>
                    </w:rPr>
                    <w:t>供电</w:t>
                  </w:r>
                </w:p>
              </w:tc>
              <w:tc>
                <w:tcPr>
                  <w:tcW w:w="3282" w:type="pct"/>
                  <w:vAlign w:val="center"/>
                </w:tcPr>
                <w:p>
                  <w:pPr>
                    <w:adjustRightInd w:val="0"/>
                    <w:snapToGrid w:val="0"/>
                    <w:rPr>
                      <w:color w:val="auto"/>
                      <w:szCs w:val="21"/>
                    </w:rPr>
                  </w:pPr>
                  <w:r>
                    <w:rPr>
                      <w:color w:val="auto"/>
                      <w:szCs w:val="21"/>
                    </w:rPr>
                    <w:t>项目用电由当地市政电网提供，能够满足本项目用电。</w:t>
                  </w:r>
                </w:p>
              </w:tc>
              <w:tc>
                <w:tcPr>
                  <w:tcW w:w="412" w:type="pct"/>
                  <w:vAlign w:val="center"/>
                </w:tcPr>
                <w:p>
                  <w:pPr>
                    <w:adjustRightInd w:val="0"/>
                    <w:snapToGrid w:val="0"/>
                    <w:jc w:val="center"/>
                    <w:rPr>
                      <w:color w:val="auto"/>
                      <w:szCs w:val="21"/>
                    </w:rPr>
                  </w:pPr>
                  <w:r>
                    <w:rPr>
                      <w:color w:val="auto"/>
                      <w:szCs w:val="21"/>
                    </w:rPr>
                    <w:t>依托</w:t>
                  </w:r>
                  <w:r>
                    <w:rPr>
                      <w:rFonts w:hint="eastAsia"/>
                      <w:color w:val="auto"/>
                      <w:szCs w:val="21"/>
                    </w:rPr>
                    <w:t>现有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7" w:hRule="atLeast"/>
                <w:jc w:val="center"/>
              </w:trPr>
              <w:tc>
                <w:tcPr>
                  <w:tcW w:w="511" w:type="pct"/>
                  <w:vMerge w:val="restart"/>
                  <w:vAlign w:val="center"/>
                </w:tcPr>
                <w:p>
                  <w:pPr>
                    <w:adjustRightInd w:val="0"/>
                    <w:snapToGrid w:val="0"/>
                    <w:jc w:val="center"/>
                    <w:rPr>
                      <w:color w:val="auto"/>
                      <w:szCs w:val="21"/>
                    </w:rPr>
                  </w:pPr>
                  <w:r>
                    <w:rPr>
                      <w:color w:val="auto"/>
                      <w:szCs w:val="21"/>
                    </w:rPr>
                    <w:t>环保</w:t>
                  </w:r>
                </w:p>
                <w:p>
                  <w:pPr>
                    <w:adjustRightInd w:val="0"/>
                    <w:snapToGrid w:val="0"/>
                    <w:jc w:val="center"/>
                    <w:rPr>
                      <w:color w:val="auto"/>
                      <w:szCs w:val="21"/>
                    </w:rPr>
                  </w:pPr>
                  <w:r>
                    <w:rPr>
                      <w:color w:val="auto"/>
                      <w:szCs w:val="21"/>
                    </w:rPr>
                    <w:t>工程</w:t>
                  </w:r>
                </w:p>
              </w:tc>
              <w:tc>
                <w:tcPr>
                  <w:tcW w:w="793" w:type="pct"/>
                  <w:gridSpan w:val="2"/>
                  <w:vAlign w:val="center"/>
                </w:tcPr>
                <w:p>
                  <w:pPr>
                    <w:adjustRightInd w:val="0"/>
                    <w:snapToGrid w:val="0"/>
                    <w:jc w:val="center"/>
                    <w:rPr>
                      <w:color w:val="auto"/>
                      <w:szCs w:val="21"/>
                    </w:rPr>
                  </w:pPr>
                  <w:r>
                    <w:rPr>
                      <w:color w:val="auto"/>
                      <w:szCs w:val="21"/>
                    </w:rPr>
                    <w:t>废气防治</w:t>
                  </w:r>
                </w:p>
                <w:p>
                  <w:pPr>
                    <w:adjustRightInd w:val="0"/>
                    <w:snapToGrid w:val="0"/>
                    <w:jc w:val="center"/>
                    <w:rPr>
                      <w:color w:val="auto"/>
                      <w:szCs w:val="21"/>
                    </w:rPr>
                  </w:pPr>
                  <w:r>
                    <w:rPr>
                      <w:color w:val="auto"/>
                      <w:szCs w:val="21"/>
                    </w:rPr>
                    <w:t>措施</w:t>
                  </w:r>
                </w:p>
              </w:tc>
              <w:tc>
                <w:tcPr>
                  <w:tcW w:w="3282" w:type="pct"/>
                  <w:vAlign w:val="center"/>
                </w:tcPr>
                <w:p>
                  <w:pPr>
                    <w:adjustRightInd w:val="0"/>
                    <w:snapToGrid w:val="0"/>
                    <w:rPr>
                      <w:rFonts w:hint="default"/>
                      <w:color w:val="auto"/>
                      <w:szCs w:val="21"/>
                      <w:lang w:val="en-US" w:eastAsia="zh-CN"/>
                    </w:rPr>
                  </w:pPr>
                  <w:r>
                    <w:rPr>
                      <w:rFonts w:hint="eastAsia"/>
                      <w:color w:val="auto"/>
                      <w:szCs w:val="21"/>
                      <w:lang w:val="en-US" w:eastAsia="zh-CN"/>
                    </w:rPr>
                    <w:t>1.本项目原料及产品堆场采用围挡（防风抑尘网）+编织覆盖（防尘网）方式降尘，降尘后颗粒物以无组织形式排放。本项目防风抑尘网布设在厂界四周，防风抑尘网长728m，高4.5m，面积3276m</w:t>
                  </w:r>
                  <w:r>
                    <w:rPr>
                      <w:rFonts w:hint="eastAsia"/>
                      <w:color w:val="auto"/>
                      <w:szCs w:val="21"/>
                      <w:vertAlign w:val="superscript"/>
                      <w:lang w:val="en-US" w:eastAsia="zh-CN"/>
                    </w:rPr>
                    <w:t>2</w:t>
                  </w:r>
                  <w:r>
                    <w:rPr>
                      <w:rFonts w:hint="eastAsia"/>
                      <w:color w:val="auto"/>
                      <w:szCs w:val="21"/>
                      <w:lang w:val="en-US" w:eastAsia="zh-CN"/>
                    </w:rPr>
                    <w:t>。</w:t>
                  </w:r>
                </w:p>
                <w:p>
                  <w:pPr>
                    <w:adjustRightInd w:val="0"/>
                    <w:snapToGrid w:val="0"/>
                    <w:rPr>
                      <w:rFonts w:hint="eastAsia"/>
                      <w:color w:val="auto"/>
                      <w:szCs w:val="21"/>
                      <w:lang w:val="en-US" w:eastAsia="zh-CN"/>
                    </w:rPr>
                  </w:pPr>
                  <w:r>
                    <w:rPr>
                      <w:rFonts w:hint="eastAsia"/>
                      <w:color w:val="auto"/>
                      <w:szCs w:val="21"/>
                      <w:lang w:val="en-US" w:eastAsia="zh-CN"/>
                    </w:rPr>
                    <w:t>2.原料及产品装车和卸车过程采用车辆出入冲洗方式降尘，降尘后颗粒物以无组织形式排放。</w:t>
                  </w:r>
                </w:p>
                <w:p>
                  <w:pPr>
                    <w:adjustRightInd w:val="0"/>
                    <w:snapToGrid w:val="0"/>
                    <w:rPr>
                      <w:rFonts w:hint="eastAsia"/>
                      <w:color w:val="auto"/>
                      <w:szCs w:val="21"/>
                      <w:lang w:val="en-US" w:eastAsia="zh-CN"/>
                    </w:rPr>
                  </w:pPr>
                  <w:r>
                    <w:rPr>
                      <w:rFonts w:hint="eastAsia"/>
                      <w:color w:val="auto"/>
                      <w:szCs w:val="21"/>
                      <w:lang w:val="en-US" w:eastAsia="zh-CN"/>
                    </w:rPr>
                    <w:t>3.掺混过程采用洒水降尘（炮雾机）+围挡（防风抑尘网）方式降尘，降尘后颗粒物以无组织形式排放。</w:t>
                  </w:r>
                </w:p>
                <w:p>
                  <w:pPr>
                    <w:adjustRightInd w:val="0"/>
                    <w:snapToGrid w:val="0"/>
                    <w:rPr>
                      <w:rFonts w:hint="default"/>
                      <w:color w:val="auto"/>
                      <w:szCs w:val="21"/>
                      <w:lang w:val="en-US" w:eastAsia="zh-CN"/>
                    </w:rPr>
                  </w:pPr>
                  <w:r>
                    <w:rPr>
                      <w:rFonts w:hint="eastAsia"/>
                      <w:color w:val="auto"/>
                      <w:szCs w:val="21"/>
                      <w:lang w:val="en-US" w:eastAsia="zh-CN"/>
                    </w:rPr>
                    <w:t>4.本项目严禁在重污染天气期间、大风天气时生产作业。</w:t>
                  </w:r>
                </w:p>
              </w:tc>
              <w:tc>
                <w:tcPr>
                  <w:tcW w:w="412" w:type="pct"/>
                  <w:vAlign w:val="center"/>
                </w:tcPr>
                <w:p>
                  <w:pPr>
                    <w:adjustRightInd w:val="0"/>
                    <w:snapToGrid w:val="0"/>
                    <w:jc w:val="center"/>
                    <w:rPr>
                      <w:color w:val="auto"/>
                      <w:szCs w:val="21"/>
                    </w:rPr>
                  </w:pPr>
                  <w:r>
                    <w:rPr>
                      <w:rFonts w:hint="eastAsia"/>
                      <w:color w:val="auto"/>
                      <w:szCs w:val="21"/>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94" w:hRule="atLeast"/>
                <w:jc w:val="center"/>
              </w:trPr>
              <w:tc>
                <w:tcPr>
                  <w:tcW w:w="511" w:type="pct"/>
                  <w:vMerge w:val="continue"/>
                  <w:vAlign w:val="center"/>
                </w:tcPr>
                <w:p>
                  <w:pPr>
                    <w:adjustRightInd w:val="0"/>
                    <w:snapToGrid w:val="0"/>
                    <w:jc w:val="center"/>
                    <w:rPr>
                      <w:color w:val="auto"/>
                      <w:szCs w:val="21"/>
                    </w:rPr>
                  </w:pPr>
                </w:p>
              </w:tc>
              <w:tc>
                <w:tcPr>
                  <w:tcW w:w="793" w:type="pct"/>
                  <w:gridSpan w:val="2"/>
                  <w:vAlign w:val="center"/>
                </w:tcPr>
                <w:p>
                  <w:pPr>
                    <w:adjustRightInd w:val="0"/>
                    <w:snapToGrid w:val="0"/>
                    <w:jc w:val="center"/>
                    <w:rPr>
                      <w:color w:val="auto"/>
                      <w:szCs w:val="21"/>
                    </w:rPr>
                  </w:pPr>
                  <w:r>
                    <w:rPr>
                      <w:color w:val="auto"/>
                      <w:szCs w:val="21"/>
                    </w:rPr>
                    <w:t>废水防治</w:t>
                  </w:r>
                </w:p>
                <w:p>
                  <w:pPr>
                    <w:adjustRightInd w:val="0"/>
                    <w:snapToGrid w:val="0"/>
                    <w:jc w:val="center"/>
                    <w:rPr>
                      <w:color w:val="auto"/>
                      <w:szCs w:val="21"/>
                    </w:rPr>
                  </w:pPr>
                  <w:r>
                    <w:rPr>
                      <w:color w:val="auto"/>
                      <w:szCs w:val="21"/>
                    </w:rPr>
                    <w:t>措施</w:t>
                  </w:r>
                </w:p>
              </w:tc>
              <w:tc>
                <w:tcPr>
                  <w:tcW w:w="3282" w:type="pct"/>
                  <w:vAlign w:val="center"/>
                </w:tcPr>
                <w:p>
                  <w:pPr>
                    <w:adjustRightInd w:val="0"/>
                    <w:snapToGrid w:val="0"/>
                    <w:rPr>
                      <w:rFonts w:hint="eastAsia"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本项目</w:t>
                  </w:r>
                  <w:r>
                    <w:rPr>
                      <w:rFonts w:hint="eastAsia" w:ascii="Times New Roman" w:hAnsi="Times New Roman" w:eastAsia="宋体" w:cs="Times New Roman"/>
                      <w:color w:val="auto"/>
                      <w:szCs w:val="21"/>
                      <w:lang w:val="en-US" w:eastAsia="zh-CN"/>
                    </w:rPr>
                    <w:t>厂区初期雨水经过雨水导流槽收集至雨水收集池，沉淀后全部用于车辆冲洗、厂区路面降尘和掺混工序降尘，不外排；车辆冲洗废水集中收集经沉淀池沉淀后用于厂区路面降尘和掺混工序降尘，自然蒸发，不外排；降尘用水全部自然蒸发，不外排；</w:t>
                  </w:r>
                  <w:r>
                    <w:rPr>
                      <w:rFonts w:hint="default" w:ascii="Times New Roman" w:hAnsi="Times New Roman" w:eastAsia="宋体" w:cs="Times New Roman"/>
                      <w:color w:val="auto"/>
                      <w:szCs w:val="21"/>
                      <w:lang w:val="en-US" w:eastAsia="zh-CN"/>
                    </w:rPr>
                    <w:t>生活污水排入</w:t>
                  </w:r>
                  <w:r>
                    <w:rPr>
                      <w:rFonts w:hint="eastAsia" w:ascii="Times New Roman" w:hAnsi="Times New Roman" w:eastAsia="宋体" w:cs="Times New Roman"/>
                      <w:color w:val="auto"/>
                      <w:szCs w:val="21"/>
                      <w:lang w:val="en-US" w:eastAsia="zh-CN"/>
                    </w:rPr>
                    <w:t>防渗旱厕，定期清掏，外运堆肥，不外排。</w:t>
                  </w:r>
                </w:p>
              </w:tc>
              <w:tc>
                <w:tcPr>
                  <w:tcW w:w="412" w:type="pct"/>
                  <w:vAlign w:val="center"/>
                </w:tcPr>
                <w:p>
                  <w:pPr>
                    <w:adjustRightInd w:val="0"/>
                    <w:snapToGrid w:val="0"/>
                    <w:jc w:val="center"/>
                    <w:rPr>
                      <w:color w:val="auto"/>
                      <w:szCs w:val="21"/>
                    </w:rPr>
                  </w:pPr>
                  <w:r>
                    <w:rPr>
                      <w:rFonts w:hint="eastAsia"/>
                      <w:color w:val="auto"/>
                      <w:szCs w:val="21"/>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1" w:type="pct"/>
                  <w:vMerge w:val="continue"/>
                  <w:vAlign w:val="center"/>
                </w:tcPr>
                <w:p>
                  <w:pPr>
                    <w:adjustRightInd w:val="0"/>
                    <w:snapToGrid w:val="0"/>
                    <w:jc w:val="center"/>
                    <w:rPr>
                      <w:color w:val="auto"/>
                      <w:szCs w:val="21"/>
                    </w:rPr>
                  </w:pPr>
                </w:p>
              </w:tc>
              <w:tc>
                <w:tcPr>
                  <w:tcW w:w="793" w:type="pct"/>
                  <w:gridSpan w:val="2"/>
                  <w:vAlign w:val="center"/>
                </w:tcPr>
                <w:p>
                  <w:pPr>
                    <w:adjustRightInd w:val="0"/>
                    <w:snapToGrid w:val="0"/>
                    <w:jc w:val="center"/>
                    <w:rPr>
                      <w:color w:val="auto"/>
                      <w:szCs w:val="21"/>
                    </w:rPr>
                  </w:pPr>
                  <w:r>
                    <w:rPr>
                      <w:color w:val="auto"/>
                      <w:szCs w:val="21"/>
                    </w:rPr>
                    <w:t>噪声防治</w:t>
                  </w:r>
                </w:p>
                <w:p>
                  <w:pPr>
                    <w:adjustRightInd w:val="0"/>
                    <w:snapToGrid w:val="0"/>
                    <w:jc w:val="center"/>
                    <w:rPr>
                      <w:color w:val="auto"/>
                      <w:szCs w:val="21"/>
                    </w:rPr>
                  </w:pPr>
                  <w:r>
                    <w:rPr>
                      <w:color w:val="auto"/>
                      <w:szCs w:val="21"/>
                    </w:rPr>
                    <w:t>措施</w:t>
                  </w:r>
                </w:p>
              </w:tc>
              <w:tc>
                <w:tcPr>
                  <w:tcW w:w="3282" w:type="pct"/>
                  <w:vAlign w:val="center"/>
                </w:tcPr>
                <w:p>
                  <w:pPr>
                    <w:adjustRightInd w:val="0"/>
                    <w:snapToGrid w:val="0"/>
                    <w:rPr>
                      <w:color w:val="auto"/>
                      <w:szCs w:val="21"/>
                    </w:rPr>
                  </w:pPr>
                  <w:r>
                    <w:rPr>
                      <w:rFonts w:hint="eastAsia"/>
                      <w:color w:val="auto"/>
                      <w:szCs w:val="21"/>
                      <w:lang w:val="en-US" w:eastAsia="zh-CN"/>
                    </w:rPr>
                    <w:t>选用低噪声车辆及设备，加强厂区运输管理，夜间不生产，夜间不安排运输，运输车辆采取限制车速、禁鸣等措施。</w:t>
                  </w:r>
                </w:p>
              </w:tc>
              <w:tc>
                <w:tcPr>
                  <w:tcW w:w="412" w:type="pct"/>
                  <w:vAlign w:val="center"/>
                </w:tcPr>
                <w:p>
                  <w:pPr>
                    <w:adjustRightInd w:val="0"/>
                    <w:snapToGrid w:val="0"/>
                    <w:jc w:val="center"/>
                    <w:rPr>
                      <w:color w:val="auto"/>
                      <w:szCs w:val="21"/>
                    </w:rPr>
                  </w:pPr>
                  <w:r>
                    <w:rPr>
                      <w:color w:val="auto"/>
                      <w:szCs w:val="21"/>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1" w:type="pct"/>
                  <w:vMerge w:val="continue"/>
                  <w:vAlign w:val="center"/>
                </w:tcPr>
                <w:p>
                  <w:pPr>
                    <w:adjustRightInd w:val="0"/>
                    <w:snapToGrid w:val="0"/>
                    <w:jc w:val="center"/>
                    <w:rPr>
                      <w:color w:val="auto"/>
                      <w:szCs w:val="21"/>
                    </w:rPr>
                  </w:pPr>
                </w:p>
              </w:tc>
              <w:tc>
                <w:tcPr>
                  <w:tcW w:w="793" w:type="pct"/>
                  <w:gridSpan w:val="2"/>
                  <w:vAlign w:val="center"/>
                </w:tcPr>
                <w:p>
                  <w:pPr>
                    <w:adjustRightInd w:val="0"/>
                    <w:snapToGrid w:val="0"/>
                    <w:jc w:val="center"/>
                    <w:rPr>
                      <w:color w:val="auto"/>
                      <w:szCs w:val="21"/>
                    </w:rPr>
                  </w:pPr>
                  <w:r>
                    <w:rPr>
                      <w:color w:val="auto"/>
                      <w:szCs w:val="21"/>
                    </w:rPr>
                    <w:t>固体废物</w:t>
                  </w:r>
                </w:p>
                <w:p>
                  <w:pPr>
                    <w:adjustRightInd w:val="0"/>
                    <w:snapToGrid w:val="0"/>
                    <w:jc w:val="center"/>
                    <w:rPr>
                      <w:color w:val="auto"/>
                      <w:szCs w:val="21"/>
                    </w:rPr>
                  </w:pPr>
                  <w:r>
                    <w:rPr>
                      <w:color w:val="auto"/>
                      <w:szCs w:val="21"/>
                    </w:rPr>
                    <w:t>防治措施</w:t>
                  </w:r>
                </w:p>
              </w:tc>
              <w:tc>
                <w:tcPr>
                  <w:tcW w:w="3282" w:type="pct"/>
                  <w:vAlign w:val="center"/>
                </w:tcPr>
                <w:p>
                  <w:pPr>
                    <w:adjustRightInd w:val="0"/>
                    <w:snapToGrid w:val="0"/>
                    <w:rPr>
                      <w:color w:val="auto"/>
                      <w:szCs w:val="21"/>
                    </w:rPr>
                  </w:pPr>
                  <w:r>
                    <w:rPr>
                      <w:rFonts w:hint="eastAsia" w:eastAsiaTheme="minorEastAsia"/>
                      <w:color w:val="auto"/>
                      <w:lang w:val="en-US" w:eastAsia="zh-CN"/>
                    </w:rPr>
                    <w:t>沉渣集中收集全部回用于生产；</w:t>
                  </w:r>
                  <w:r>
                    <w:rPr>
                      <w:rFonts w:hint="eastAsia"/>
                      <w:color w:val="auto"/>
                      <w:lang w:val="en-US" w:eastAsia="zh-CN"/>
                    </w:rPr>
                    <w:t>废含油手套、废含油抹布、废机油集中收集暂存在危废贮存间，定期委托有资质公司处理；</w:t>
                  </w:r>
                  <w:r>
                    <w:rPr>
                      <w:rFonts w:eastAsiaTheme="minorEastAsia"/>
                      <w:color w:val="auto"/>
                    </w:rPr>
                    <w:t>生活垃圾集中收集后交由</w:t>
                  </w:r>
                  <w:r>
                    <w:rPr>
                      <w:rFonts w:hint="eastAsia" w:eastAsiaTheme="minorEastAsia"/>
                      <w:color w:val="auto"/>
                    </w:rPr>
                    <w:t>市政</w:t>
                  </w:r>
                  <w:r>
                    <w:rPr>
                      <w:rFonts w:eastAsiaTheme="minorEastAsia"/>
                      <w:color w:val="auto"/>
                    </w:rPr>
                    <w:t>部门</w:t>
                  </w:r>
                  <w:r>
                    <w:rPr>
                      <w:rFonts w:hint="eastAsia" w:eastAsiaTheme="minorEastAsia"/>
                      <w:color w:val="auto"/>
                    </w:rPr>
                    <w:t>统一</w:t>
                  </w:r>
                  <w:r>
                    <w:rPr>
                      <w:rFonts w:eastAsiaTheme="minorEastAsia"/>
                      <w:color w:val="auto"/>
                    </w:rPr>
                    <w:t>处理</w:t>
                  </w:r>
                  <w:r>
                    <w:rPr>
                      <w:rFonts w:hint="eastAsia"/>
                      <w:color w:val="auto"/>
                    </w:rPr>
                    <w:t>。</w:t>
                  </w:r>
                </w:p>
              </w:tc>
              <w:tc>
                <w:tcPr>
                  <w:tcW w:w="412" w:type="pct"/>
                  <w:vAlign w:val="center"/>
                </w:tcPr>
                <w:p>
                  <w:pPr>
                    <w:adjustRightInd w:val="0"/>
                    <w:snapToGrid w:val="0"/>
                    <w:jc w:val="center"/>
                    <w:rPr>
                      <w:color w:val="auto"/>
                      <w:szCs w:val="21"/>
                    </w:rPr>
                  </w:pPr>
                  <w:r>
                    <w:rPr>
                      <w:color w:val="auto"/>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1" w:type="pct"/>
                  <w:vMerge w:val="continue"/>
                  <w:vAlign w:val="center"/>
                </w:tcPr>
                <w:p>
                  <w:pPr>
                    <w:adjustRightInd w:val="0"/>
                    <w:snapToGrid w:val="0"/>
                    <w:jc w:val="center"/>
                    <w:rPr>
                      <w:rFonts w:ascii="Times New Roman" w:hAnsi="Times New Roman" w:cs="Times New Roman" w:eastAsiaTheme="minorEastAsia"/>
                      <w:color w:val="auto"/>
                    </w:rPr>
                  </w:pPr>
                </w:p>
              </w:tc>
              <w:tc>
                <w:tcPr>
                  <w:tcW w:w="793" w:type="pct"/>
                  <w:gridSpan w:val="2"/>
                  <w:vAlign w:val="center"/>
                </w:tcPr>
                <w:p>
                  <w:pPr>
                    <w:adjustRightInd w:val="0"/>
                    <w:snapToGrid w:val="0"/>
                    <w:jc w:val="center"/>
                    <w:rPr>
                      <w:rFonts w:hint="eastAsia" w:cs="Times New Roman" w:eastAsiaTheme="minorEastAsia"/>
                      <w:color w:val="auto"/>
                      <w:lang w:val="en-US" w:eastAsia="zh-CN"/>
                    </w:rPr>
                  </w:pPr>
                  <w:r>
                    <w:rPr>
                      <w:rFonts w:hint="eastAsia" w:cs="Times New Roman" w:eastAsiaTheme="minorEastAsia"/>
                      <w:color w:val="auto"/>
                      <w:lang w:val="en-US" w:eastAsia="zh-CN"/>
                    </w:rPr>
                    <w:t>地下水和土壤防治措施</w:t>
                  </w:r>
                </w:p>
              </w:tc>
              <w:tc>
                <w:tcPr>
                  <w:tcW w:w="3282" w:type="pct"/>
                  <w:vAlign w:val="center"/>
                </w:tcPr>
                <w:p>
                  <w:pPr>
                    <w:adjustRightInd w:val="0"/>
                    <w:snapToGrid w:val="0"/>
                    <w:jc w:val="left"/>
                    <w:rPr>
                      <w:rFonts w:eastAsiaTheme="minorEastAsia"/>
                      <w:color w:val="auto"/>
                    </w:rPr>
                  </w:pPr>
                  <w:r>
                    <w:rPr>
                      <w:rFonts w:hint="eastAsia" w:eastAsia="宋体" w:cs="Times New Roman"/>
                      <w:color w:val="auto"/>
                      <w:sz w:val="21"/>
                      <w:szCs w:val="21"/>
                      <w:highlight w:val="none"/>
                      <w:lang w:val="en-US" w:eastAsia="zh-CN"/>
                    </w:rPr>
                    <w:t>项目</w:t>
                  </w:r>
                  <w:r>
                    <w:rPr>
                      <w:rFonts w:hint="eastAsia" w:cs="Times New Roman"/>
                      <w:color w:val="auto"/>
                      <w:sz w:val="21"/>
                      <w:szCs w:val="21"/>
                      <w:highlight w:val="none"/>
                      <w:lang w:val="en-US" w:eastAsia="zh-CN"/>
                    </w:rPr>
                    <w:t>危废贮存间采取</w:t>
                  </w:r>
                  <w:r>
                    <w:rPr>
                      <w:rFonts w:ascii="Times New Roman" w:hAnsi="Times New Roman" w:cs="Times New Roman"/>
                      <w:color w:val="auto"/>
                      <w:sz w:val="21"/>
                      <w:szCs w:val="21"/>
                    </w:rPr>
                    <w:t>地面与裙脚采用坚固防渗的材料建造，防风、防晒、防雨；基础</w:t>
                  </w:r>
                  <w:r>
                    <w:rPr>
                      <w:rFonts w:hint="eastAsia" w:ascii="Times New Roman" w:hAnsi="Times New Roman" w:cs="Times New Roman"/>
                      <w:color w:val="auto"/>
                      <w:sz w:val="21"/>
                      <w:szCs w:val="21"/>
                    </w:rPr>
                    <w:t>敷设</w:t>
                  </w:r>
                  <w:r>
                    <w:rPr>
                      <w:rFonts w:ascii="Times New Roman" w:hAnsi="Times New Roman" w:cs="Times New Roman"/>
                      <w:color w:val="auto"/>
                      <w:sz w:val="21"/>
                      <w:szCs w:val="21"/>
                    </w:rPr>
                    <w:t>至少2mm厚的高密度聚乙烯防水层，上部敷设10cm厚水泥层，渗透系数应≤1×10</w:t>
                  </w:r>
                  <w:r>
                    <w:rPr>
                      <w:rFonts w:ascii="Times New Roman" w:hAnsi="Times New Roman" w:cs="Times New Roman"/>
                      <w:color w:val="auto"/>
                      <w:sz w:val="21"/>
                      <w:szCs w:val="21"/>
                      <w:vertAlign w:val="superscript"/>
                    </w:rPr>
                    <w:t>-10</w:t>
                  </w:r>
                  <w:r>
                    <w:rPr>
                      <w:rFonts w:ascii="Times New Roman" w:hAnsi="Times New Roman" w:cs="Times New Roman"/>
                      <w:color w:val="auto"/>
                      <w:sz w:val="21"/>
                      <w:szCs w:val="21"/>
                    </w:rPr>
                    <w:t>cm/s</w:t>
                  </w:r>
                  <w:r>
                    <w:rPr>
                      <w:rFonts w:hint="eastAsia" w:ascii="Times New Roman" w:hAnsi="Times New Roman" w:cs="Times New Roman"/>
                      <w:color w:val="auto"/>
                      <w:sz w:val="21"/>
                      <w:szCs w:val="21"/>
                      <w:lang w:val="en-US" w:eastAsia="zh-CN"/>
                    </w:rPr>
                    <w:t>的防渗措施，满足重点防渗区要求。</w:t>
                  </w:r>
                  <w:r>
                    <w:rPr>
                      <w:rFonts w:hint="eastAsia" w:eastAsia="宋体" w:cs="Times New Roman"/>
                      <w:color w:val="auto"/>
                      <w:sz w:val="21"/>
                      <w:szCs w:val="21"/>
                      <w:highlight w:val="none"/>
                      <w:lang w:val="en-US" w:eastAsia="zh-CN"/>
                    </w:rPr>
                    <w:t>煤矸石堆场、煤泥堆场、煤炭堆场、沉淀池和初期雨水收集池地面采取防渗性能不低于1.5m厚等效粘土防渗层，渗透系数K≤1×10</w:t>
                  </w:r>
                  <w:r>
                    <w:rPr>
                      <w:rFonts w:hint="eastAsia" w:eastAsia="宋体" w:cs="Times New Roman"/>
                      <w:color w:val="auto"/>
                      <w:sz w:val="21"/>
                      <w:szCs w:val="21"/>
                      <w:highlight w:val="none"/>
                      <w:vertAlign w:val="superscript"/>
                      <w:lang w:val="en-US" w:eastAsia="zh-CN"/>
                    </w:rPr>
                    <w:t>-7</w:t>
                  </w:r>
                  <w:r>
                    <w:rPr>
                      <w:rFonts w:hint="eastAsia" w:eastAsia="宋体" w:cs="Times New Roman"/>
                      <w:color w:val="auto"/>
                      <w:sz w:val="21"/>
                      <w:szCs w:val="21"/>
                      <w:highlight w:val="none"/>
                      <w:lang w:val="en-US" w:eastAsia="zh-CN"/>
                    </w:rPr>
                    <w:t>cm/s的防渗性能措施，满足一般防渗区要求。厂区道路进行水泥硬化，满足简单防渗区要求。除一般防渗区全厂区其他区域敷设水泥硬化路面，满足简单防渗区要求。</w:t>
                  </w:r>
                </w:p>
              </w:tc>
              <w:tc>
                <w:tcPr>
                  <w:tcW w:w="412" w:type="pct"/>
                  <w:vAlign w:val="center"/>
                </w:tcPr>
                <w:p>
                  <w:pPr>
                    <w:adjustRightInd w:val="0"/>
                    <w:snapToGrid w:val="0"/>
                    <w:jc w:val="center"/>
                    <w:rPr>
                      <w:color w:val="auto"/>
                      <w:szCs w:val="21"/>
                    </w:rPr>
                  </w:pPr>
                  <w:r>
                    <w:rPr>
                      <w:rFonts w:hint="eastAsia"/>
                      <w:color w:val="auto"/>
                      <w:szCs w:val="21"/>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05" w:type="pct"/>
                  <w:gridSpan w:val="3"/>
                  <w:vAlign w:val="center"/>
                </w:tcPr>
                <w:p>
                  <w:pPr>
                    <w:adjustRightInd w:val="0"/>
                    <w:snapToGrid w:val="0"/>
                    <w:jc w:val="center"/>
                    <w:rPr>
                      <w:rFonts w:hint="default" w:cs="Times New Roman" w:eastAsiaTheme="minorEastAsia"/>
                      <w:color w:val="auto"/>
                      <w:lang w:val="en-US" w:eastAsia="zh-CN"/>
                    </w:rPr>
                  </w:pPr>
                  <w:r>
                    <w:rPr>
                      <w:rFonts w:hint="eastAsia" w:cs="Times New Roman" w:eastAsiaTheme="minorEastAsia"/>
                      <w:color w:val="auto"/>
                      <w:lang w:val="en-US" w:eastAsia="zh-CN"/>
                    </w:rPr>
                    <w:t>运输工程</w:t>
                  </w:r>
                </w:p>
              </w:tc>
              <w:tc>
                <w:tcPr>
                  <w:tcW w:w="3282" w:type="pct"/>
                  <w:vAlign w:val="center"/>
                </w:tcPr>
                <w:p>
                  <w:pPr>
                    <w:adjustRightInd w:val="0"/>
                    <w:snapToGrid w:val="0"/>
                    <w:jc w:val="left"/>
                    <w:rPr>
                      <w:rFonts w:hint="default" w:eastAsia="宋体" w:cs="Times New Roman"/>
                      <w:color w:val="auto"/>
                      <w:sz w:val="21"/>
                      <w:szCs w:val="21"/>
                      <w:highlight w:val="none"/>
                      <w:lang w:val="en-US" w:eastAsia="zh-CN"/>
                    </w:rPr>
                  </w:pPr>
                  <w:r>
                    <w:rPr>
                      <w:rFonts w:hint="eastAsia" w:eastAsia="宋体" w:cs="Times New Roman"/>
                      <w:color w:val="auto"/>
                      <w:sz w:val="21"/>
                      <w:szCs w:val="21"/>
                      <w:highlight w:val="none"/>
                      <w:lang w:val="en-US" w:eastAsia="zh-CN"/>
                    </w:rPr>
                    <w:t>本项目煤炭</w:t>
                  </w:r>
                  <w:r>
                    <w:rPr>
                      <w:rFonts w:hint="default" w:eastAsia="宋体" w:cs="Times New Roman"/>
                      <w:color w:val="auto"/>
                      <w:sz w:val="21"/>
                      <w:szCs w:val="21"/>
                      <w:highlight w:val="none"/>
                      <w:lang w:val="en-US" w:eastAsia="zh-CN"/>
                    </w:rPr>
                    <w:t>每天的运输量为</w:t>
                  </w:r>
                  <w:r>
                    <w:rPr>
                      <w:rFonts w:hint="eastAsia" w:eastAsia="宋体" w:cs="Times New Roman"/>
                      <w:color w:val="auto"/>
                      <w:sz w:val="21"/>
                      <w:szCs w:val="21"/>
                      <w:highlight w:val="none"/>
                      <w:lang w:val="en-US" w:eastAsia="zh-CN"/>
                    </w:rPr>
                    <w:t>238.1t</w:t>
                  </w:r>
                  <w:r>
                    <w:rPr>
                      <w:rFonts w:hint="default" w:eastAsia="宋体" w:cs="Times New Roman"/>
                      <w:color w:val="auto"/>
                      <w:sz w:val="21"/>
                      <w:szCs w:val="21"/>
                      <w:highlight w:val="none"/>
                      <w:lang w:val="en-US" w:eastAsia="zh-CN"/>
                    </w:rPr>
                    <w:t>，单车每次运输量</w:t>
                  </w:r>
                  <w:r>
                    <w:rPr>
                      <w:rFonts w:hint="eastAsia" w:eastAsia="宋体" w:cs="Times New Roman"/>
                      <w:color w:val="auto"/>
                      <w:sz w:val="21"/>
                      <w:szCs w:val="21"/>
                      <w:highlight w:val="none"/>
                      <w:lang w:val="en-US" w:eastAsia="zh-CN"/>
                    </w:rPr>
                    <w:t>12t</w:t>
                  </w:r>
                  <w:r>
                    <w:rPr>
                      <w:rFonts w:hint="default" w:eastAsia="宋体" w:cs="Times New Roman"/>
                      <w:color w:val="auto"/>
                      <w:sz w:val="21"/>
                      <w:szCs w:val="21"/>
                      <w:highlight w:val="none"/>
                      <w:lang w:val="en-US" w:eastAsia="zh-CN"/>
                    </w:rPr>
                    <w:t>按计算，项目配备</w:t>
                  </w:r>
                  <w:r>
                    <w:rPr>
                      <w:rFonts w:hint="eastAsia" w:eastAsia="宋体" w:cs="Times New Roman"/>
                      <w:color w:val="auto"/>
                      <w:sz w:val="21"/>
                      <w:szCs w:val="21"/>
                      <w:highlight w:val="none"/>
                      <w:lang w:val="en-US" w:eastAsia="zh-CN"/>
                    </w:rPr>
                    <w:t>10</w:t>
                  </w:r>
                  <w:r>
                    <w:rPr>
                      <w:rFonts w:hint="default" w:eastAsia="宋体" w:cs="Times New Roman"/>
                      <w:color w:val="auto"/>
                      <w:sz w:val="21"/>
                      <w:szCs w:val="21"/>
                      <w:highlight w:val="none"/>
                      <w:lang w:val="en-US" w:eastAsia="zh-CN"/>
                    </w:rPr>
                    <w:t>辆</w:t>
                  </w:r>
                  <w:r>
                    <w:rPr>
                      <w:rFonts w:hint="eastAsia" w:eastAsia="宋体" w:cs="Times New Roman"/>
                      <w:color w:val="auto"/>
                      <w:sz w:val="21"/>
                      <w:szCs w:val="21"/>
                      <w:highlight w:val="none"/>
                      <w:lang w:val="en-US" w:eastAsia="zh-CN"/>
                    </w:rPr>
                    <w:t>煤炭</w:t>
                  </w:r>
                  <w:r>
                    <w:rPr>
                      <w:rFonts w:hint="default" w:eastAsia="宋体" w:cs="Times New Roman"/>
                      <w:color w:val="auto"/>
                      <w:sz w:val="21"/>
                      <w:szCs w:val="21"/>
                      <w:highlight w:val="none"/>
                      <w:lang w:val="en-US" w:eastAsia="zh-CN"/>
                    </w:rPr>
                    <w:t>运输车，每辆车每天运输</w:t>
                  </w:r>
                  <w:r>
                    <w:rPr>
                      <w:rFonts w:hint="eastAsia" w:eastAsia="宋体" w:cs="Times New Roman"/>
                      <w:color w:val="auto"/>
                      <w:sz w:val="21"/>
                      <w:szCs w:val="21"/>
                      <w:highlight w:val="none"/>
                      <w:lang w:val="en-US" w:eastAsia="zh-CN"/>
                    </w:rPr>
                    <w:t>2</w:t>
                  </w:r>
                  <w:r>
                    <w:rPr>
                      <w:rFonts w:hint="default" w:eastAsia="宋体" w:cs="Times New Roman"/>
                      <w:color w:val="auto"/>
                      <w:sz w:val="21"/>
                      <w:szCs w:val="21"/>
                      <w:highlight w:val="none"/>
                      <w:lang w:val="en-US" w:eastAsia="zh-CN"/>
                    </w:rPr>
                    <w:t>车次，</w:t>
                  </w:r>
                  <w:r>
                    <w:rPr>
                      <w:rFonts w:hint="eastAsia" w:cs="Times New Roman"/>
                      <w:color w:val="auto"/>
                      <w:sz w:val="21"/>
                      <w:szCs w:val="21"/>
                      <w:highlight w:val="none"/>
                      <w:lang w:val="en-US" w:eastAsia="zh-CN"/>
                    </w:rPr>
                    <w:t>年运输4200车次，满足本项目运输需求。</w:t>
                  </w:r>
                </w:p>
              </w:tc>
              <w:tc>
                <w:tcPr>
                  <w:tcW w:w="412" w:type="pct"/>
                  <w:vAlign w:val="center"/>
                </w:tcPr>
                <w:p>
                  <w:pPr>
                    <w:adjustRightInd w:val="0"/>
                    <w:snapToGrid w:val="0"/>
                    <w:jc w:val="center"/>
                    <w:rPr>
                      <w:rFonts w:hint="eastAsia"/>
                      <w:color w:val="auto"/>
                      <w:szCs w:val="21"/>
                      <w:lang w:val="en-US" w:eastAsia="zh-CN"/>
                    </w:rPr>
                  </w:pPr>
                  <w:r>
                    <w:rPr>
                      <w:rFonts w:hint="eastAsia"/>
                      <w:color w:val="auto"/>
                      <w:szCs w:val="21"/>
                      <w:lang w:val="en-US" w:eastAsia="zh-CN"/>
                    </w:rPr>
                    <w:t>新建</w:t>
                  </w:r>
                </w:p>
              </w:tc>
            </w:tr>
          </w:tbl>
          <w:p>
            <w:pPr>
              <w:adjustRightInd w:val="0"/>
              <w:snapToGrid w:val="0"/>
              <w:spacing w:line="360" w:lineRule="auto"/>
              <w:ind w:firstLine="481" w:firstLineChars="200"/>
              <w:rPr>
                <w:b/>
                <w:color w:val="auto"/>
                <w:sz w:val="24"/>
              </w:rPr>
            </w:pPr>
            <w:r>
              <w:rPr>
                <w:rFonts w:hint="eastAsia"/>
                <w:b/>
                <w:color w:val="auto"/>
                <w:sz w:val="24"/>
              </w:rPr>
              <w:t>4</w:t>
            </w:r>
            <w:r>
              <w:rPr>
                <w:b/>
                <w:color w:val="auto"/>
                <w:sz w:val="24"/>
              </w:rPr>
              <w:t>、主要原辅材料</w:t>
            </w:r>
          </w:p>
          <w:p>
            <w:pPr>
              <w:adjustRightInd w:val="0"/>
              <w:snapToGrid w:val="0"/>
              <w:spacing w:line="360" w:lineRule="auto"/>
              <w:ind w:firstLine="480" w:firstLineChars="200"/>
              <w:rPr>
                <w:b/>
                <w:color w:val="auto"/>
                <w:sz w:val="24"/>
              </w:rPr>
            </w:pPr>
            <w:r>
              <w:rPr>
                <w:color w:val="auto"/>
                <w:sz w:val="24"/>
              </w:rPr>
              <w:t>本项目主要原辅材料</w:t>
            </w:r>
            <w:r>
              <w:rPr>
                <w:rFonts w:hint="eastAsia"/>
                <w:color w:val="auto"/>
                <w:sz w:val="24"/>
              </w:rPr>
              <w:t>有：</w:t>
            </w:r>
            <w:r>
              <w:rPr>
                <w:rFonts w:hint="eastAsia"/>
                <w:color w:val="auto"/>
                <w:sz w:val="24"/>
                <w:lang w:val="en-US" w:eastAsia="zh-CN"/>
              </w:rPr>
              <w:t>煤泥和煤矸石</w:t>
            </w:r>
            <w:r>
              <w:rPr>
                <w:rFonts w:hint="eastAsia"/>
                <w:color w:val="auto"/>
                <w:sz w:val="24"/>
              </w:rPr>
              <w:t>等，消耗量详见</w:t>
            </w:r>
            <w:r>
              <w:rPr>
                <w:color w:val="auto"/>
                <w:sz w:val="24"/>
              </w:rPr>
              <w:t>一览表2-2</w:t>
            </w:r>
            <w:r>
              <w:rPr>
                <w:snapToGrid w:val="0"/>
                <w:color w:val="auto"/>
                <w:kern w:val="0"/>
                <w:sz w:val="24"/>
              </w:rPr>
              <w:t>。</w:t>
            </w:r>
          </w:p>
          <w:p>
            <w:pPr>
              <w:jc w:val="center"/>
              <w:rPr>
                <w:b/>
                <w:color w:val="auto"/>
                <w:szCs w:val="21"/>
              </w:rPr>
            </w:pPr>
            <w:r>
              <w:rPr>
                <w:b/>
                <w:color w:val="auto"/>
                <w:szCs w:val="21"/>
              </w:rPr>
              <w:t>表2-2</w:t>
            </w:r>
            <w:r>
              <w:rPr>
                <w:rFonts w:hint="eastAsia"/>
                <w:b/>
                <w:color w:val="auto"/>
                <w:szCs w:val="21"/>
              </w:rPr>
              <w:t xml:space="preserve">  </w:t>
            </w:r>
            <w:r>
              <w:rPr>
                <w:b/>
                <w:color w:val="auto"/>
                <w:szCs w:val="21"/>
              </w:rPr>
              <w:t>主要原辅材料一览表</w:t>
            </w:r>
          </w:p>
          <w:tbl>
            <w:tblPr>
              <w:tblStyle w:val="38"/>
              <w:tblW w:w="8128"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30" w:type="dxa"/>
                <w:bottom w:w="0" w:type="dxa"/>
                <w:right w:w="30" w:type="dxa"/>
              </w:tblCellMar>
            </w:tblPr>
            <w:tblGrid>
              <w:gridCol w:w="644"/>
              <w:gridCol w:w="927"/>
              <w:gridCol w:w="1048"/>
              <w:gridCol w:w="1132"/>
              <w:gridCol w:w="1382"/>
              <w:gridCol w:w="2190"/>
              <w:gridCol w:w="805"/>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30" w:type="dxa"/>
                  <w:bottom w:w="0" w:type="dxa"/>
                  <w:right w:w="30" w:type="dxa"/>
                </w:tblCellMar>
              </w:tblPrEx>
              <w:trPr>
                <w:cantSplit/>
                <w:trHeight w:val="351" w:hRule="atLeast"/>
                <w:jc w:val="center"/>
              </w:trPr>
              <w:tc>
                <w:tcPr>
                  <w:tcW w:w="396" w:type="pct"/>
                  <w:vAlign w:val="center"/>
                </w:tcPr>
                <w:p>
                  <w:pPr>
                    <w:adjustRightInd w:val="0"/>
                    <w:snapToGrid w:val="0"/>
                    <w:jc w:val="center"/>
                    <w:rPr>
                      <w:bCs/>
                      <w:snapToGrid w:val="0"/>
                      <w:color w:val="auto"/>
                      <w:szCs w:val="21"/>
                    </w:rPr>
                  </w:pPr>
                  <w:r>
                    <w:rPr>
                      <w:bCs/>
                      <w:snapToGrid w:val="0"/>
                      <w:color w:val="auto"/>
                      <w:szCs w:val="21"/>
                    </w:rPr>
                    <w:t>序号</w:t>
                  </w:r>
                </w:p>
              </w:tc>
              <w:tc>
                <w:tcPr>
                  <w:tcW w:w="570" w:type="pct"/>
                  <w:vAlign w:val="center"/>
                </w:tcPr>
                <w:p>
                  <w:pPr>
                    <w:jc w:val="center"/>
                    <w:rPr>
                      <w:bCs/>
                      <w:color w:val="auto"/>
                      <w:szCs w:val="21"/>
                    </w:rPr>
                  </w:pPr>
                  <w:r>
                    <w:rPr>
                      <w:bCs/>
                      <w:color w:val="auto"/>
                      <w:szCs w:val="21"/>
                    </w:rPr>
                    <w:t>名称</w:t>
                  </w:r>
                </w:p>
              </w:tc>
              <w:tc>
                <w:tcPr>
                  <w:tcW w:w="644" w:type="pct"/>
                  <w:vAlign w:val="center"/>
                </w:tcPr>
                <w:p>
                  <w:pPr>
                    <w:jc w:val="center"/>
                    <w:rPr>
                      <w:rFonts w:hint="eastAsia" w:ascii="Times New Roman" w:hAnsi="Times New Roman" w:eastAsia="宋体" w:cs="Times New Roman"/>
                      <w:bCs/>
                      <w:color w:val="auto"/>
                      <w:kern w:val="2"/>
                      <w:sz w:val="21"/>
                      <w:szCs w:val="21"/>
                      <w:lang w:val="en-US" w:eastAsia="zh-CN" w:bidi="ar-SA"/>
                    </w:rPr>
                  </w:pPr>
                  <w:r>
                    <w:rPr>
                      <w:bCs/>
                      <w:color w:val="auto"/>
                      <w:szCs w:val="21"/>
                    </w:rPr>
                    <w:t>年用量</w:t>
                  </w:r>
                </w:p>
              </w:tc>
              <w:tc>
                <w:tcPr>
                  <w:tcW w:w="696" w:type="pct"/>
                  <w:vAlign w:val="center"/>
                </w:tcPr>
                <w:p>
                  <w:pPr>
                    <w:jc w:val="center"/>
                    <w:rPr>
                      <w:rFonts w:hint="default" w:eastAsia="宋体"/>
                      <w:bCs/>
                      <w:color w:val="auto"/>
                      <w:szCs w:val="21"/>
                      <w:lang w:val="en-US" w:eastAsia="zh-CN"/>
                    </w:rPr>
                  </w:pPr>
                  <w:r>
                    <w:rPr>
                      <w:rFonts w:hint="eastAsia"/>
                      <w:bCs/>
                      <w:color w:val="auto"/>
                      <w:szCs w:val="21"/>
                      <w:lang w:val="en-US" w:eastAsia="zh-CN"/>
                    </w:rPr>
                    <w:t>最大存储量</w:t>
                  </w:r>
                </w:p>
              </w:tc>
              <w:tc>
                <w:tcPr>
                  <w:tcW w:w="850" w:type="pct"/>
                  <w:vAlign w:val="center"/>
                </w:tcPr>
                <w:p>
                  <w:pPr>
                    <w:jc w:val="center"/>
                    <w:rPr>
                      <w:rFonts w:hint="default" w:eastAsia="宋体"/>
                      <w:bCs/>
                      <w:color w:val="auto"/>
                      <w:szCs w:val="21"/>
                      <w:lang w:val="en-US" w:eastAsia="zh-CN"/>
                    </w:rPr>
                  </w:pPr>
                  <w:r>
                    <w:rPr>
                      <w:rFonts w:hint="eastAsia"/>
                      <w:bCs/>
                      <w:color w:val="auto"/>
                      <w:szCs w:val="21"/>
                      <w:lang w:val="en-US" w:eastAsia="zh-CN"/>
                    </w:rPr>
                    <w:t>最大堆存高度</w:t>
                  </w:r>
                </w:p>
              </w:tc>
              <w:tc>
                <w:tcPr>
                  <w:tcW w:w="1347" w:type="pct"/>
                  <w:vAlign w:val="center"/>
                </w:tcPr>
                <w:p>
                  <w:pPr>
                    <w:jc w:val="center"/>
                    <w:rPr>
                      <w:bCs/>
                      <w:color w:val="auto"/>
                      <w:szCs w:val="21"/>
                    </w:rPr>
                  </w:pPr>
                  <w:r>
                    <w:rPr>
                      <w:rFonts w:hint="eastAsia"/>
                      <w:bCs/>
                      <w:color w:val="auto"/>
                      <w:szCs w:val="21"/>
                    </w:rPr>
                    <w:t>来源</w:t>
                  </w:r>
                </w:p>
              </w:tc>
              <w:tc>
                <w:tcPr>
                  <w:tcW w:w="495" w:type="pct"/>
                  <w:vAlign w:val="center"/>
                </w:tcPr>
                <w:p>
                  <w:pPr>
                    <w:jc w:val="center"/>
                    <w:rPr>
                      <w:rFonts w:hint="eastAsia" w:eastAsia="宋体"/>
                      <w:bCs/>
                      <w:color w:val="auto"/>
                      <w:szCs w:val="21"/>
                      <w:lang w:val="en-US" w:eastAsia="zh-CN"/>
                    </w:rPr>
                  </w:pPr>
                  <w:r>
                    <w:rPr>
                      <w:rFonts w:hint="eastAsia"/>
                      <w:bCs/>
                      <w:color w:val="auto"/>
                      <w:szCs w:val="21"/>
                      <w:lang w:val="en-US" w:eastAsia="zh-CN"/>
                    </w:rPr>
                    <w:t>含水率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30" w:type="dxa"/>
                  <w:bottom w:w="0" w:type="dxa"/>
                  <w:right w:w="30" w:type="dxa"/>
                </w:tblCellMar>
              </w:tblPrEx>
              <w:trPr>
                <w:cantSplit/>
                <w:trHeight w:val="301" w:hRule="atLeast"/>
                <w:jc w:val="center"/>
              </w:trPr>
              <w:tc>
                <w:tcPr>
                  <w:tcW w:w="396" w:type="pct"/>
                  <w:vAlign w:val="center"/>
                </w:tcPr>
                <w:p>
                  <w:pPr>
                    <w:jc w:val="center"/>
                    <w:rPr>
                      <w:color w:val="auto"/>
                      <w:szCs w:val="21"/>
                    </w:rPr>
                  </w:pPr>
                  <w:r>
                    <w:rPr>
                      <w:color w:val="auto"/>
                      <w:szCs w:val="21"/>
                    </w:rPr>
                    <w:t>1</w:t>
                  </w:r>
                </w:p>
              </w:tc>
              <w:tc>
                <w:tcPr>
                  <w:tcW w:w="570" w:type="pct"/>
                  <w:vAlign w:val="center"/>
                </w:tcPr>
                <w:p>
                  <w:pPr>
                    <w:jc w:val="center"/>
                    <w:rPr>
                      <w:rFonts w:hint="eastAsia" w:eastAsia="宋体"/>
                      <w:color w:val="auto"/>
                      <w:lang w:val="en-US" w:eastAsia="zh-CN"/>
                    </w:rPr>
                  </w:pPr>
                  <w:r>
                    <w:rPr>
                      <w:rFonts w:hint="eastAsia"/>
                      <w:color w:val="auto"/>
                      <w:lang w:val="en-US" w:eastAsia="zh-CN"/>
                    </w:rPr>
                    <w:t>煤泥</w:t>
                  </w:r>
                </w:p>
              </w:tc>
              <w:tc>
                <w:tcPr>
                  <w:tcW w:w="644" w:type="pct"/>
                  <w:vAlign w:val="center"/>
                </w:tcPr>
                <w:p>
                  <w:pPr>
                    <w:jc w:val="center"/>
                    <w:rPr>
                      <w:rFonts w:hint="eastAsia" w:ascii="Times New Roman" w:hAnsi="Times New Roman" w:eastAsia="宋体" w:cs="Times New Roman"/>
                      <w:color w:val="auto"/>
                      <w:kern w:val="2"/>
                      <w:sz w:val="21"/>
                      <w:szCs w:val="24"/>
                      <w:lang w:val="en-US" w:eastAsia="zh-CN" w:bidi="ar-SA"/>
                    </w:rPr>
                  </w:pPr>
                  <w:r>
                    <w:rPr>
                      <w:rFonts w:hint="eastAsia" w:cs="Times New Roman"/>
                      <w:color w:val="auto"/>
                      <w:kern w:val="2"/>
                      <w:sz w:val="21"/>
                      <w:szCs w:val="24"/>
                      <w:lang w:val="en-US" w:eastAsia="zh-CN" w:bidi="ar-SA"/>
                    </w:rPr>
                    <w:t>40000t</w:t>
                  </w:r>
                </w:p>
              </w:tc>
              <w:tc>
                <w:tcPr>
                  <w:tcW w:w="696" w:type="pct"/>
                  <w:vAlign w:val="center"/>
                </w:tcPr>
                <w:p>
                  <w:pPr>
                    <w:jc w:val="center"/>
                    <w:rPr>
                      <w:rFonts w:hint="default"/>
                      <w:color w:val="auto"/>
                      <w:lang w:val="en-US" w:eastAsia="zh-CN"/>
                    </w:rPr>
                  </w:pPr>
                  <w:r>
                    <w:rPr>
                      <w:rFonts w:hint="eastAsia"/>
                      <w:color w:val="auto"/>
                      <w:szCs w:val="21"/>
                      <w:vertAlign w:val="baseline"/>
                      <w:lang w:val="en-US" w:eastAsia="zh-CN"/>
                    </w:rPr>
                    <w:t>6829.87</w:t>
                  </w:r>
                  <w:r>
                    <w:rPr>
                      <w:rFonts w:hint="eastAsia"/>
                      <w:color w:val="auto"/>
                      <w:lang w:val="en-US" w:eastAsia="zh-CN"/>
                    </w:rPr>
                    <w:t>t</w:t>
                  </w:r>
                </w:p>
              </w:tc>
              <w:tc>
                <w:tcPr>
                  <w:tcW w:w="850" w:type="pct"/>
                  <w:vAlign w:val="center"/>
                </w:tcPr>
                <w:p>
                  <w:pPr>
                    <w:jc w:val="center"/>
                    <w:rPr>
                      <w:rFonts w:hint="default" w:eastAsia="宋体"/>
                      <w:color w:val="auto"/>
                      <w:lang w:val="en-US" w:eastAsia="zh-CN"/>
                    </w:rPr>
                  </w:pPr>
                  <w:r>
                    <w:rPr>
                      <w:rFonts w:hint="eastAsia"/>
                      <w:color w:val="auto"/>
                      <w:lang w:val="en-US" w:eastAsia="zh-CN"/>
                    </w:rPr>
                    <w:t>2.5m</w:t>
                  </w:r>
                </w:p>
              </w:tc>
              <w:tc>
                <w:tcPr>
                  <w:tcW w:w="1347" w:type="pct"/>
                  <w:vAlign w:val="center"/>
                </w:tcPr>
                <w:p>
                  <w:pPr>
                    <w:jc w:val="center"/>
                    <w:rPr>
                      <w:rFonts w:hint="eastAsia" w:eastAsia="宋体"/>
                      <w:color w:val="auto"/>
                      <w:lang w:val="en-US" w:eastAsia="zh-CN"/>
                    </w:rPr>
                  </w:pPr>
                  <w:r>
                    <w:rPr>
                      <w:rFonts w:hint="eastAsia"/>
                      <w:color w:val="auto"/>
                      <w:lang w:val="en-US" w:eastAsia="zh-CN"/>
                    </w:rPr>
                    <w:t>外购于鸡西市富阳矿洗煤厂，</w:t>
                  </w:r>
                  <w:r>
                    <w:rPr>
                      <w:rFonts w:hint="eastAsia"/>
                      <w:color w:val="auto"/>
                      <w:szCs w:val="21"/>
                      <w:vertAlign w:val="baseline"/>
                      <w:lang w:val="en-US" w:eastAsia="zh-CN"/>
                    </w:rPr>
                    <w:t>由</w:t>
                  </w:r>
                  <w:r>
                    <w:rPr>
                      <w:rFonts w:hint="eastAsia"/>
                      <w:color w:val="auto"/>
                      <w:lang w:val="en-US" w:eastAsia="zh-CN"/>
                    </w:rPr>
                    <w:t>鸡西市富阳矿洗煤厂</w:t>
                  </w:r>
                  <w:r>
                    <w:rPr>
                      <w:rFonts w:hint="eastAsia"/>
                      <w:color w:val="auto"/>
                      <w:szCs w:val="21"/>
                      <w:vertAlign w:val="baseline"/>
                      <w:lang w:val="en-US" w:eastAsia="zh-CN"/>
                    </w:rPr>
                    <w:t>派运输车辆运送至本项目煤泥堆场</w:t>
                  </w:r>
                </w:p>
              </w:tc>
              <w:tc>
                <w:tcPr>
                  <w:tcW w:w="495" w:type="pct"/>
                  <w:vAlign w:val="center"/>
                </w:tcPr>
                <w:p>
                  <w:pPr>
                    <w:jc w:val="center"/>
                    <w:rPr>
                      <w:rFonts w:hint="eastAsia"/>
                      <w:color w:val="auto"/>
                      <w:lang w:val="en-US" w:eastAsia="zh-CN"/>
                    </w:rPr>
                  </w:pPr>
                  <w:r>
                    <w:rPr>
                      <w:rFonts w:hint="eastAsia"/>
                      <w:color w:val="auto"/>
                      <w:lang w:val="en-US" w:eastAsia="zh-CN"/>
                    </w:rPr>
                    <w:t>10.8%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30" w:type="dxa"/>
                  <w:bottom w:w="0" w:type="dxa"/>
                  <w:right w:w="30" w:type="dxa"/>
                </w:tblCellMar>
              </w:tblPrEx>
              <w:trPr>
                <w:cantSplit/>
                <w:trHeight w:val="330" w:hRule="atLeast"/>
                <w:jc w:val="center"/>
              </w:trPr>
              <w:tc>
                <w:tcPr>
                  <w:tcW w:w="396" w:type="pct"/>
                  <w:vAlign w:val="center"/>
                </w:tcPr>
                <w:p>
                  <w:pPr>
                    <w:jc w:val="center"/>
                    <w:rPr>
                      <w:color w:val="auto"/>
                      <w:szCs w:val="21"/>
                    </w:rPr>
                  </w:pPr>
                  <w:r>
                    <w:rPr>
                      <w:rFonts w:hint="eastAsia"/>
                      <w:color w:val="auto"/>
                      <w:szCs w:val="21"/>
                    </w:rPr>
                    <w:t>2</w:t>
                  </w:r>
                </w:p>
              </w:tc>
              <w:tc>
                <w:tcPr>
                  <w:tcW w:w="570" w:type="pct"/>
                  <w:vAlign w:val="center"/>
                </w:tcPr>
                <w:p>
                  <w:pPr>
                    <w:jc w:val="center"/>
                    <w:rPr>
                      <w:rFonts w:hint="eastAsia" w:eastAsia="宋体"/>
                      <w:color w:val="auto"/>
                      <w:lang w:val="en-US" w:eastAsia="zh-CN"/>
                    </w:rPr>
                  </w:pPr>
                  <w:r>
                    <w:rPr>
                      <w:rFonts w:hint="eastAsia"/>
                      <w:color w:val="auto"/>
                      <w:lang w:val="en-US" w:eastAsia="zh-CN"/>
                    </w:rPr>
                    <w:t>煤矸石</w:t>
                  </w:r>
                </w:p>
              </w:tc>
              <w:tc>
                <w:tcPr>
                  <w:tcW w:w="644" w:type="pct"/>
                  <w:vAlign w:val="center"/>
                </w:tcPr>
                <w:p>
                  <w:pPr>
                    <w:jc w:val="center"/>
                    <w:rPr>
                      <w:rFonts w:hint="eastAsia" w:ascii="Times New Roman" w:hAnsi="Times New Roman" w:eastAsia="宋体" w:cs="Times New Roman"/>
                      <w:color w:val="auto"/>
                      <w:kern w:val="2"/>
                      <w:sz w:val="21"/>
                      <w:szCs w:val="24"/>
                      <w:lang w:val="en-US" w:eastAsia="zh-CN" w:bidi="ar-SA"/>
                    </w:rPr>
                  </w:pPr>
                  <w:r>
                    <w:rPr>
                      <w:rFonts w:hint="eastAsia" w:cs="Times New Roman"/>
                      <w:color w:val="auto"/>
                      <w:kern w:val="2"/>
                      <w:sz w:val="22"/>
                      <w:szCs w:val="22"/>
                      <w:lang w:val="en-US" w:eastAsia="zh-CN"/>
                    </w:rPr>
                    <w:t>1</w:t>
                  </w:r>
                  <w:r>
                    <w:rPr>
                      <w:rFonts w:hint="eastAsia" w:ascii="Times New Roman" w:hAnsi="Times New Roman" w:eastAsia="宋体" w:cs="Times New Roman"/>
                      <w:color w:val="auto"/>
                      <w:kern w:val="2"/>
                      <w:sz w:val="22"/>
                      <w:szCs w:val="22"/>
                      <w:lang w:val="en-US" w:eastAsia="zh-CN"/>
                    </w:rPr>
                    <w:t>2411.492t</w:t>
                  </w:r>
                </w:p>
              </w:tc>
              <w:tc>
                <w:tcPr>
                  <w:tcW w:w="696" w:type="pct"/>
                  <w:vAlign w:val="center"/>
                </w:tcPr>
                <w:p>
                  <w:pPr>
                    <w:jc w:val="center"/>
                    <w:rPr>
                      <w:rFonts w:hint="default"/>
                      <w:color w:val="auto"/>
                      <w:lang w:val="en-US" w:eastAsia="zh-CN"/>
                    </w:rPr>
                  </w:pPr>
                  <w:r>
                    <w:rPr>
                      <w:rFonts w:hint="eastAsia"/>
                      <w:color w:val="auto"/>
                      <w:lang w:val="en-US" w:eastAsia="zh-CN"/>
                    </w:rPr>
                    <w:t>1.3万t</w:t>
                  </w:r>
                </w:p>
              </w:tc>
              <w:tc>
                <w:tcPr>
                  <w:tcW w:w="850" w:type="pct"/>
                  <w:vAlign w:val="center"/>
                </w:tcPr>
                <w:p>
                  <w:pPr>
                    <w:jc w:val="center"/>
                    <w:rPr>
                      <w:rFonts w:hint="default" w:eastAsia="宋体"/>
                      <w:color w:val="auto"/>
                      <w:lang w:val="en-US" w:eastAsia="zh-CN"/>
                    </w:rPr>
                  </w:pPr>
                  <w:r>
                    <w:rPr>
                      <w:rFonts w:hint="eastAsia"/>
                      <w:color w:val="auto"/>
                      <w:lang w:val="en-US" w:eastAsia="zh-CN"/>
                    </w:rPr>
                    <w:t>2.5m</w:t>
                  </w:r>
                </w:p>
              </w:tc>
              <w:tc>
                <w:tcPr>
                  <w:tcW w:w="1347" w:type="pct"/>
                  <w:vAlign w:val="center"/>
                </w:tcPr>
                <w:p>
                  <w:pPr>
                    <w:jc w:val="center"/>
                    <w:rPr>
                      <w:color w:val="auto"/>
                      <w:szCs w:val="21"/>
                    </w:rPr>
                  </w:pPr>
                  <w:r>
                    <w:rPr>
                      <w:rFonts w:hint="eastAsia"/>
                      <w:color w:val="auto"/>
                      <w:lang w:val="en-US" w:eastAsia="zh-CN"/>
                    </w:rPr>
                    <w:t>外购于鸡西市富阳矿洗煤厂，</w:t>
                  </w:r>
                  <w:r>
                    <w:rPr>
                      <w:rFonts w:hint="eastAsia"/>
                      <w:color w:val="auto"/>
                      <w:szCs w:val="21"/>
                      <w:vertAlign w:val="baseline"/>
                      <w:lang w:val="en-US" w:eastAsia="zh-CN"/>
                    </w:rPr>
                    <w:t>由</w:t>
                  </w:r>
                  <w:r>
                    <w:rPr>
                      <w:rFonts w:hint="eastAsia"/>
                      <w:color w:val="auto"/>
                      <w:lang w:val="en-US" w:eastAsia="zh-CN"/>
                    </w:rPr>
                    <w:t>鸡西市富阳矿洗煤厂</w:t>
                  </w:r>
                  <w:r>
                    <w:rPr>
                      <w:rFonts w:hint="eastAsia"/>
                      <w:color w:val="auto"/>
                      <w:szCs w:val="21"/>
                      <w:vertAlign w:val="baseline"/>
                      <w:lang w:val="en-US" w:eastAsia="zh-CN"/>
                    </w:rPr>
                    <w:t>派运输车辆运送至本项目煤矸石堆场</w:t>
                  </w:r>
                </w:p>
              </w:tc>
              <w:tc>
                <w:tcPr>
                  <w:tcW w:w="495" w:type="pct"/>
                  <w:vAlign w:val="center"/>
                </w:tcPr>
                <w:p>
                  <w:pPr>
                    <w:jc w:val="center"/>
                    <w:rPr>
                      <w:rFonts w:hint="eastAsia"/>
                      <w:color w:val="auto"/>
                      <w:lang w:val="en-US" w:eastAsia="zh-CN"/>
                    </w:rPr>
                  </w:pPr>
                  <w:r>
                    <w:rPr>
                      <w:rFonts w:hint="eastAsia"/>
                      <w:color w:val="auto"/>
                      <w:lang w:val="en-US" w:eastAsia="zh-CN"/>
                    </w:rPr>
                    <w:t>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30" w:type="dxa"/>
                  <w:bottom w:w="0" w:type="dxa"/>
                  <w:right w:w="30" w:type="dxa"/>
                </w:tblCellMar>
              </w:tblPrEx>
              <w:trPr>
                <w:cantSplit/>
                <w:trHeight w:val="330" w:hRule="atLeast"/>
                <w:jc w:val="center"/>
              </w:trPr>
              <w:tc>
                <w:tcPr>
                  <w:tcW w:w="396" w:type="pct"/>
                  <w:vAlign w:val="center"/>
                </w:tcPr>
                <w:p>
                  <w:pPr>
                    <w:jc w:val="center"/>
                    <w:rPr>
                      <w:rFonts w:hint="eastAsia" w:eastAsia="宋体"/>
                      <w:color w:val="auto"/>
                      <w:szCs w:val="21"/>
                      <w:lang w:val="en-US" w:eastAsia="zh-CN"/>
                    </w:rPr>
                  </w:pPr>
                  <w:r>
                    <w:rPr>
                      <w:rFonts w:hint="eastAsia"/>
                      <w:color w:val="auto"/>
                      <w:szCs w:val="21"/>
                      <w:lang w:val="en-US" w:eastAsia="zh-CN"/>
                    </w:rPr>
                    <w:t>3</w:t>
                  </w:r>
                </w:p>
              </w:tc>
              <w:tc>
                <w:tcPr>
                  <w:tcW w:w="570" w:type="pct"/>
                  <w:vAlign w:val="center"/>
                </w:tcPr>
                <w:p>
                  <w:pPr>
                    <w:jc w:val="center"/>
                    <w:rPr>
                      <w:rFonts w:hint="default"/>
                      <w:color w:val="auto"/>
                      <w:lang w:val="en-US" w:eastAsia="zh-CN"/>
                    </w:rPr>
                  </w:pPr>
                  <w:r>
                    <w:rPr>
                      <w:rFonts w:hint="eastAsia"/>
                      <w:color w:val="auto"/>
                      <w:lang w:val="en-US" w:eastAsia="zh-CN"/>
                    </w:rPr>
                    <w:t>机油</w:t>
                  </w:r>
                </w:p>
              </w:tc>
              <w:tc>
                <w:tcPr>
                  <w:tcW w:w="644" w:type="pct"/>
                  <w:vAlign w:val="center"/>
                </w:tcPr>
                <w:p>
                  <w:pPr>
                    <w:jc w:val="center"/>
                    <w:rPr>
                      <w:rFonts w:hint="default" w:cs="Times New Roman"/>
                      <w:color w:val="auto"/>
                      <w:kern w:val="2"/>
                      <w:sz w:val="22"/>
                      <w:szCs w:val="22"/>
                      <w:lang w:val="en-US" w:eastAsia="zh-CN"/>
                    </w:rPr>
                  </w:pPr>
                  <w:r>
                    <w:rPr>
                      <w:rFonts w:hint="eastAsia" w:cs="Times New Roman"/>
                      <w:color w:val="auto"/>
                      <w:kern w:val="2"/>
                      <w:sz w:val="22"/>
                      <w:szCs w:val="22"/>
                      <w:lang w:val="en-US" w:eastAsia="zh-CN"/>
                    </w:rPr>
                    <w:t>0.1t</w:t>
                  </w:r>
                </w:p>
              </w:tc>
              <w:tc>
                <w:tcPr>
                  <w:tcW w:w="696" w:type="pct"/>
                  <w:vAlign w:val="center"/>
                </w:tcPr>
                <w:p>
                  <w:pPr>
                    <w:jc w:val="center"/>
                    <w:rPr>
                      <w:rFonts w:hint="default"/>
                      <w:color w:val="auto"/>
                      <w:lang w:val="en-US" w:eastAsia="zh-CN"/>
                    </w:rPr>
                  </w:pPr>
                  <w:r>
                    <w:rPr>
                      <w:rFonts w:hint="eastAsia"/>
                      <w:color w:val="auto"/>
                      <w:lang w:val="en-US" w:eastAsia="zh-CN"/>
                    </w:rPr>
                    <w:t>/</w:t>
                  </w:r>
                </w:p>
              </w:tc>
              <w:tc>
                <w:tcPr>
                  <w:tcW w:w="850" w:type="pct"/>
                  <w:vAlign w:val="center"/>
                </w:tcPr>
                <w:p>
                  <w:pPr>
                    <w:jc w:val="center"/>
                    <w:rPr>
                      <w:rFonts w:hint="default"/>
                      <w:color w:val="auto"/>
                      <w:lang w:val="en-US" w:eastAsia="zh-CN"/>
                    </w:rPr>
                  </w:pPr>
                  <w:r>
                    <w:rPr>
                      <w:rFonts w:hint="eastAsia"/>
                      <w:color w:val="auto"/>
                      <w:lang w:val="en-US" w:eastAsia="zh-CN"/>
                    </w:rPr>
                    <w:t>/</w:t>
                  </w:r>
                </w:p>
              </w:tc>
              <w:tc>
                <w:tcPr>
                  <w:tcW w:w="1347" w:type="pct"/>
                  <w:vAlign w:val="center"/>
                </w:tcPr>
                <w:p>
                  <w:pPr>
                    <w:jc w:val="center"/>
                    <w:rPr>
                      <w:rFonts w:hint="default"/>
                      <w:color w:val="auto"/>
                      <w:lang w:val="en-US" w:eastAsia="zh-CN"/>
                    </w:rPr>
                  </w:pPr>
                  <w:r>
                    <w:rPr>
                      <w:rFonts w:hint="eastAsia"/>
                      <w:color w:val="auto"/>
                      <w:lang w:val="en-US" w:eastAsia="zh-CN"/>
                    </w:rPr>
                    <w:t>外购</w:t>
                  </w:r>
                </w:p>
              </w:tc>
              <w:tc>
                <w:tcPr>
                  <w:tcW w:w="495" w:type="pct"/>
                  <w:vAlign w:val="center"/>
                </w:tcPr>
                <w:p>
                  <w:pPr>
                    <w:jc w:val="center"/>
                    <w:rPr>
                      <w:rFonts w:hint="default"/>
                      <w:color w:val="auto"/>
                      <w:lang w:val="en-US" w:eastAsia="zh-CN"/>
                    </w:rPr>
                  </w:pPr>
                  <w:r>
                    <w:rPr>
                      <w:rFonts w:hint="eastAsia"/>
                      <w:color w:val="auto"/>
                      <w:lang w:val="en-US" w:eastAsia="zh-CN"/>
                    </w:rPr>
                    <w:t>/</w:t>
                  </w:r>
                </w:p>
              </w:tc>
            </w:tr>
          </w:tbl>
          <w:p>
            <w:pPr>
              <w:adjustRightInd w:val="0"/>
              <w:snapToGrid w:val="0"/>
              <w:spacing w:line="360" w:lineRule="auto"/>
              <w:ind w:firstLine="481" w:firstLineChars="200"/>
              <w:rPr>
                <w:color w:val="auto"/>
                <w:sz w:val="24"/>
              </w:rPr>
            </w:pPr>
            <w:r>
              <w:rPr>
                <w:rFonts w:hint="eastAsia"/>
                <w:b/>
                <w:color w:val="auto"/>
                <w:sz w:val="24"/>
              </w:rPr>
              <w:t>5</w:t>
            </w:r>
            <w:r>
              <w:rPr>
                <w:b/>
                <w:color w:val="auto"/>
                <w:sz w:val="24"/>
              </w:rPr>
              <w:t>、主要产品方案</w:t>
            </w:r>
          </w:p>
          <w:p>
            <w:pPr>
              <w:adjustRightInd w:val="0"/>
              <w:snapToGrid w:val="0"/>
              <w:spacing w:line="360" w:lineRule="auto"/>
              <w:ind w:firstLine="480" w:firstLineChars="200"/>
              <w:rPr>
                <w:color w:val="auto"/>
                <w:sz w:val="24"/>
              </w:rPr>
            </w:pPr>
            <w:r>
              <w:rPr>
                <w:rFonts w:hint="eastAsia"/>
                <w:color w:val="auto"/>
                <w:sz w:val="24"/>
              </w:rPr>
              <w:t>本项目</w:t>
            </w:r>
            <w:r>
              <w:rPr>
                <w:rFonts w:hint="eastAsia"/>
                <w:color w:val="auto"/>
                <w:sz w:val="24"/>
                <w:lang w:val="en-US" w:eastAsia="zh-CN"/>
              </w:rPr>
              <w:t>煤泥和煤矸石掺混后生产煤炭5万吨</w:t>
            </w:r>
            <w:r>
              <w:rPr>
                <w:rFonts w:hint="eastAsia"/>
                <w:color w:val="auto"/>
                <w:sz w:val="24"/>
              </w:rPr>
              <w:t>，</w:t>
            </w:r>
            <w:r>
              <w:rPr>
                <w:rFonts w:hint="eastAsia"/>
                <w:color w:val="auto"/>
                <w:sz w:val="24"/>
                <w:lang w:val="en-US" w:eastAsia="zh-CN"/>
              </w:rPr>
              <w:t>进行运输外售，外售至电厂用作燃料使用。本项目煤质V</w:t>
            </w:r>
            <w:r>
              <w:rPr>
                <w:rFonts w:hint="eastAsia"/>
                <w:color w:val="auto"/>
                <w:sz w:val="24"/>
                <w:vertAlign w:val="subscript"/>
                <w:lang w:val="en-US" w:eastAsia="zh-CN"/>
              </w:rPr>
              <w:t>daf</w:t>
            </w:r>
            <w:r>
              <w:rPr>
                <w:rFonts w:hint="eastAsia"/>
                <w:color w:val="auto"/>
                <w:sz w:val="24"/>
                <w:vertAlign w:val="baseline"/>
                <w:lang w:val="en-US" w:eastAsia="zh-CN"/>
              </w:rPr>
              <w:t>=33.61，</w:t>
            </w:r>
            <w:r>
              <w:rPr>
                <w:rFonts w:hint="eastAsia"/>
                <w:color w:val="auto"/>
                <w:sz w:val="24"/>
                <w:lang w:val="en-US" w:eastAsia="zh-CN"/>
              </w:rPr>
              <w:t>根据《中国煤炭分类》（GB/T 5751-2009）“表1 无烟煤、烟煤及褐煤分类表”，本项目掺混后煤炭种类为烟煤。</w:t>
            </w:r>
            <w:r>
              <w:rPr>
                <w:rFonts w:hint="eastAsia"/>
                <w:color w:val="auto"/>
                <w:sz w:val="24"/>
              </w:rPr>
              <w:t>主要产品</w:t>
            </w:r>
            <w:r>
              <w:rPr>
                <w:color w:val="auto"/>
                <w:sz w:val="24"/>
              </w:rPr>
              <w:t>见表2-</w:t>
            </w:r>
            <w:r>
              <w:rPr>
                <w:rFonts w:hint="eastAsia"/>
                <w:color w:val="auto"/>
                <w:sz w:val="24"/>
              </w:rPr>
              <w:t>3</w:t>
            </w:r>
            <w:r>
              <w:rPr>
                <w:color w:val="auto"/>
                <w:sz w:val="24"/>
              </w:rPr>
              <w:t>。</w:t>
            </w:r>
          </w:p>
          <w:p>
            <w:pPr>
              <w:jc w:val="center"/>
              <w:rPr>
                <w:b/>
                <w:color w:val="auto"/>
                <w:szCs w:val="21"/>
              </w:rPr>
            </w:pPr>
            <w:r>
              <w:rPr>
                <w:b/>
                <w:color w:val="auto"/>
                <w:szCs w:val="21"/>
              </w:rPr>
              <w:t>表2-</w:t>
            </w:r>
            <w:r>
              <w:rPr>
                <w:rFonts w:hint="eastAsia"/>
                <w:b/>
                <w:color w:val="auto"/>
                <w:szCs w:val="21"/>
              </w:rPr>
              <w:t xml:space="preserve">3  </w:t>
            </w:r>
            <w:r>
              <w:rPr>
                <w:b/>
                <w:color w:val="auto"/>
                <w:szCs w:val="21"/>
              </w:rPr>
              <w:t>主要产品方案表</w:t>
            </w:r>
          </w:p>
          <w:tbl>
            <w:tblPr>
              <w:tblStyle w:val="38"/>
              <w:tblW w:w="4992" w:type="pct"/>
              <w:jc w:val="center"/>
              <w:tblBorders>
                <w:top w:val="single" w:color="auto" w:sz="12" w:space="0"/>
                <w:left w:val="none" w:color="auto" w:sz="0" w:space="0"/>
                <w:bottom w:val="single" w:color="auto" w:sz="12" w:space="0"/>
                <w:right w:val="none" w:color="auto" w:sz="0" w:space="0"/>
                <w:insideH w:val="single" w:color="auto" w:sz="4" w:space="0"/>
                <w:insideV w:val="single" w:color="auto" w:sz="8" w:space="0"/>
              </w:tblBorders>
              <w:tblLayout w:type="autofit"/>
              <w:tblCellMar>
                <w:top w:w="0" w:type="dxa"/>
                <w:left w:w="0" w:type="dxa"/>
                <w:bottom w:w="0" w:type="dxa"/>
                <w:right w:w="0" w:type="dxa"/>
              </w:tblCellMar>
            </w:tblPr>
            <w:tblGrid>
              <w:gridCol w:w="760"/>
              <w:gridCol w:w="3422"/>
              <w:gridCol w:w="1312"/>
              <w:gridCol w:w="1311"/>
              <w:gridCol w:w="1312"/>
            </w:tblGrid>
            <w:tr>
              <w:tblPrEx>
                <w:tblBorders>
                  <w:top w:val="single" w:color="auto" w:sz="12" w:space="0"/>
                  <w:left w:val="none" w:color="auto" w:sz="0" w:space="0"/>
                  <w:bottom w:val="single" w:color="auto" w:sz="12" w:space="0"/>
                  <w:right w:val="none" w:color="auto" w:sz="0" w:space="0"/>
                  <w:insideH w:val="single" w:color="auto" w:sz="4" w:space="0"/>
                  <w:insideV w:val="single" w:color="auto" w:sz="8" w:space="0"/>
                </w:tblBorders>
                <w:tblCellMar>
                  <w:top w:w="0" w:type="dxa"/>
                  <w:left w:w="0" w:type="dxa"/>
                  <w:bottom w:w="0" w:type="dxa"/>
                  <w:right w:w="0" w:type="dxa"/>
                </w:tblCellMar>
              </w:tblPrEx>
              <w:trPr>
                <w:cantSplit/>
                <w:trHeight w:val="487" w:hRule="atLeast"/>
                <w:jc w:val="center"/>
              </w:trPr>
              <w:tc>
                <w:tcPr>
                  <w:tcW w:w="468" w:type="pct"/>
                  <w:tcBorders>
                    <w:tl2br w:val="nil"/>
                    <w:tr2bl w:val="nil"/>
                  </w:tcBorders>
                  <w:vAlign w:val="center"/>
                </w:tcPr>
                <w:p>
                  <w:pPr>
                    <w:jc w:val="center"/>
                    <w:rPr>
                      <w:color w:val="auto"/>
                      <w:szCs w:val="21"/>
                    </w:rPr>
                  </w:pPr>
                  <w:r>
                    <w:rPr>
                      <w:color w:val="auto"/>
                      <w:szCs w:val="21"/>
                      <w:lang w:bidi="ar"/>
                    </w:rPr>
                    <w:t>序号</w:t>
                  </w:r>
                </w:p>
              </w:tc>
              <w:tc>
                <w:tcPr>
                  <w:tcW w:w="2107" w:type="pct"/>
                  <w:tcBorders>
                    <w:tl2br w:val="nil"/>
                    <w:tr2bl w:val="nil"/>
                  </w:tcBorders>
                  <w:vAlign w:val="center"/>
                </w:tcPr>
                <w:p>
                  <w:pPr>
                    <w:jc w:val="center"/>
                    <w:rPr>
                      <w:color w:val="auto"/>
                      <w:szCs w:val="21"/>
                      <w:lang w:bidi="ar"/>
                    </w:rPr>
                  </w:pPr>
                  <w:r>
                    <w:rPr>
                      <w:color w:val="auto"/>
                      <w:szCs w:val="21"/>
                      <w:lang w:bidi="ar"/>
                    </w:rPr>
                    <w:t>产品名称</w:t>
                  </w:r>
                </w:p>
              </w:tc>
              <w:tc>
                <w:tcPr>
                  <w:tcW w:w="807" w:type="pct"/>
                  <w:tcBorders>
                    <w:tl2br w:val="nil"/>
                    <w:tr2bl w:val="nil"/>
                  </w:tcBorders>
                  <w:vAlign w:val="center"/>
                </w:tcPr>
                <w:p>
                  <w:pPr>
                    <w:jc w:val="center"/>
                    <w:rPr>
                      <w:rFonts w:hint="default"/>
                      <w:color w:val="auto"/>
                      <w:szCs w:val="21"/>
                      <w:lang w:val="en-US" w:eastAsia="zh-CN" w:bidi="ar"/>
                    </w:rPr>
                  </w:pPr>
                  <w:r>
                    <w:rPr>
                      <w:rFonts w:hint="eastAsia"/>
                      <w:color w:val="auto"/>
                      <w:szCs w:val="21"/>
                      <w:lang w:val="en-US" w:eastAsia="zh-CN" w:bidi="ar"/>
                    </w:rPr>
                    <w:t>含水率</w:t>
                  </w:r>
                </w:p>
              </w:tc>
              <w:tc>
                <w:tcPr>
                  <w:tcW w:w="807" w:type="pct"/>
                  <w:tcBorders>
                    <w:tl2br w:val="nil"/>
                    <w:tr2bl w:val="nil"/>
                  </w:tcBorders>
                  <w:vAlign w:val="center"/>
                </w:tcPr>
                <w:p>
                  <w:pPr>
                    <w:jc w:val="center"/>
                    <w:rPr>
                      <w:rFonts w:hint="eastAsia" w:eastAsia="宋体"/>
                      <w:color w:val="auto"/>
                      <w:szCs w:val="21"/>
                      <w:lang w:val="en-US" w:eastAsia="zh-CN" w:bidi="ar"/>
                    </w:rPr>
                  </w:pPr>
                  <w:r>
                    <w:rPr>
                      <w:rFonts w:hint="eastAsia"/>
                      <w:color w:val="auto"/>
                      <w:szCs w:val="21"/>
                      <w:lang w:val="en-US" w:eastAsia="zh-CN" w:bidi="ar"/>
                    </w:rPr>
                    <w:t>年产量（t/a）</w:t>
                  </w:r>
                </w:p>
              </w:tc>
              <w:tc>
                <w:tcPr>
                  <w:tcW w:w="808" w:type="pct"/>
                  <w:tcBorders>
                    <w:tl2br w:val="nil"/>
                    <w:tr2bl w:val="nil"/>
                  </w:tcBorders>
                  <w:vAlign w:val="center"/>
                </w:tcPr>
                <w:p>
                  <w:pPr>
                    <w:jc w:val="center"/>
                    <w:rPr>
                      <w:rFonts w:hint="eastAsia"/>
                      <w:color w:val="auto"/>
                      <w:szCs w:val="21"/>
                      <w:lang w:val="en-US" w:eastAsia="zh-CN" w:bidi="ar"/>
                    </w:rPr>
                  </w:pPr>
                  <w:r>
                    <w:rPr>
                      <w:rFonts w:hint="eastAsia"/>
                      <w:color w:val="auto"/>
                      <w:szCs w:val="21"/>
                      <w:lang w:val="en-US" w:eastAsia="zh-CN" w:bidi="ar"/>
                    </w:rPr>
                    <w:t>年产量m</w:t>
                  </w:r>
                  <w:r>
                    <w:rPr>
                      <w:rFonts w:hint="eastAsia"/>
                      <w:color w:val="auto"/>
                      <w:szCs w:val="21"/>
                      <w:vertAlign w:val="superscript"/>
                      <w:lang w:val="en-US" w:eastAsia="zh-CN" w:bidi="ar"/>
                    </w:rPr>
                    <w:t>3</w:t>
                  </w:r>
                  <w:r>
                    <w:rPr>
                      <w:rFonts w:hint="eastAsia"/>
                      <w:color w:val="auto"/>
                      <w:szCs w:val="21"/>
                      <w:lang w:val="en-US" w:eastAsia="zh-CN" w:bidi="ar"/>
                    </w:rPr>
                    <w: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8" w:space="0"/>
                </w:tblBorders>
                <w:tblCellMar>
                  <w:top w:w="0" w:type="dxa"/>
                  <w:left w:w="0" w:type="dxa"/>
                  <w:bottom w:w="0" w:type="dxa"/>
                  <w:right w:w="0" w:type="dxa"/>
                </w:tblCellMar>
              </w:tblPrEx>
              <w:trPr>
                <w:cantSplit/>
                <w:trHeight w:val="517" w:hRule="atLeast"/>
                <w:jc w:val="center"/>
              </w:trPr>
              <w:tc>
                <w:tcPr>
                  <w:tcW w:w="468" w:type="pct"/>
                  <w:tcBorders>
                    <w:tl2br w:val="nil"/>
                    <w:tr2bl w:val="nil"/>
                  </w:tcBorders>
                  <w:vAlign w:val="center"/>
                </w:tcPr>
                <w:p>
                  <w:pPr>
                    <w:jc w:val="center"/>
                    <w:rPr>
                      <w:color w:val="auto"/>
                      <w:szCs w:val="21"/>
                    </w:rPr>
                  </w:pPr>
                  <w:r>
                    <w:rPr>
                      <w:color w:val="auto"/>
                      <w:szCs w:val="21"/>
                      <w:lang w:bidi="ar"/>
                    </w:rPr>
                    <w:t>1</w:t>
                  </w:r>
                </w:p>
              </w:tc>
              <w:tc>
                <w:tcPr>
                  <w:tcW w:w="2107" w:type="pct"/>
                  <w:tcBorders>
                    <w:tl2br w:val="nil"/>
                    <w:tr2bl w:val="nil"/>
                  </w:tcBorders>
                  <w:vAlign w:val="center"/>
                </w:tcPr>
                <w:p>
                  <w:pPr>
                    <w:jc w:val="center"/>
                    <w:rPr>
                      <w:rFonts w:hint="eastAsia" w:eastAsia="宋体"/>
                      <w:color w:val="auto"/>
                      <w:szCs w:val="21"/>
                      <w:lang w:val="fr" w:eastAsia="zh-CN" w:bidi="ar"/>
                    </w:rPr>
                  </w:pPr>
                  <w:r>
                    <w:rPr>
                      <w:rFonts w:hint="eastAsia"/>
                      <w:color w:val="auto"/>
                      <w:szCs w:val="21"/>
                      <w:lang w:val="en-US" w:eastAsia="zh-CN" w:bidi="ar"/>
                    </w:rPr>
                    <w:t>煤炭</w:t>
                  </w:r>
                </w:p>
              </w:tc>
              <w:tc>
                <w:tcPr>
                  <w:tcW w:w="807" w:type="pct"/>
                  <w:tcBorders>
                    <w:tl2br w:val="nil"/>
                    <w:tr2bl w:val="nil"/>
                  </w:tcBorders>
                  <w:vAlign w:val="center"/>
                </w:tcPr>
                <w:p>
                  <w:pPr>
                    <w:jc w:val="center"/>
                    <w:rPr>
                      <w:rFonts w:hint="eastAsia"/>
                      <w:color w:val="auto"/>
                      <w:szCs w:val="21"/>
                      <w:lang w:val="en-US" w:eastAsia="zh-CN" w:bidi="ar"/>
                    </w:rPr>
                  </w:pPr>
                  <w:r>
                    <w:rPr>
                      <w:rFonts w:hint="eastAsia"/>
                      <w:color w:val="auto"/>
                      <w:szCs w:val="21"/>
                      <w:lang w:val="en-US" w:eastAsia="zh-CN" w:bidi="ar"/>
                    </w:rPr>
                    <w:t>4.8%</w:t>
                  </w:r>
                </w:p>
              </w:tc>
              <w:tc>
                <w:tcPr>
                  <w:tcW w:w="807" w:type="pct"/>
                  <w:tcBorders>
                    <w:tl2br w:val="nil"/>
                    <w:tr2bl w:val="nil"/>
                  </w:tcBorders>
                  <w:vAlign w:val="center"/>
                </w:tcPr>
                <w:p>
                  <w:pPr>
                    <w:jc w:val="center"/>
                    <w:rPr>
                      <w:rFonts w:hint="default" w:eastAsia="宋体"/>
                      <w:color w:val="auto"/>
                      <w:szCs w:val="21"/>
                      <w:lang w:val="en-US" w:eastAsia="zh-CN" w:bidi="ar"/>
                    </w:rPr>
                  </w:pPr>
                  <w:r>
                    <w:rPr>
                      <w:rFonts w:hint="eastAsia"/>
                      <w:color w:val="auto"/>
                      <w:szCs w:val="21"/>
                      <w:lang w:val="en-US" w:eastAsia="zh-CN" w:bidi="ar"/>
                    </w:rPr>
                    <w:t>5万</w:t>
                  </w:r>
                </w:p>
              </w:tc>
              <w:tc>
                <w:tcPr>
                  <w:tcW w:w="808" w:type="pct"/>
                  <w:tcBorders>
                    <w:tl2br w:val="nil"/>
                    <w:tr2bl w:val="nil"/>
                  </w:tcBorders>
                  <w:vAlign w:val="center"/>
                </w:tcPr>
                <w:p>
                  <w:pPr>
                    <w:jc w:val="center"/>
                    <w:rPr>
                      <w:rFonts w:hint="eastAsia"/>
                      <w:color w:val="auto"/>
                      <w:szCs w:val="21"/>
                      <w:lang w:val="en-US" w:eastAsia="zh-CN" w:bidi="ar"/>
                    </w:rPr>
                  </w:pPr>
                  <w:r>
                    <w:rPr>
                      <w:rFonts w:hint="eastAsia"/>
                      <w:color w:val="auto"/>
                      <w:szCs w:val="21"/>
                      <w:lang w:val="en-US" w:eastAsia="zh-CN" w:bidi="ar"/>
                    </w:rPr>
                    <w:t>3万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8" w:space="0"/>
                </w:tblBorders>
                <w:tblCellMar>
                  <w:top w:w="0" w:type="dxa"/>
                  <w:left w:w="0" w:type="dxa"/>
                  <w:bottom w:w="0" w:type="dxa"/>
                  <w:right w:w="0" w:type="dxa"/>
                </w:tblCellMar>
              </w:tblPrEx>
              <w:trPr>
                <w:cantSplit/>
                <w:trHeight w:val="572" w:hRule="atLeast"/>
                <w:jc w:val="center"/>
              </w:trPr>
              <w:tc>
                <w:tcPr>
                  <w:tcW w:w="3383" w:type="pct"/>
                  <w:gridSpan w:val="3"/>
                  <w:tcBorders>
                    <w:tl2br w:val="nil"/>
                    <w:tr2bl w:val="nil"/>
                  </w:tcBorders>
                  <w:vAlign w:val="center"/>
                </w:tcPr>
                <w:p>
                  <w:pPr>
                    <w:jc w:val="center"/>
                    <w:rPr>
                      <w:rFonts w:hint="eastAsia"/>
                      <w:color w:val="auto"/>
                      <w:szCs w:val="21"/>
                      <w:lang w:val="en-US" w:eastAsia="zh-CN" w:bidi="ar"/>
                    </w:rPr>
                  </w:pPr>
                  <w:r>
                    <w:rPr>
                      <w:rFonts w:hint="eastAsia"/>
                      <w:color w:val="auto"/>
                      <w:szCs w:val="21"/>
                      <w:lang w:bidi="ar"/>
                    </w:rPr>
                    <w:t>合计</w:t>
                  </w:r>
                </w:p>
              </w:tc>
              <w:tc>
                <w:tcPr>
                  <w:tcW w:w="807" w:type="pct"/>
                  <w:tcBorders>
                    <w:tl2br w:val="nil"/>
                    <w:tr2bl w:val="nil"/>
                  </w:tcBorders>
                  <w:vAlign w:val="center"/>
                </w:tcPr>
                <w:p>
                  <w:pPr>
                    <w:jc w:val="center"/>
                    <w:rPr>
                      <w:rFonts w:hint="default" w:eastAsia="宋体"/>
                      <w:color w:val="auto"/>
                      <w:szCs w:val="21"/>
                      <w:lang w:val="en-US" w:eastAsia="zh-CN" w:bidi="ar"/>
                    </w:rPr>
                  </w:pPr>
                  <w:r>
                    <w:rPr>
                      <w:rFonts w:hint="eastAsia"/>
                      <w:color w:val="auto"/>
                      <w:szCs w:val="21"/>
                      <w:lang w:val="en-US" w:eastAsia="zh-CN" w:bidi="ar"/>
                    </w:rPr>
                    <w:t>5万</w:t>
                  </w:r>
                </w:p>
              </w:tc>
              <w:tc>
                <w:tcPr>
                  <w:tcW w:w="808" w:type="pct"/>
                  <w:tcBorders>
                    <w:tl2br w:val="nil"/>
                    <w:tr2bl w:val="nil"/>
                  </w:tcBorders>
                  <w:vAlign w:val="center"/>
                </w:tcPr>
                <w:p>
                  <w:pPr>
                    <w:jc w:val="center"/>
                    <w:rPr>
                      <w:rFonts w:hint="eastAsia"/>
                      <w:color w:val="auto"/>
                      <w:szCs w:val="21"/>
                      <w:lang w:val="en-US" w:eastAsia="zh-CN" w:bidi="ar"/>
                    </w:rPr>
                  </w:pPr>
                  <w:r>
                    <w:rPr>
                      <w:rFonts w:hint="eastAsia"/>
                      <w:color w:val="auto"/>
                      <w:szCs w:val="21"/>
                      <w:lang w:val="en-US" w:eastAsia="zh-CN" w:bidi="ar"/>
                    </w:rPr>
                    <w:t>3万</w:t>
                  </w:r>
                </w:p>
              </w:tc>
            </w:tr>
          </w:tbl>
          <w:p>
            <w:pPr>
              <w:jc w:val="center"/>
              <w:rPr>
                <w:b/>
                <w:color w:val="auto"/>
                <w:szCs w:val="21"/>
              </w:rPr>
            </w:pPr>
            <w:r>
              <w:rPr>
                <w:b/>
                <w:color w:val="auto"/>
                <w:szCs w:val="21"/>
              </w:rPr>
              <w:t>表2-</w:t>
            </w:r>
            <w:r>
              <w:rPr>
                <w:rFonts w:hint="eastAsia"/>
                <w:b/>
                <w:color w:val="auto"/>
                <w:szCs w:val="21"/>
                <w:lang w:val="en-US" w:eastAsia="zh-CN"/>
              </w:rPr>
              <w:t>4</w:t>
            </w:r>
            <w:r>
              <w:rPr>
                <w:rFonts w:hint="eastAsia"/>
                <w:b/>
                <w:color w:val="auto"/>
                <w:szCs w:val="21"/>
              </w:rPr>
              <w:t xml:space="preserve">  </w:t>
            </w:r>
            <w:r>
              <w:rPr>
                <w:rFonts w:hint="eastAsia"/>
                <w:b/>
                <w:color w:val="auto"/>
                <w:szCs w:val="21"/>
                <w:lang w:val="en-US" w:eastAsia="zh-CN"/>
              </w:rPr>
              <w:t>物料平衡一览</w:t>
            </w:r>
            <w:r>
              <w:rPr>
                <w:b/>
                <w:color w:val="auto"/>
                <w:szCs w:val="21"/>
              </w:rPr>
              <w:t>表</w:t>
            </w:r>
          </w:p>
          <w:tbl>
            <w:tblPr>
              <w:tblStyle w:val="39"/>
              <w:tblW w:w="0" w:type="auto"/>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927"/>
              <w:gridCol w:w="1950"/>
              <w:gridCol w:w="2550"/>
              <w:gridCol w:w="168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6" w:hRule="exact"/>
              </w:trPr>
              <w:tc>
                <w:tcPr>
                  <w:tcW w:w="1927" w:type="dxa"/>
                  <w:tcBorders>
                    <w:tl2br w:val="nil"/>
                    <w:tr2bl w:val="nil"/>
                  </w:tcBorders>
                  <w:vAlign w:val="center"/>
                </w:tcPr>
                <w:p>
                  <w:pPr>
                    <w:jc w:val="center"/>
                    <w:rPr>
                      <w:rFonts w:hint="eastAsia" w:ascii="Times New Roman" w:hAnsi="Times New Roman" w:eastAsia="宋体" w:cs="Times New Roman"/>
                      <w:color w:val="auto"/>
                      <w:szCs w:val="21"/>
                      <w:lang w:val="en-US" w:eastAsia="zh-CN" w:bidi="ar"/>
                    </w:rPr>
                  </w:pPr>
                  <w:r>
                    <w:rPr>
                      <w:rFonts w:hint="eastAsia" w:ascii="Times New Roman" w:hAnsi="Times New Roman" w:eastAsia="宋体" w:cs="Times New Roman"/>
                      <w:color w:val="auto"/>
                      <w:szCs w:val="21"/>
                      <w:lang w:val="en-US" w:eastAsia="zh-CN" w:bidi="ar"/>
                    </w:rPr>
                    <w:t>原料</w:t>
                  </w:r>
                </w:p>
              </w:tc>
              <w:tc>
                <w:tcPr>
                  <w:tcW w:w="1950" w:type="dxa"/>
                  <w:tcBorders>
                    <w:tl2br w:val="nil"/>
                    <w:tr2bl w:val="nil"/>
                  </w:tcBorders>
                  <w:vAlign w:val="center"/>
                </w:tcPr>
                <w:p>
                  <w:pPr>
                    <w:jc w:val="center"/>
                    <w:rPr>
                      <w:rFonts w:hint="default" w:ascii="Times New Roman" w:hAnsi="Times New Roman" w:eastAsia="宋体" w:cs="Times New Roman"/>
                      <w:color w:val="auto"/>
                      <w:szCs w:val="21"/>
                      <w:lang w:val="en-US" w:eastAsia="zh-CN" w:bidi="ar"/>
                    </w:rPr>
                  </w:pPr>
                  <w:r>
                    <w:rPr>
                      <w:rFonts w:hint="eastAsia" w:ascii="Times New Roman" w:hAnsi="Times New Roman" w:eastAsia="宋体" w:cs="Times New Roman"/>
                      <w:color w:val="auto"/>
                      <w:szCs w:val="21"/>
                      <w:lang w:val="en-US" w:eastAsia="zh-CN" w:bidi="ar"/>
                    </w:rPr>
                    <w:t>年用量</w:t>
                  </w:r>
                </w:p>
              </w:tc>
              <w:tc>
                <w:tcPr>
                  <w:tcW w:w="2550" w:type="dxa"/>
                  <w:tcBorders>
                    <w:tl2br w:val="nil"/>
                    <w:tr2bl w:val="nil"/>
                  </w:tcBorders>
                  <w:vAlign w:val="center"/>
                </w:tcPr>
                <w:p>
                  <w:pPr>
                    <w:jc w:val="center"/>
                    <w:rPr>
                      <w:rFonts w:hint="eastAsia" w:ascii="Times New Roman" w:hAnsi="Times New Roman" w:eastAsia="宋体" w:cs="Times New Roman"/>
                      <w:color w:val="auto"/>
                      <w:szCs w:val="21"/>
                      <w:lang w:val="en-US" w:eastAsia="zh-CN" w:bidi="ar"/>
                    </w:rPr>
                  </w:pPr>
                  <w:r>
                    <w:rPr>
                      <w:rFonts w:hint="eastAsia" w:ascii="Times New Roman" w:hAnsi="Times New Roman" w:eastAsia="宋体" w:cs="Times New Roman"/>
                      <w:color w:val="auto"/>
                      <w:szCs w:val="21"/>
                      <w:lang w:val="en-US" w:eastAsia="zh-CN" w:bidi="ar"/>
                    </w:rPr>
                    <w:t>产生</w:t>
                  </w:r>
                </w:p>
              </w:tc>
              <w:tc>
                <w:tcPr>
                  <w:tcW w:w="1687" w:type="dxa"/>
                  <w:tcBorders>
                    <w:tl2br w:val="nil"/>
                    <w:tr2bl w:val="nil"/>
                  </w:tcBorders>
                  <w:vAlign w:val="center"/>
                </w:tcPr>
                <w:p>
                  <w:pPr>
                    <w:jc w:val="center"/>
                    <w:rPr>
                      <w:rFonts w:hint="eastAsia" w:ascii="Times New Roman" w:hAnsi="Times New Roman" w:eastAsia="宋体" w:cs="Times New Roman"/>
                      <w:color w:val="auto"/>
                      <w:szCs w:val="21"/>
                      <w:lang w:val="en-US" w:eastAsia="zh-CN" w:bidi="ar"/>
                    </w:rPr>
                  </w:pPr>
                  <w:r>
                    <w:rPr>
                      <w:rFonts w:hint="eastAsia" w:ascii="Times New Roman" w:hAnsi="Times New Roman" w:eastAsia="宋体" w:cs="Times New Roman"/>
                      <w:color w:val="auto"/>
                      <w:szCs w:val="21"/>
                      <w:lang w:val="en-US" w:eastAsia="zh-CN" w:bidi="ar"/>
                    </w:rPr>
                    <w:t>产生量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6" w:hRule="exact"/>
              </w:trPr>
              <w:tc>
                <w:tcPr>
                  <w:tcW w:w="1927" w:type="dxa"/>
                  <w:tcBorders>
                    <w:tl2br w:val="nil"/>
                    <w:tr2bl w:val="nil"/>
                  </w:tcBorders>
                  <w:vAlign w:val="center"/>
                </w:tcPr>
                <w:p>
                  <w:pPr>
                    <w:jc w:val="center"/>
                    <w:rPr>
                      <w:rFonts w:hint="default" w:ascii="Times New Roman" w:hAnsi="Times New Roman" w:eastAsia="宋体" w:cs="Times New Roman"/>
                      <w:color w:val="auto"/>
                      <w:kern w:val="2"/>
                      <w:sz w:val="21"/>
                      <w:szCs w:val="24"/>
                      <w:lang w:val="en-US" w:eastAsia="zh-CN" w:bidi="ar-SA"/>
                    </w:rPr>
                  </w:pPr>
                  <w:r>
                    <w:rPr>
                      <w:rFonts w:hint="eastAsia" w:cs="Times New Roman"/>
                      <w:color w:val="auto"/>
                      <w:kern w:val="2"/>
                      <w:sz w:val="21"/>
                      <w:szCs w:val="24"/>
                      <w:lang w:val="en-US" w:eastAsia="zh-CN" w:bidi="ar-SA"/>
                    </w:rPr>
                    <w:t>煤泥</w:t>
                  </w:r>
                </w:p>
              </w:tc>
              <w:tc>
                <w:tcPr>
                  <w:tcW w:w="1950" w:type="dxa"/>
                  <w:tcBorders>
                    <w:tl2br w:val="nil"/>
                    <w:tr2bl w:val="nil"/>
                  </w:tcBorders>
                  <w:vAlign w:val="center"/>
                </w:tcPr>
                <w:p>
                  <w:pPr>
                    <w:jc w:val="center"/>
                    <w:rPr>
                      <w:rFonts w:hint="default" w:ascii="Times New Roman" w:hAnsi="Times New Roman" w:eastAsia="宋体" w:cs="Times New Roman"/>
                      <w:color w:val="auto"/>
                      <w:kern w:val="2"/>
                      <w:sz w:val="21"/>
                      <w:szCs w:val="24"/>
                      <w:lang w:val="en-US" w:eastAsia="zh-CN" w:bidi="ar-SA"/>
                    </w:rPr>
                  </w:pPr>
                  <w:r>
                    <w:rPr>
                      <w:rFonts w:hint="eastAsia" w:cs="Times New Roman"/>
                      <w:color w:val="auto"/>
                      <w:kern w:val="2"/>
                      <w:sz w:val="21"/>
                      <w:szCs w:val="24"/>
                      <w:lang w:val="en-US" w:eastAsia="zh-CN" w:bidi="ar-SA"/>
                    </w:rPr>
                    <w:t>40000t/a</w:t>
                  </w:r>
                </w:p>
              </w:tc>
              <w:tc>
                <w:tcPr>
                  <w:tcW w:w="2550" w:type="dxa"/>
                  <w:tcBorders>
                    <w:tl2br w:val="nil"/>
                    <w:tr2bl w:val="nil"/>
                  </w:tcBorders>
                  <w:vAlign w:val="center"/>
                </w:tcPr>
                <w:p>
                  <w:pPr>
                    <w:jc w:val="center"/>
                    <w:rPr>
                      <w:rFonts w:hint="default" w:ascii="Times New Roman" w:hAnsi="Times New Roman" w:eastAsia="宋体" w:cs="Times New Roman"/>
                      <w:color w:val="auto"/>
                      <w:kern w:val="2"/>
                      <w:sz w:val="21"/>
                      <w:szCs w:val="21"/>
                      <w:lang w:val="en-US" w:eastAsia="zh-CN" w:bidi="ar"/>
                    </w:rPr>
                  </w:pPr>
                  <w:r>
                    <w:rPr>
                      <w:rFonts w:hint="eastAsia" w:cs="Times New Roman"/>
                      <w:color w:val="auto"/>
                      <w:kern w:val="2"/>
                      <w:sz w:val="21"/>
                      <w:szCs w:val="21"/>
                      <w:lang w:val="en-US" w:eastAsia="zh-CN" w:bidi="ar"/>
                    </w:rPr>
                    <w:t>煤炭</w:t>
                  </w:r>
                </w:p>
              </w:tc>
              <w:tc>
                <w:tcPr>
                  <w:tcW w:w="1687" w:type="dxa"/>
                  <w:tcBorders>
                    <w:tl2br w:val="nil"/>
                    <w:tr2bl w:val="nil"/>
                  </w:tcBorders>
                  <w:vAlign w:val="center"/>
                </w:tcPr>
                <w:p>
                  <w:pPr>
                    <w:jc w:val="center"/>
                    <w:rPr>
                      <w:rFonts w:hint="default" w:ascii="Times New Roman" w:hAnsi="Times New Roman" w:eastAsia="宋体" w:cs="Times New Roman"/>
                      <w:color w:val="auto"/>
                      <w:szCs w:val="21"/>
                      <w:lang w:val="en-US" w:eastAsia="zh-CN" w:bidi="ar"/>
                    </w:rPr>
                  </w:pPr>
                  <w:r>
                    <w:rPr>
                      <w:rFonts w:hint="eastAsia" w:cs="Times New Roman"/>
                      <w:color w:val="auto"/>
                      <w:szCs w:val="21"/>
                      <w:lang w:val="en-US" w:eastAsia="zh-CN" w:bidi="ar"/>
                    </w:rPr>
                    <w:t>50000t/a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6" w:hRule="exact"/>
              </w:trPr>
              <w:tc>
                <w:tcPr>
                  <w:tcW w:w="1927" w:type="dxa"/>
                  <w:tcBorders>
                    <w:tl2br w:val="nil"/>
                    <w:tr2bl w:val="nil"/>
                  </w:tcBorders>
                  <w:vAlign w:val="center"/>
                </w:tcPr>
                <w:p>
                  <w:pPr>
                    <w:jc w:val="center"/>
                    <w:rPr>
                      <w:rFonts w:hint="default" w:ascii="Times New Roman" w:hAnsi="Times New Roman" w:eastAsia="宋体" w:cs="Times New Roman"/>
                      <w:color w:val="auto"/>
                      <w:kern w:val="2"/>
                      <w:sz w:val="21"/>
                      <w:szCs w:val="24"/>
                      <w:lang w:val="en-US" w:eastAsia="zh-CN" w:bidi="ar-SA"/>
                    </w:rPr>
                  </w:pPr>
                  <w:r>
                    <w:rPr>
                      <w:rFonts w:hint="eastAsia" w:cs="Times New Roman"/>
                      <w:color w:val="auto"/>
                      <w:kern w:val="2"/>
                      <w:sz w:val="21"/>
                      <w:szCs w:val="24"/>
                      <w:lang w:val="en-US" w:eastAsia="zh-CN" w:bidi="ar-SA"/>
                    </w:rPr>
                    <w:t>煤矸石</w:t>
                  </w:r>
                </w:p>
              </w:tc>
              <w:tc>
                <w:tcPr>
                  <w:tcW w:w="1950" w:type="dxa"/>
                  <w:tcBorders>
                    <w:tl2br w:val="nil"/>
                    <w:tr2bl w:val="nil"/>
                  </w:tcBorders>
                  <w:vAlign w:val="center"/>
                </w:tcPr>
                <w:p>
                  <w:pPr>
                    <w:jc w:val="center"/>
                    <w:rPr>
                      <w:rFonts w:hint="default" w:ascii="Times New Roman" w:hAnsi="Times New Roman" w:eastAsia="宋体" w:cs="Times New Roman"/>
                      <w:color w:val="auto"/>
                      <w:kern w:val="2"/>
                      <w:sz w:val="21"/>
                      <w:szCs w:val="24"/>
                      <w:lang w:val="en-US" w:eastAsia="zh-CN" w:bidi="ar-SA"/>
                    </w:rPr>
                  </w:pPr>
                  <w:r>
                    <w:rPr>
                      <w:rFonts w:hint="eastAsia" w:cs="Times New Roman"/>
                      <w:color w:val="auto"/>
                      <w:kern w:val="2"/>
                      <w:sz w:val="22"/>
                      <w:szCs w:val="22"/>
                      <w:lang w:val="en-US" w:eastAsia="zh-CN"/>
                    </w:rPr>
                    <w:t>1</w:t>
                  </w:r>
                  <w:r>
                    <w:rPr>
                      <w:rFonts w:hint="eastAsia" w:ascii="Times New Roman" w:hAnsi="Times New Roman" w:eastAsia="宋体" w:cs="Times New Roman"/>
                      <w:color w:val="auto"/>
                      <w:kern w:val="2"/>
                      <w:sz w:val="22"/>
                      <w:szCs w:val="22"/>
                      <w:lang w:val="en-US" w:eastAsia="zh-CN"/>
                    </w:rPr>
                    <w:t>2411.492t/a</w:t>
                  </w:r>
                </w:p>
              </w:tc>
              <w:tc>
                <w:tcPr>
                  <w:tcW w:w="2550" w:type="dxa"/>
                  <w:tcBorders>
                    <w:tl2br w:val="nil"/>
                    <w:tr2bl w:val="nil"/>
                  </w:tcBorders>
                  <w:vAlign w:val="center"/>
                </w:tcPr>
                <w:p>
                  <w:pPr>
                    <w:jc w:val="center"/>
                    <w:rPr>
                      <w:rFonts w:hint="default" w:ascii="Times New Roman" w:hAnsi="Times New Roman" w:eastAsia="宋体" w:cs="Times New Roman"/>
                      <w:color w:val="auto"/>
                      <w:kern w:val="2"/>
                      <w:sz w:val="21"/>
                      <w:szCs w:val="21"/>
                      <w:lang w:val="en-US" w:eastAsia="zh-CN" w:bidi="ar"/>
                    </w:rPr>
                  </w:pPr>
                  <w:r>
                    <w:rPr>
                      <w:rFonts w:hint="eastAsia" w:cs="Times New Roman"/>
                      <w:color w:val="auto"/>
                      <w:kern w:val="2"/>
                      <w:sz w:val="21"/>
                      <w:szCs w:val="21"/>
                      <w:lang w:val="en-US" w:eastAsia="zh-CN" w:bidi="ar"/>
                    </w:rPr>
                    <w:t>工业粉尘</w:t>
                  </w:r>
                </w:p>
              </w:tc>
              <w:tc>
                <w:tcPr>
                  <w:tcW w:w="1687" w:type="dxa"/>
                  <w:tcBorders>
                    <w:tl2br w:val="nil"/>
                    <w:tr2bl w:val="nil"/>
                  </w:tcBorders>
                  <w:vAlign w:val="center"/>
                </w:tcPr>
                <w:p>
                  <w:pPr>
                    <w:jc w:val="center"/>
                    <w:rPr>
                      <w:rFonts w:hint="default" w:ascii="Times New Roman" w:hAnsi="Times New Roman" w:eastAsia="宋体" w:cs="Times New Roman"/>
                      <w:color w:val="auto"/>
                      <w:szCs w:val="21"/>
                      <w:lang w:val="en-US" w:eastAsia="zh-CN" w:bidi="ar"/>
                    </w:rPr>
                  </w:pPr>
                  <w:r>
                    <w:rPr>
                      <w:rFonts w:hint="eastAsia" w:cs="Times New Roman"/>
                      <w:color w:val="auto"/>
                      <w:szCs w:val="21"/>
                      <w:lang w:val="en-US" w:eastAsia="zh-CN" w:bidi="ar"/>
                    </w:rPr>
                    <w:t>11.492t/a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6" w:hRule="exact"/>
              </w:trPr>
              <w:tc>
                <w:tcPr>
                  <w:tcW w:w="1927" w:type="dxa"/>
                  <w:tcBorders>
                    <w:tl2br w:val="nil"/>
                    <w:tr2bl w:val="nil"/>
                  </w:tcBorders>
                  <w:vAlign w:val="center"/>
                </w:tcPr>
                <w:p>
                  <w:pPr>
                    <w:jc w:val="center"/>
                    <w:rPr>
                      <w:rFonts w:hint="default" w:cs="Times New Roman"/>
                      <w:color w:val="auto"/>
                      <w:kern w:val="2"/>
                      <w:sz w:val="21"/>
                      <w:szCs w:val="24"/>
                      <w:lang w:val="en-US" w:eastAsia="zh-CN" w:bidi="ar-SA"/>
                    </w:rPr>
                  </w:pPr>
                  <w:r>
                    <w:rPr>
                      <w:rFonts w:hint="eastAsia" w:cs="Times New Roman"/>
                      <w:color w:val="auto"/>
                      <w:kern w:val="2"/>
                      <w:sz w:val="21"/>
                      <w:szCs w:val="24"/>
                      <w:lang w:val="en-US" w:eastAsia="zh-CN" w:bidi="ar-SA"/>
                    </w:rPr>
                    <w:t>/</w:t>
                  </w:r>
                </w:p>
              </w:tc>
              <w:tc>
                <w:tcPr>
                  <w:tcW w:w="1950" w:type="dxa"/>
                  <w:tcBorders>
                    <w:tl2br w:val="nil"/>
                    <w:tr2bl w:val="nil"/>
                  </w:tcBorders>
                  <w:vAlign w:val="center"/>
                </w:tcPr>
                <w:p>
                  <w:pPr>
                    <w:jc w:val="center"/>
                    <w:rPr>
                      <w:rFonts w:hint="default" w:cs="Times New Roman"/>
                      <w:color w:val="auto"/>
                      <w:kern w:val="2"/>
                      <w:sz w:val="21"/>
                      <w:szCs w:val="24"/>
                      <w:lang w:val="en-US" w:eastAsia="zh-CN" w:bidi="ar-SA"/>
                    </w:rPr>
                  </w:pPr>
                  <w:r>
                    <w:rPr>
                      <w:rFonts w:hint="eastAsia" w:cs="Times New Roman"/>
                      <w:color w:val="auto"/>
                      <w:kern w:val="2"/>
                      <w:sz w:val="21"/>
                      <w:szCs w:val="24"/>
                      <w:lang w:val="en-US" w:eastAsia="zh-CN" w:bidi="ar-SA"/>
                    </w:rPr>
                    <w:t>/</w:t>
                  </w:r>
                </w:p>
              </w:tc>
              <w:tc>
                <w:tcPr>
                  <w:tcW w:w="2550" w:type="dxa"/>
                  <w:tcBorders>
                    <w:tl2br w:val="nil"/>
                    <w:tr2bl w:val="nil"/>
                  </w:tcBorders>
                  <w:vAlign w:val="center"/>
                </w:tcPr>
                <w:p>
                  <w:pPr>
                    <w:jc w:val="center"/>
                    <w:rPr>
                      <w:rFonts w:hint="default" w:cs="Times New Roman"/>
                      <w:color w:val="auto"/>
                      <w:kern w:val="2"/>
                      <w:sz w:val="21"/>
                      <w:szCs w:val="21"/>
                      <w:lang w:val="en-US" w:eastAsia="zh-CN" w:bidi="ar"/>
                    </w:rPr>
                  </w:pPr>
                  <w:r>
                    <w:rPr>
                      <w:rFonts w:hint="eastAsia" w:cs="Times New Roman"/>
                      <w:color w:val="auto"/>
                      <w:kern w:val="2"/>
                      <w:sz w:val="21"/>
                      <w:szCs w:val="21"/>
                      <w:lang w:val="en-US" w:eastAsia="zh-CN" w:bidi="ar"/>
                    </w:rPr>
                    <w:t>蒸发水</w:t>
                  </w:r>
                </w:p>
              </w:tc>
              <w:tc>
                <w:tcPr>
                  <w:tcW w:w="1687" w:type="dxa"/>
                  <w:tcBorders>
                    <w:tl2br w:val="nil"/>
                    <w:tr2bl w:val="nil"/>
                  </w:tcBorders>
                  <w:vAlign w:val="center"/>
                </w:tcPr>
                <w:p>
                  <w:pPr>
                    <w:jc w:val="center"/>
                    <w:rPr>
                      <w:rFonts w:hint="default" w:cs="Times New Roman"/>
                      <w:color w:val="auto"/>
                      <w:szCs w:val="21"/>
                      <w:lang w:val="en-US" w:eastAsia="zh-CN" w:bidi="ar"/>
                    </w:rPr>
                  </w:pPr>
                  <w:r>
                    <w:rPr>
                      <w:rFonts w:hint="eastAsia" w:cs="Times New Roman"/>
                      <w:color w:val="auto"/>
                      <w:szCs w:val="21"/>
                      <w:lang w:val="en-US" w:eastAsia="zh-CN" w:bidi="ar"/>
                    </w:rPr>
                    <w:t>2400t/a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6" w:hRule="exact"/>
              </w:trPr>
              <w:tc>
                <w:tcPr>
                  <w:tcW w:w="1927" w:type="dxa"/>
                  <w:tcBorders>
                    <w:tl2br w:val="nil"/>
                    <w:tr2bl w:val="nil"/>
                  </w:tcBorders>
                  <w:vAlign w:val="center"/>
                </w:tcPr>
                <w:p>
                  <w:pPr>
                    <w:jc w:val="center"/>
                    <w:rPr>
                      <w:rFonts w:hint="eastAsia" w:ascii="Times New Roman" w:hAnsi="Times New Roman" w:eastAsia="宋体" w:cs="Times New Roman"/>
                      <w:color w:val="auto"/>
                      <w:szCs w:val="21"/>
                      <w:lang w:val="en-US" w:eastAsia="zh-CN" w:bidi="ar"/>
                    </w:rPr>
                  </w:pPr>
                  <w:r>
                    <w:rPr>
                      <w:rFonts w:hint="eastAsia" w:ascii="Times New Roman" w:hAnsi="Times New Roman" w:eastAsia="宋体" w:cs="Times New Roman"/>
                      <w:color w:val="auto"/>
                      <w:szCs w:val="21"/>
                      <w:lang w:val="en-US" w:eastAsia="zh-CN" w:bidi="ar"/>
                    </w:rPr>
                    <w:t>合计</w:t>
                  </w:r>
                </w:p>
              </w:tc>
              <w:tc>
                <w:tcPr>
                  <w:tcW w:w="1950" w:type="dxa"/>
                  <w:tcBorders>
                    <w:tl2br w:val="nil"/>
                    <w:tr2bl w:val="nil"/>
                  </w:tcBorders>
                  <w:vAlign w:val="center"/>
                </w:tcPr>
                <w:p>
                  <w:pPr>
                    <w:jc w:val="center"/>
                    <w:rPr>
                      <w:rFonts w:hint="eastAsia" w:ascii="Times New Roman" w:hAnsi="Times New Roman" w:eastAsia="宋体" w:cs="Times New Roman"/>
                      <w:color w:val="auto"/>
                      <w:szCs w:val="21"/>
                      <w:lang w:bidi="ar"/>
                    </w:rPr>
                  </w:pPr>
                  <w:r>
                    <w:rPr>
                      <w:rFonts w:hint="eastAsia" w:ascii="Times New Roman" w:hAnsi="Times New Roman" w:eastAsia="宋体" w:cs="Times New Roman"/>
                      <w:color w:val="auto"/>
                      <w:kern w:val="2"/>
                      <w:sz w:val="22"/>
                      <w:szCs w:val="22"/>
                      <w:lang w:val="en-US" w:eastAsia="zh-CN"/>
                    </w:rPr>
                    <w:t>52411.492t/a</w:t>
                  </w:r>
                </w:p>
              </w:tc>
              <w:tc>
                <w:tcPr>
                  <w:tcW w:w="2550" w:type="dxa"/>
                  <w:tcBorders>
                    <w:tl2br w:val="nil"/>
                    <w:tr2bl w:val="nil"/>
                  </w:tcBorders>
                  <w:vAlign w:val="center"/>
                </w:tcPr>
                <w:p>
                  <w:pPr>
                    <w:adjustRightInd w:val="0"/>
                    <w:snapToGrid w:val="0"/>
                    <w:spacing w:line="240" w:lineRule="exact"/>
                    <w:jc w:val="center"/>
                    <w:rPr>
                      <w:rFonts w:hint="default" w:eastAsia="宋体"/>
                      <w:color w:val="auto"/>
                      <w:sz w:val="22"/>
                      <w:szCs w:val="22"/>
                      <w:lang w:val="en-US" w:eastAsia="zh-CN"/>
                    </w:rPr>
                  </w:pPr>
                  <w:r>
                    <w:rPr>
                      <w:rFonts w:hint="eastAsia"/>
                      <w:color w:val="auto"/>
                      <w:sz w:val="22"/>
                      <w:szCs w:val="22"/>
                      <w:lang w:val="en-US" w:eastAsia="zh-CN"/>
                    </w:rPr>
                    <w:t>/</w:t>
                  </w:r>
                </w:p>
              </w:tc>
              <w:tc>
                <w:tcPr>
                  <w:tcW w:w="1687" w:type="dxa"/>
                  <w:tcBorders>
                    <w:tl2br w:val="nil"/>
                    <w:tr2bl w:val="nil"/>
                  </w:tcBorders>
                  <w:vAlign w:val="center"/>
                </w:tcPr>
                <w:p>
                  <w:pPr>
                    <w:pStyle w:val="76"/>
                    <w:spacing w:before="24" w:after="24" w:line="240" w:lineRule="exact"/>
                    <w:jc w:val="center"/>
                    <w:rPr>
                      <w:rFonts w:hint="default" w:ascii="Times New Roman" w:hAnsi="Times New Roman" w:eastAsia="宋体" w:cs="Times New Roman"/>
                      <w:color w:val="auto"/>
                      <w:kern w:val="2"/>
                      <w:sz w:val="22"/>
                      <w:szCs w:val="22"/>
                      <w:lang w:val="en-US" w:eastAsia="zh-CN"/>
                    </w:rPr>
                  </w:pPr>
                  <w:r>
                    <w:rPr>
                      <w:rFonts w:hint="eastAsia" w:ascii="Times New Roman" w:hAnsi="Times New Roman" w:eastAsia="宋体" w:cs="Times New Roman"/>
                      <w:color w:val="auto"/>
                      <w:kern w:val="2"/>
                      <w:sz w:val="22"/>
                      <w:szCs w:val="22"/>
                      <w:lang w:val="en-US" w:eastAsia="zh-CN"/>
                    </w:rPr>
                    <w:t>52411.492t/a</w:t>
                  </w:r>
                </w:p>
              </w:tc>
            </w:tr>
          </w:tbl>
          <w:p>
            <w:pPr>
              <w:adjustRightInd w:val="0"/>
              <w:snapToGrid w:val="0"/>
              <w:spacing w:line="360" w:lineRule="auto"/>
              <w:ind w:firstLine="481" w:firstLineChars="200"/>
              <w:rPr>
                <w:b/>
                <w:color w:val="auto"/>
                <w:sz w:val="24"/>
              </w:rPr>
            </w:pPr>
            <w:r>
              <w:rPr>
                <w:rFonts w:hint="eastAsia"/>
                <w:b/>
                <w:color w:val="auto"/>
                <w:sz w:val="24"/>
              </w:rPr>
              <w:t>6、</w:t>
            </w:r>
            <w:r>
              <w:rPr>
                <w:b/>
                <w:color w:val="auto"/>
                <w:sz w:val="24"/>
              </w:rPr>
              <w:t>主要设备</w:t>
            </w:r>
          </w:p>
          <w:p>
            <w:pPr>
              <w:adjustRightInd w:val="0"/>
              <w:snapToGrid w:val="0"/>
              <w:spacing w:line="360" w:lineRule="auto"/>
              <w:ind w:firstLine="480" w:firstLineChars="200"/>
              <w:rPr>
                <w:color w:val="auto"/>
                <w:sz w:val="24"/>
              </w:rPr>
            </w:pPr>
            <w:r>
              <w:rPr>
                <w:color w:val="auto"/>
                <w:sz w:val="24"/>
              </w:rPr>
              <w:t>本项目主要生产设备见表2-</w:t>
            </w:r>
            <w:r>
              <w:rPr>
                <w:rFonts w:hint="eastAsia"/>
                <w:color w:val="auto"/>
                <w:sz w:val="24"/>
                <w:lang w:val="en-US" w:eastAsia="zh-CN"/>
              </w:rPr>
              <w:t>5</w:t>
            </w:r>
            <w:r>
              <w:rPr>
                <w:color w:val="auto"/>
                <w:sz w:val="24"/>
              </w:rPr>
              <w:t>。</w:t>
            </w:r>
          </w:p>
          <w:p>
            <w:pPr>
              <w:jc w:val="center"/>
              <w:rPr>
                <w:b/>
                <w:color w:val="auto"/>
                <w:szCs w:val="21"/>
              </w:rPr>
            </w:pPr>
            <w:r>
              <w:rPr>
                <w:b/>
                <w:color w:val="auto"/>
                <w:szCs w:val="21"/>
              </w:rPr>
              <w:t>表2-</w:t>
            </w:r>
            <w:r>
              <w:rPr>
                <w:rFonts w:hint="eastAsia"/>
                <w:b/>
                <w:color w:val="auto"/>
                <w:szCs w:val="21"/>
                <w:lang w:val="en-US" w:eastAsia="zh-CN"/>
              </w:rPr>
              <w:t>5</w:t>
            </w:r>
            <w:r>
              <w:rPr>
                <w:rFonts w:hint="eastAsia"/>
                <w:b/>
                <w:color w:val="auto"/>
                <w:szCs w:val="21"/>
              </w:rPr>
              <w:t xml:space="preserve">  </w:t>
            </w:r>
            <w:r>
              <w:rPr>
                <w:b/>
                <w:color w:val="auto"/>
                <w:szCs w:val="21"/>
              </w:rPr>
              <w:t>主要生产设备一览表</w:t>
            </w:r>
          </w:p>
          <w:tbl>
            <w:tblPr>
              <w:tblStyle w:val="38"/>
              <w:tblW w:w="4999" w:type="pct"/>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932"/>
              <w:gridCol w:w="3093"/>
              <w:gridCol w:w="1293"/>
              <w:gridCol w:w="1405"/>
              <w:gridCol w:w="1405"/>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54" w:hRule="exact"/>
                <w:tblHeader/>
                <w:jc w:val="center"/>
              </w:trPr>
              <w:tc>
                <w:tcPr>
                  <w:tcW w:w="573" w:type="pct"/>
                  <w:vAlign w:val="center"/>
                </w:tcPr>
                <w:p>
                  <w:pPr>
                    <w:jc w:val="center"/>
                    <w:rPr>
                      <w:bCs/>
                      <w:color w:val="auto"/>
                      <w:szCs w:val="21"/>
                    </w:rPr>
                  </w:pPr>
                  <w:r>
                    <w:rPr>
                      <w:bCs/>
                      <w:color w:val="auto"/>
                      <w:szCs w:val="21"/>
                    </w:rPr>
                    <w:t>序号</w:t>
                  </w:r>
                </w:p>
              </w:tc>
              <w:tc>
                <w:tcPr>
                  <w:tcW w:w="1902" w:type="pct"/>
                  <w:vAlign w:val="center"/>
                </w:tcPr>
                <w:p>
                  <w:pPr>
                    <w:jc w:val="center"/>
                    <w:rPr>
                      <w:bCs/>
                      <w:color w:val="auto"/>
                      <w:szCs w:val="21"/>
                    </w:rPr>
                  </w:pPr>
                  <w:r>
                    <w:rPr>
                      <w:bCs/>
                      <w:color w:val="auto"/>
                      <w:szCs w:val="21"/>
                    </w:rPr>
                    <w:t>名称</w:t>
                  </w:r>
                </w:p>
              </w:tc>
              <w:tc>
                <w:tcPr>
                  <w:tcW w:w="795" w:type="pct"/>
                  <w:vAlign w:val="center"/>
                </w:tcPr>
                <w:p>
                  <w:pPr>
                    <w:jc w:val="center"/>
                    <w:rPr>
                      <w:bCs/>
                      <w:color w:val="auto"/>
                      <w:szCs w:val="21"/>
                    </w:rPr>
                  </w:pPr>
                  <w:r>
                    <w:rPr>
                      <w:bCs/>
                      <w:color w:val="auto"/>
                      <w:szCs w:val="21"/>
                    </w:rPr>
                    <w:t>单位</w:t>
                  </w:r>
                </w:p>
              </w:tc>
              <w:tc>
                <w:tcPr>
                  <w:tcW w:w="864" w:type="pct"/>
                  <w:vAlign w:val="center"/>
                </w:tcPr>
                <w:p>
                  <w:pPr>
                    <w:jc w:val="center"/>
                    <w:rPr>
                      <w:bCs/>
                      <w:color w:val="auto"/>
                      <w:szCs w:val="21"/>
                    </w:rPr>
                  </w:pPr>
                  <w:r>
                    <w:rPr>
                      <w:bCs/>
                      <w:color w:val="auto"/>
                      <w:szCs w:val="21"/>
                    </w:rPr>
                    <w:t>数量</w:t>
                  </w:r>
                </w:p>
              </w:tc>
              <w:tc>
                <w:tcPr>
                  <w:tcW w:w="864" w:type="pct"/>
                  <w:vAlign w:val="center"/>
                </w:tcPr>
                <w:p>
                  <w:pPr>
                    <w:jc w:val="center"/>
                    <w:rPr>
                      <w:rFonts w:hint="eastAsia" w:eastAsia="宋体"/>
                      <w:bCs/>
                      <w:color w:val="auto"/>
                      <w:szCs w:val="21"/>
                      <w:lang w:val="en-US" w:eastAsia="zh-CN"/>
                    </w:rPr>
                  </w:pPr>
                  <w:r>
                    <w:rPr>
                      <w:rFonts w:hint="eastAsia"/>
                      <w:bCs/>
                      <w:color w:val="auto"/>
                      <w:szCs w:val="21"/>
                      <w:lang w:val="en-US" w:eastAsia="zh-CN"/>
                    </w:rPr>
                    <w:t>备注</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54" w:hRule="exact"/>
                <w:jc w:val="center"/>
              </w:trPr>
              <w:tc>
                <w:tcPr>
                  <w:tcW w:w="573" w:type="pct"/>
                  <w:vAlign w:val="center"/>
                </w:tcPr>
                <w:p>
                  <w:pPr>
                    <w:jc w:val="center"/>
                    <w:rPr>
                      <w:color w:val="auto"/>
                      <w:szCs w:val="21"/>
                    </w:rPr>
                  </w:pPr>
                  <w:r>
                    <w:rPr>
                      <w:color w:val="auto"/>
                      <w:szCs w:val="21"/>
                    </w:rPr>
                    <w:t>1</w:t>
                  </w:r>
                </w:p>
              </w:tc>
              <w:tc>
                <w:tcPr>
                  <w:tcW w:w="1902" w:type="pct"/>
                  <w:vAlign w:val="center"/>
                </w:tcPr>
                <w:p>
                  <w:pPr>
                    <w:jc w:val="center"/>
                    <w:rPr>
                      <w:rFonts w:hint="eastAsia" w:eastAsia="宋体"/>
                      <w:color w:val="auto"/>
                      <w:kern w:val="0"/>
                      <w:szCs w:val="18"/>
                      <w:lang w:val="en-US" w:eastAsia="zh-CN"/>
                    </w:rPr>
                  </w:pPr>
                  <w:r>
                    <w:rPr>
                      <w:rFonts w:hint="eastAsia"/>
                      <w:color w:val="auto"/>
                      <w:kern w:val="0"/>
                      <w:szCs w:val="18"/>
                      <w:lang w:val="en-US" w:eastAsia="zh-CN"/>
                    </w:rPr>
                    <w:t>铲车</w:t>
                  </w:r>
                </w:p>
              </w:tc>
              <w:tc>
                <w:tcPr>
                  <w:tcW w:w="795" w:type="pct"/>
                  <w:vAlign w:val="center"/>
                </w:tcPr>
                <w:p>
                  <w:pPr>
                    <w:jc w:val="center"/>
                    <w:rPr>
                      <w:rFonts w:hint="eastAsia" w:eastAsia="宋体"/>
                      <w:color w:val="auto"/>
                      <w:kern w:val="0"/>
                      <w:szCs w:val="18"/>
                      <w:lang w:val="en-US" w:eastAsia="zh-CN"/>
                    </w:rPr>
                  </w:pPr>
                  <w:r>
                    <w:rPr>
                      <w:rFonts w:hint="eastAsia"/>
                      <w:color w:val="auto"/>
                      <w:kern w:val="0"/>
                      <w:szCs w:val="18"/>
                      <w:lang w:val="en-US" w:eastAsia="zh-CN"/>
                    </w:rPr>
                    <w:t>辆</w:t>
                  </w:r>
                </w:p>
              </w:tc>
              <w:tc>
                <w:tcPr>
                  <w:tcW w:w="864" w:type="pct"/>
                  <w:vAlign w:val="center"/>
                </w:tcPr>
                <w:p>
                  <w:pPr>
                    <w:jc w:val="center"/>
                    <w:rPr>
                      <w:rFonts w:hint="eastAsia" w:eastAsia="宋体"/>
                      <w:color w:val="auto"/>
                      <w:kern w:val="0"/>
                      <w:szCs w:val="18"/>
                      <w:lang w:val="en-US" w:eastAsia="zh-CN"/>
                    </w:rPr>
                  </w:pPr>
                  <w:r>
                    <w:rPr>
                      <w:rFonts w:hint="eastAsia"/>
                      <w:color w:val="auto"/>
                      <w:kern w:val="0"/>
                      <w:szCs w:val="18"/>
                      <w:lang w:val="en-US" w:eastAsia="zh-CN"/>
                    </w:rPr>
                    <w:t>3</w:t>
                  </w:r>
                </w:p>
              </w:tc>
              <w:tc>
                <w:tcPr>
                  <w:tcW w:w="864" w:type="pct"/>
                  <w:vAlign w:val="center"/>
                </w:tcPr>
                <w:p>
                  <w:pPr>
                    <w:jc w:val="center"/>
                    <w:rPr>
                      <w:rFonts w:hint="default"/>
                      <w:color w:val="auto"/>
                      <w:kern w:val="0"/>
                      <w:szCs w:val="18"/>
                      <w:lang w:val="en-US" w:eastAsia="zh-CN"/>
                    </w:rPr>
                  </w:pPr>
                  <w:r>
                    <w:rPr>
                      <w:rFonts w:hint="eastAsia"/>
                      <w:color w:val="auto"/>
                      <w:kern w:val="0"/>
                      <w:szCs w:val="18"/>
                      <w:lang w:val="en-US" w:eastAsia="zh-CN"/>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54" w:hRule="exact"/>
                <w:jc w:val="center"/>
              </w:trPr>
              <w:tc>
                <w:tcPr>
                  <w:tcW w:w="573" w:type="pct"/>
                  <w:vAlign w:val="center"/>
                </w:tcPr>
                <w:p>
                  <w:pPr>
                    <w:jc w:val="center"/>
                    <w:rPr>
                      <w:color w:val="auto"/>
                      <w:szCs w:val="21"/>
                    </w:rPr>
                  </w:pPr>
                  <w:r>
                    <w:rPr>
                      <w:color w:val="auto"/>
                      <w:szCs w:val="21"/>
                    </w:rPr>
                    <w:t>2</w:t>
                  </w:r>
                </w:p>
              </w:tc>
              <w:tc>
                <w:tcPr>
                  <w:tcW w:w="1902" w:type="pct"/>
                  <w:vAlign w:val="center"/>
                </w:tcPr>
                <w:p>
                  <w:pPr>
                    <w:jc w:val="center"/>
                    <w:rPr>
                      <w:rFonts w:hint="eastAsia" w:eastAsia="宋体"/>
                      <w:color w:val="auto"/>
                      <w:kern w:val="0"/>
                      <w:szCs w:val="18"/>
                      <w:lang w:val="en-US" w:eastAsia="zh-CN"/>
                    </w:rPr>
                  </w:pPr>
                  <w:r>
                    <w:rPr>
                      <w:rFonts w:hint="eastAsia"/>
                      <w:color w:val="auto"/>
                      <w:kern w:val="0"/>
                      <w:szCs w:val="18"/>
                      <w:lang w:val="en-US" w:eastAsia="zh-CN"/>
                    </w:rPr>
                    <w:t>四轮车</w:t>
                  </w:r>
                </w:p>
              </w:tc>
              <w:tc>
                <w:tcPr>
                  <w:tcW w:w="795" w:type="pct"/>
                  <w:vAlign w:val="center"/>
                </w:tcPr>
                <w:p>
                  <w:pPr>
                    <w:jc w:val="center"/>
                    <w:rPr>
                      <w:color w:val="auto"/>
                      <w:kern w:val="0"/>
                      <w:szCs w:val="18"/>
                    </w:rPr>
                  </w:pPr>
                  <w:r>
                    <w:rPr>
                      <w:rFonts w:hint="eastAsia"/>
                      <w:color w:val="auto"/>
                      <w:kern w:val="0"/>
                      <w:szCs w:val="18"/>
                      <w:lang w:val="en-US" w:eastAsia="zh-CN"/>
                    </w:rPr>
                    <w:t>辆</w:t>
                  </w:r>
                </w:p>
              </w:tc>
              <w:tc>
                <w:tcPr>
                  <w:tcW w:w="864" w:type="pct"/>
                  <w:vAlign w:val="center"/>
                </w:tcPr>
                <w:p>
                  <w:pPr>
                    <w:jc w:val="center"/>
                    <w:rPr>
                      <w:rFonts w:hint="eastAsia" w:eastAsia="宋体"/>
                      <w:color w:val="auto"/>
                      <w:kern w:val="0"/>
                      <w:szCs w:val="18"/>
                      <w:lang w:val="en-US" w:eastAsia="zh-CN"/>
                    </w:rPr>
                  </w:pPr>
                  <w:r>
                    <w:rPr>
                      <w:rFonts w:hint="eastAsia"/>
                      <w:color w:val="auto"/>
                      <w:kern w:val="0"/>
                      <w:szCs w:val="18"/>
                      <w:lang w:val="en-US" w:eastAsia="zh-CN"/>
                    </w:rPr>
                    <w:t>3</w:t>
                  </w:r>
                </w:p>
              </w:tc>
              <w:tc>
                <w:tcPr>
                  <w:tcW w:w="864" w:type="pct"/>
                  <w:vAlign w:val="center"/>
                </w:tcPr>
                <w:p>
                  <w:pPr>
                    <w:jc w:val="center"/>
                    <w:rPr>
                      <w:rFonts w:hint="default"/>
                      <w:color w:val="auto"/>
                      <w:kern w:val="0"/>
                      <w:szCs w:val="18"/>
                      <w:lang w:val="en-US" w:eastAsia="zh-CN"/>
                    </w:rPr>
                  </w:pPr>
                  <w:r>
                    <w:rPr>
                      <w:rFonts w:hint="eastAsia"/>
                      <w:color w:val="auto"/>
                      <w:kern w:val="0"/>
                      <w:szCs w:val="18"/>
                      <w:lang w:val="en-US" w:eastAsia="zh-CN"/>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PrEx>
              <w:trPr>
                <w:trHeight w:val="454" w:hRule="exact"/>
                <w:jc w:val="center"/>
              </w:trPr>
              <w:tc>
                <w:tcPr>
                  <w:tcW w:w="573" w:type="pct"/>
                  <w:vAlign w:val="center"/>
                </w:tcPr>
                <w:p>
                  <w:pPr>
                    <w:jc w:val="center"/>
                    <w:rPr>
                      <w:color w:val="auto"/>
                      <w:szCs w:val="21"/>
                    </w:rPr>
                  </w:pPr>
                  <w:r>
                    <w:rPr>
                      <w:color w:val="auto"/>
                      <w:szCs w:val="21"/>
                    </w:rPr>
                    <w:t>3</w:t>
                  </w:r>
                </w:p>
              </w:tc>
              <w:tc>
                <w:tcPr>
                  <w:tcW w:w="1902" w:type="pct"/>
                  <w:vAlign w:val="center"/>
                </w:tcPr>
                <w:p>
                  <w:pPr>
                    <w:jc w:val="center"/>
                    <w:rPr>
                      <w:rFonts w:hint="eastAsia" w:eastAsia="宋体"/>
                      <w:color w:val="auto"/>
                      <w:kern w:val="0"/>
                      <w:szCs w:val="18"/>
                      <w:lang w:val="en-US" w:eastAsia="zh-CN"/>
                    </w:rPr>
                  </w:pPr>
                  <w:r>
                    <w:rPr>
                      <w:rFonts w:hint="eastAsia"/>
                      <w:color w:val="auto"/>
                      <w:kern w:val="0"/>
                      <w:szCs w:val="18"/>
                      <w:lang w:val="en-US" w:eastAsia="zh-CN"/>
                    </w:rPr>
                    <w:t>炮雾机</w:t>
                  </w:r>
                </w:p>
              </w:tc>
              <w:tc>
                <w:tcPr>
                  <w:tcW w:w="795" w:type="pct"/>
                  <w:vAlign w:val="center"/>
                </w:tcPr>
                <w:p>
                  <w:pPr>
                    <w:jc w:val="center"/>
                    <w:rPr>
                      <w:rFonts w:hint="eastAsia" w:eastAsia="宋体"/>
                      <w:color w:val="auto"/>
                      <w:kern w:val="0"/>
                      <w:szCs w:val="18"/>
                      <w:lang w:val="en-US" w:eastAsia="zh-CN"/>
                    </w:rPr>
                  </w:pPr>
                  <w:r>
                    <w:rPr>
                      <w:rFonts w:hint="eastAsia"/>
                      <w:color w:val="auto"/>
                      <w:kern w:val="0"/>
                      <w:szCs w:val="18"/>
                      <w:lang w:val="en-US" w:eastAsia="zh-CN"/>
                    </w:rPr>
                    <w:t>台</w:t>
                  </w:r>
                </w:p>
              </w:tc>
              <w:tc>
                <w:tcPr>
                  <w:tcW w:w="864" w:type="pct"/>
                  <w:vAlign w:val="center"/>
                </w:tcPr>
                <w:p>
                  <w:pPr>
                    <w:jc w:val="center"/>
                    <w:rPr>
                      <w:rFonts w:hint="eastAsia" w:eastAsia="宋体"/>
                      <w:color w:val="auto"/>
                      <w:kern w:val="0"/>
                      <w:szCs w:val="18"/>
                      <w:lang w:val="en-US" w:eastAsia="zh-CN"/>
                    </w:rPr>
                  </w:pPr>
                  <w:r>
                    <w:rPr>
                      <w:rFonts w:hint="eastAsia"/>
                      <w:color w:val="auto"/>
                      <w:kern w:val="0"/>
                      <w:szCs w:val="18"/>
                      <w:lang w:val="en-US" w:eastAsia="zh-CN"/>
                    </w:rPr>
                    <w:t>1</w:t>
                  </w:r>
                </w:p>
              </w:tc>
              <w:tc>
                <w:tcPr>
                  <w:tcW w:w="864" w:type="pct"/>
                  <w:vAlign w:val="center"/>
                </w:tcPr>
                <w:p>
                  <w:pPr>
                    <w:jc w:val="center"/>
                    <w:rPr>
                      <w:rFonts w:hint="default"/>
                      <w:color w:val="auto"/>
                      <w:kern w:val="0"/>
                      <w:szCs w:val="18"/>
                      <w:lang w:val="en-US" w:eastAsia="zh-CN"/>
                    </w:rPr>
                  </w:pPr>
                  <w:r>
                    <w:rPr>
                      <w:rFonts w:hint="eastAsia"/>
                      <w:color w:val="auto"/>
                      <w:kern w:val="0"/>
                      <w:szCs w:val="18"/>
                      <w:lang w:val="en-US" w:eastAsia="zh-CN"/>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54" w:hRule="exact"/>
                <w:jc w:val="center"/>
              </w:trPr>
              <w:tc>
                <w:tcPr>
                  <w:tcW w:w="573" w:type="pct"/>
                  <w:vAlign w:val="center"/>
                </w:tcPr>
                <w:p>
                  <w:pPr>
                    <w:jc w:val="center"/>
                    <w:rPr>
                      <w:rFonts w:hint="eastAsia" w:eastAsia="宋体"/>
                      <w:color w:val="auto"/>
                      <w:szCs w:val="21"/>
                      <w:lang w:val="en-US" w:eastAsia="zh-CN"/>
                    </w:rPr>
                  </w:pPr>
                  <w:r>
                    <w:rPr>
                      <w:rFonts w:hint="eastAsia"/>
                      <w:color w:val="auto"/>
                      <w:szCs w:val="21"/>
                      <w:lang w:val="en-US" w:eastAsia="zh-CN"/>
                    </w:rPr>
                    <w:t>4</w:t>
                  </w:r>
                </w:p>
              </w:tc>
              <w:tc>
                <w:tcPr>
                  <w:tcW w:w="1902" w:type="pct"/>
                  <w:vAlign w:val="center"/>
                </w:tcPr>
                <w:p>
                  <w:pPr>
                    <w:jc w:val="center"/>
                    <w:rPr>
                      <w:rFonts w:hint="default"/>
                      <w:color w:val="auto"/>
                      <w:kern w:val="0"/>
                      <w:szCs w:val="18"/>
                      <w:lang w:val="en-US" w:eastAsia="zh-CN"/>
                    </w:rPr>
                  </w:pPr>
                  <w:r>
                    <w:rPr>
                      <w:rFonts w:hint="eastAsia"/>
                      <w:color w:val="auto"/>
                      <w:kern w:val="0"/>
                      <w:szCs w:val="18"/>
                      <w:lang w:val="en-US" w:eastAsia="zh-CN"/>
                    </w:rPr>
                    <w:t>高压水枪</w:t>
                  </w:r>
                </w:p>
              </w:tc>
              <w:tc>
                <w:tcPr>
                  <w:tcW w:w="795" w:type="pct"/>
                  <w:vAlign w:val="center"/>
                </w:tcPr>
                <w:p>
                  <w:pPr>
                    <w:jc w:val="center"/>
                    <w:rPr>
                      <w:rFonts w:hint="default"/>
                      <w:color w:val="auto"/>
                      <w:kern w:val="0"/>
                      <w:szCs w:val="18"/>
                      <w:lang w:val="en-US" w:eastAsia="zh-CN"/>
                    </w:rPr>
                  </w:pPr>
                  <w:r>
                    <w:rPr>
                      <w:rFonts w:hint="eastAsia"/>
                      <w:color w:val="auto"/>
                      <w:kern w:val="0"/>
                      <w:szCs w:val="18"/>
                      <w:lang w:val="en-US" w:eastAsia="zh-CN"/>
                    </w:rPr>
                    <w:t>把</w:t>
                  </w:r>
                </w:p>
              </w:tc>
              <w:tc>
                <w:tcPr>
                  <w:tcW w:w="864" w:type="pct"/>
                  <w:vAlign w:val="center"/>
                </w:tcPr>
                <w:p>
                  <w:pPr>
                    <w:jc w:val="center"/>
                    <w:rPr>
                      <w:rFonts w:hint="default"/>
                      <w:color w:val="auto"/>
                      <w:kern w:val="0"/>
                      <w:szCs w:val="18"/>
                      <w:lang w:val="en-US" w:eastAsia="zh-CN"/>
                    </w:rPr>
                  </w:pPr>
                  <w:r>
                    <w:rPr>
                      <w:rFonts w:hint="eastAsia"/>
                      <w:color w:val="auto"/>
                      <w:kern w:val="0"/>
                      <w:szCs w:val="18"/>
                      <w:lang w:val="en-US" w:eastAsia="zh-CN"/>
                    </w:rPr>
                    <w:t>1</w:t>
                  </w:r>
                </w:p>
              </w:tc>
              <w:tc>
                <w:tcPr>
                  <w:tcW w:w="864" w:type="pct"/>
                  <w:vAlign w:val="center"/>
                </w:tcPr>
                <w:p>
                  <w:pPr>
                    <w:jc w:val="center"/>
                    <w:rPr>
                      <w:rFonts w:hint="default"/>
                      <w:color w:val="auto"/>
                      <w:kern w:val="0"/>
                      <w:szCs w:val="18"/>
                      <w:lang w:val="en-US" w:eastAsia="zh-CN"/>
                    </w:rPr>
                  </w:pPr>
                  <w:r>
                    <w:rPr>
                      <w:rFonts w:hint="eastAsia"/>
                      <w:color w:val="auto"/>
                      <w:kern w:val="0"/>
                      <w:szCs w:val="18"/>
                      <w:lang w:val="en-US" w:eastAsia="zh-CN"/>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644" w:hRule="exact"/>
                <w:jc w:val="center"/>
              </w:trPr>
              <w:tc>
                <w:tcPr>
                  <w:tcW w:w="573" w:type="pct"/>
                  <w:vAlign w:val="center"/>
                </w:tcPr>
                <w:p>
                  <w:pPr>
                    <w:jc w:val="center"/>
                    <w:rPr>
                      <w:rFonts w:hint="default"/>
                      <w:color w:val="auto"/>
                      <w:szCs w:val="21"/>
                      <w:lang w:val="en-US" w:eastAsia="zh-CN"/>
                    </w:rPr>
                  </w:pPr>
                  <w:r>
                    <w:rPr>
                      <w:rFonts w:hint="eastAsia"/>
                      <w:color w:val="auto"/>
                      <w:szCs w:val="21"/>
                      <w:lang w:val="en-US" w:eastAsia="zh-CN"/>
                    </w:rPr>
                    <w:t>5</w:t>
                  </w:r>
                </w:p>
              </w:tc>
              <w:tc>
                <w:tcPr>
                  <w:tcW w:w="1902" w:type="pct"/>
                  <w:vAlign w:val="center"/>
                </w:tcPr>
                <w:p>
                  <w:pPr>
                    <w:jc w:val="center"/>
                    <w:rPr>
                      <w:rFonts w:hint="default"/>
                      <w:color w:val="auto"/>
                      <w:kern w:val="0"/>
                      <w:szCs w:val="18"/>
                      <w:lang w:val="en-US" w:eastAsia="zh-CN"/>
                    </w:rPr>
                  </w:pPr>
                  <w:r>
                    <w:rPr>
                      <w:rFonts w:hint="eastAsia"/>
                      <w:color w:val="auto"/>
                      <w:kern w:val="0"/>
                      <w:szCs w:val="18"/>
                      <w:lang w:val="en-US" w:eastAsia="zh-CN"/>
                    </w:rPr>
                    <w:t>运输车</w:t>
                  </w:r>
                </w:p>
              </w:tc>
              <w:tc>
                <w:tcPr>
                  <w:tcW w:w="795" w:type="pct"/>
                  <w:vAlign w:val="center"/>
                </w:tcPr>
                <w:p>
                  <w:pPr>
                    <w:jc w:val="center"/>
                    <w:rPr>
                      <w:rFonts w:hint="default"/>
                      <w:color w:val="auto"/>
                      <w:kern w:val="0"/>
                      <w:szCs w:val="18"/>
                      <w:lang w:val="en-US" w:eastAsia="zh-CN"/>
                    </w:rPr>
                  </w:pPr>
                  <w:r>
                    <w:rPr>
                      <w:rFonts w:hint="eastAsia"/>
                      <w:color w:val="auto"/>
                      <w:kern w:val="0"/>
                      <w:szCs w:val="18"/>
                      <w:lang w:val="en-US" w:eastAsia="zh-CN"/>
                    </w:rPr>
                    <w:t>辆</w:t>
                  </w:r>
                </w:p>
              </w:tc>
              <w:tc>
                <w:tcPr>
                  <w:tcW w:w="864" w:type="pct"/>
                  <w:vAlign w:val="center"/>
                </w:tcPr>
                <w:p>
                  <w:pPr>
                    <w:jc w:val="center"/>
                    <w:rPr>
                      <w:rFonts w:hint="default"/>
                      <w:color w:val="auto"/>
                      <w:kern w:val="0"/>
                      <w:szCs w:val="18"/>
                      <w:lang w:val="en-US" w:eastAsia="zh-CN"/>
                    </w:rPr>
                  </w:pPr>
                  <w:r>
                    <w:rPr>
                      <w:rFonts w:hint="eastAsia"/>
                      <w:color w:val="auto"/>
                      <w:kern w:val="0"/>
                      <w:szCs w:val="18"/>
                      <w:lang w:val="en-US" w:eastAsia="zh-CN"/>
                    </w:rPr>
                    <w:t>10</w:t>
                  </w:r>
                </w:p>
              </w:tc>
              <w:tc>
                <w:tcPr>
                  <w:tcW w:w="864" w:type="pct"/>
                  <w:vAlign w:val="center"/>
                </w:tcPr>
                <w:p>
                  <w:pPr>
                    <w:jc w:val="center"/>
                    <w:rPr>
                      <w:rFonts w:hint="default"/>
                      <w:color w:val="auto"/>
                      <w:kern w:val="0"/>
                      <w:szCs w:val="18"/>
                      <w:lang w:val="en-US" w:eastAsia="zh-CN"/>
                    </w:rPr>
                  </w:pPr>
                  <w:r>
                    <w:rPr>
                      <w:rFonts w:hint="eastAsia"/>
                      <w:color w:val="auto"/>
                      <w:kern w:val="0"/>
                      <w:szCs w:val="18"/>
                      <w:lang w:val="en-US" w:eastAsia="zh-CN"/>
                    </w:rPr>
                    <w:t>单车运输量为12t</w:t>
                  </w:r>
                </w:p>
              </w:tc>
            </w:tr>
          </w:tbl>
          <w:p>
            <w:pPr>
              <w:spacing w:line="360" w:lineRule="auto"/>
              <w:ind w:firstLine="481" w:firstLineChars="200"/>
              <w:rPr>
                <w:b/>
                <w:color w:val="auto"/>
                <w:sz w:val="24"/>
              </w:rPr>
            </w:pPr>
            <w:r>
              <w:rPr>
                <w:rFonts w:hint="eastAsia"/>
                <w:b/>
                <w:color w:val="auto"/>
                <w:sz w:val="24"/>
              </w:rPr>
              <w:t>7</w:t>
            </w:r>
            <w:r>
              <w:rPr>
                <w:b/>
                <w:color w:val="auto"/>
                <w:sz w:val="24"/>
              </w:rPr>
              <w:t>、公用工程</w:t>
            </w:r>
          </w:p>
          <w:p>
            <w:pPr>
              <w:spacing w:line="360" w:lineRule="auto"/>
              <w:ind w:firstLine="480" w:firstLineChars="200"/>
              <w:jc w:val="left"/>
              <w:rPr>
                <w:color w:val="auto"/>
                <w:sz w:val="24"/>
              </w:rPr>
            </w:pPr>
            <w:r>
              <w:rPr>
                <w:color w:val="auto"/>
                <w:sz w:val="24"/>
              </w:rPr>
              <w:t>（1）给水</w:t>
            </w:r>
          </w:p>
          <w:p>
            <w:pPr>
              <w:spacing w:line="360" w:lineRule="auto"/>
              <w:ind w:firstLine="480" w:firstLineChars="200"/>
              <w:rPr>
                <w:color w:val="auto"/>
                <w:sz w:val="24"/>
              </w:rPr>
            </w:pPr>
            <w:r>
              <w:rPr>
                <w:rFonts w:hint="eastAsia"/>
                <w:color w:val="auto"/>
                <w:sz w:val="24"/>
              </w:rPr>
              <w:t>a.生活用水</w:t>
            </w:r>
          </w:p>
          <w:p>
            <w:pPr>
              <w:spacing w:line="360" w:lineRule="auto"/>
              <w:ind w:firstLine="480" w:firstLineChars="200"/>
              <w:rPr>
                <w:color w:val="auto"/>
                <w:kern w:val="0"/>
                <w:sz w:val="24"/>
                <w:lang w:val="zh-CN"/>
              </w:rPr>
            </w:pPr>
            <w:r>
              <w:rPr>
                <w:color w:val="auto"/>
                <w:sz w:val="24"/>
              </w:rPr>
              <w:t>本项目建设完成后职工生活用水</w:t>
            </w:r>
            <w:r>
              <w:rPr>
                <w:rFonts w:hint="eastAsia"/>
                <w:color w:val="auto"/>
                <w:sz w:val="24"/>
                <w:lang w:val="en-US" w:eastAsia="zh-CN"/>
              </w:rPr>
              <w:t>购买桶装水使用</w:t>
            </w:r>
            <w:r>
              <w:rPr>
                <w:color w:val="auto"/>
                <w:sz w:val="24"/>
              </w:rPr>
              <w:t>。</w:t>
            </w:r>
            <w:r>
              <w:rPr>
                <w:bCs/>
                <w:color w:val="auto"/>
                <w:sz w:val="24"/>
                <w:szCs w:val="21"/>
              </w:rPr>
              <w:t>厂区劳动定员共计</w:t>
            </w:r>
            <w:r>
              <w:rPr>
                <w:rFonts w:hint="eastAsia"/>
                <w:bCs/>
                <w:color w:val="auto"/>
                <w:sz w:val="24"/>
                <w:szCs w:val="21"/>
                <w:lang w:val="en-US" w:eastAsia="zh-CN"/>
              </w:rPr>
              <w:t>7</w:t>
            </w:r>
            <w:r>
              <w:rPr>
                <w:bCs/>
                <w:color w:val="auto"/>
                <w:sz w:val="24"/>
                <w:szCs w:val="21"/>
              </w:rPr>
              <w:t>人，年工作</w:t>
            </w:r>
            <w:r>
              <w:rPr>
                <w:rFonts w:hint="eastAsia"/>
                <w:bCs/>
                <w:color w:val="auto"/>
                <w:sz w:val="24"/>
                <w:szCs w:val="21"/>
                <w:lang w:val="en-US" w:eastAsia="zh-CN"/>
              </w:rPr>
              <w:t>210</w:t>
            </w:r>
            <w:r>
              <w:rPr>
                <w:bCs/>
                <w:color w:val="auto"/>
                <w:sz w:val="24"/>
                <w:szCs w:val="21"/>
              </w:rPr>
              <w:t>天，</w:t>
            </w:r>
            <w:r>
              <w:rPr>
                <w:color w:val="auto"/>
                <w:sz w:val="24"/>
              </w:rPr>
              <w:t>根据黑龙江省地方标准《用水定额》（DB23/T727-2021），生活用水按每人80L/</w:t>
            </w:r>
            <w:r>
              <w:rPr>
                <w:rFonts w:hint="eastAsia"/>
                <w:color w:val="auto"/>
                <w:sz w:val="24"/>
              </w:rPr>
              <w:t>人·</w:t>
            </w:r>
            <w:r>
              <w:rPr>
                <w:color w:val="auto"/>
                <w:sz w:val="24"/>
              </w:rPr>
              <w:t>d计，</w:t>
            </w:r>
            <w:r>
              <w:rPr>
                <w:color w:val="auto"/>
                <w:kern w:val="0"/>
                <w:sz w:val="24"/>
                <w:lang w:val="zh-CN"/>
              </w:rPr>
              <w:t>厂区生活用水总量为</w:t>
            </w:r>
            <w:r>
              <w:rPr>
                <w:rFonts w:hint="eastAsia"/>
                <w:color w:val="auto"/>
                <w:kern w:val="0"/>
                <w:sz w:val="24"/>
                <w:lang w:val="en-US" w:eastAsia="zh-CN"/>
              </w:rPr>
              <w:t>0.56t</w:t>
            </w:r>
            <w:r>
              <w:rPr>
                <w:color w:val="auto"/>
                <w:kern w:val="0"/>
                <w:sz w:val="24"/>
              </w:rPr>
              <w:t>/d、</w:t>
            </w:r>
            <w:r>
              <w:rPr>
                <w:rFonts w:hint="eastAsia"/>
                <w:color w:val="auto"/>
                <w:kern w:val="0"/>
                <w:sz w:val="24"/>
                <w:lang w:val="en-US" w:eastAsia="zh-CN"/>
              </w:rPr>
              <w:t>117.6t</w:t>
            </w:r>
            <w:r>
              <w:rPr>
                <w:color w:val="auto"/>
                <w:kern w:val="0"/>
                <w:sz w:val="24"/>
              </w:rPr>
              <w:t>/a</w:t>
            </w:r>
            <w:r>
              <w:rPr>
                <w:color w:val="auto"/>
                <w:kern w:val="0"/>
                <w:sz w:val="24"/>
                <w:lang w:val="zh-CN"/>
              </w:rPr>
              <w:t>。</w:t>
            </w:r>
          </w:p>
          <w:p>
            <w:pPr>
              <w:keepNext w:val="0"/>
              <w:keepLines w:val="0"/>
              <w:suppressLineNumbers w:val="0"/>
              <w:adjustRightInd w:val="0"/>
              <w:snapToGrid w:val="0"/>
              <w:spacing w:before="0" w:beforeAutospacing="0" w:after="0" w:afterAutospacing="0" w:line="360" w:lineRule="auto"/>
              <w:ind w:left="0" w:right="0" w:firstLine="480" w:firstLineChars="200"/>
              <w:rPr>
                <w:rFonts w:hint="default"/>
                <w:color w:val="auto"/>
                <w:sz w:val="24"/>
                <w:szCs w:val="24"/>
              </w:rPr>
            </w:pPr>
            <w:r>
              <w:rPr>
                <w:rFonts w:hint="eastAsia"/>
                <w:color w:val="auto"/>
                <w:sz w:val="24"/>
                <w:szCs w:val="24"/>
                <w:lang w:val="en-US" w:eastAsia="zh-CN"/>
              </w:rPr>
              <w:t>b</w:t>
            </w:r>
            <w:r>
              <w:rPr>
                <w:rFonts w:hint="default"/>
                <w:color w:val="auto"/>
                <w:sz w:val="24"/>
                <w:szCs w:val="24"/>
              </w:rPr>
              <w:t>.</w:t>
            </w:r>
            <w:r>
              <w:rPr>
                <w:rFonts w:hint="eastAsia"/>
                <w:color w:val="auto"/>
                <w:sz w:val="24"/>
                <w:szCs w:val="24"/>
                <w:lang w:val="en-US" w:eastAsia="zh-CN"/>
              </w:rPr>
              <w:t>车辆</w:t>
            </w:r>
            <w:r>
              <w:rPr>
                <w:rFonts w:hint="default"/>
                <w:color w:val="auto"/>
                <w:sz w:val="24"/>
                <w:szCs w:val="24"/>
              </w:rPr>
              <w:t>冲洗用水</w:t>
            </w:r>
          </w:p>
          <w:p>
            <w:pPr>
              <w:keepNext w:val="0"/>
              <w:keepLines w:val="0"/>
              <w:suppressLineNumbers w:val="0"/>
              <w:spacing w:before="0" w:beforeAutospacing="0" w:after="0" w:afterAutospacing="0" w:line="360" w:lineRule="auto"/>
              <w:ind w:left="0" w:right="0" w:firstLine="480" w:firstLineChars="200"/>
              <w:rPr>
                <w:rFonts w:hint="default" w:hAnsi="宋体"/>
                <w:color w:val="auto"/>
                <w:sz w:val="24"/>
                <w:szCs w:val="24"/>
                <w:highlight w:val="none"/>
              </w:rPr>
            </w:pPr>
            <w:r>
              <w:rPr>
                <w:rFonts w:hint="eastAsia" w:hAnsi="宋体"/>
                <w:color w:val="auto"/>
                <w:sz w:val="24"/>
                <w:szCs w:val="24"/>
                <w:lang w:val="en-US" w:eastAsia="zh-CN"/>
              </w:rPr>
              <w:t>本项目车辆出入厂区均需要车辆冲洗已达到降尘的目的，车辆冲洗用水优先使用收集雨水，收集雨水不足时由厂区自建深水井提供。</w:t>
            </w:r>
            <w:r>
              <w:rPr>
                <w:rFonts w:hint="default" w:hAnsi="宋体"/>
                <w:color w:val="auto"/>
                <w:sz w:val="24"/>
                <w:szCs w:val="24"/>
              </w:rPr>
              <w:t>项目洗车区域</w:t>
            </w:r>
            <w:r>
              <w:rPr>
                <w:rFonts w:hint="default" w:hAnsi="宋体"/>
                <w:color w:val="auto"/>
                <w:sz w:val="24"/>
                <w:szCs w:val="24"/>
                <w:shd w:val="clear"/>
              </w:rPr>
              <w:t>约</w:t>
            </w:r>
            <w:r>
              <w:rPr>
                <w:rFonts w:hint="default" w:hAnsi="宋体"/>
                <w:color w:val="auto"/>
                <w:sz w:val="24"/>
                <w:szCs w:val="24"/>
                <w:highlight w:val="none"/>
                <w:shd w:val="clear"/>
              </w:rPr>
              <w:t>为50m</w:t>
            </w:r>
            <w:r>
              <w:rPr>
                <w:rFonts w:hint="default" w:hAnsi="宋体"/>
                <w:color w:val="auto"/>
                <w:sz w:val="24"/>
                <w:szCs w:val="24"/>
                <w:highlight w:val="none"/>
                <w:shd w:val="clear"/>
                <w:vertAlign w:val="superscript"/>
              </w:rPr>
              <w:t>2</w:t>
            </w:r>
            <w:r>
              <w:rPr>
                <w:rFonts w:hint="default" w:hAnsi="宋体"/>
                <w:color w:val="auto"/>
                <w:sz w:val="24"/>
                <w:szCs w:val="24"/>
                <w:highlight w:val="none"/>
                <w:shd w:val="clear"/>
              </w:rPr>
              <w:t>，</w:t>
            </w:r>
            <w:r>
              <w:rPr>
                <w:rFonts w:hint="default" w:hAnsi="宋体"/>
                <w:color w:val="auto"/>
                <w:sz w:val="24"/>
                <w:szCs w:val="24"/>
                <w:shd w:val="clear"/>
              </w:rPr>
              <w:t>紧</w:t>
            </w:r>
            <w:r>
              <w:rPr>
                <w:rFonts w:hint="default" w:hAnsi="宋体"/>
                <w:color w:val="auto"/>
                <w:sz w:val="24"/>
                <w:szCs w:val="24"/>
              </w:rPr>
              <w:t>邻沉淀池，</w:t>
            </w:r>
            <w:r>
              <w:rPr>
                <w:rFonts w:hint="eastAsia" w:hAnsi="宋体"/>
                <w:color w:val="auto"/>
                <w:sz w:val="24"/>
                <w:szCs w:val="24"/>
                <w:lang w:val="en-US" w:eastAsia="zh-CN"/>
              </w:rPr>
              <w:t>煤炭</w:t>
            </w:r>
            <w:r>
              <w:rPr>
                <w:rFonts w:hint="default" w:hAnsi="宋体"/>
                <w:color w:val="auto"/>
                <w:sz w:val="24"/>
                <w:szCs w:val="24"/>
              </w:rPr>
              <w:t>每天的运输量为</w:t>
            </w:r>
            <w:r>
              <w:rPr>
                <w:rFonts w:hint="eastAsia" w:hAnsi="宋体"/>
                <w:color w:val="auto"/>
                <w:sz w:val="24"/>
                <w:szCs w:val="24"/>
                <w:lang w:val="en-US" w:eastAsia="zh-CN"/>
              </w:rPr>
              <w:t>238.1t</w:t>
            </w:r>
            <w:r>
              <w:rPr>
                <w:rFonts w:hint="default" w:hAnsi="宋体"/>
                <w:color w:val="auto"/>
                <w:sz w:val="24"/>
                <w:szCs w:val="24"/>
              </w:rPr>
              <w:t>，单车每次运输量</w:t>
            </w:r>
            <w:r>
              <w:rPr>
                <w:rFonts w:hint="eastAsia" w:hAnsi="宋体"/>
                <w:color w:val="auto"/>
                <w:sz w:val="24"/>
                <w:szCs w:val="24"/>
                <w:lang w:val="en-US" w:eastAsia="zh-CN"/>
              </w:rPr>
              <w:t>12t</w:t>
            </w:r>
            <w:r>
              <w:rPr>
                <w:rFonts w:hint="default" w:hAnsi="宋体"/>
                <w:color w:val="auto"/>
                <w:sz w:val="24"/>
                <w:szCs w:val="24"/>
              </w:rPr>
              <w:t>按</w:t>
            </w:r>
            <w:r>
              <w:rPr>
                <w:rFonts w:hint="default"/>
                <w:color w:val="auto"/>
                <w:sz w:val="24"/>
                <w:szCs w:val="24"/>
              </w:rPr>
              <w:t>计算</w:t>
            </w:r>
            <w:r>
              <w:rPr>
                <w:rFonts w:hint="default" w:hAnsi="宋体"/>
                <w:color w:val="auto"/>
                <w:sz w:val="24"/>
                <w:szCs w:val="24"/>
              </w:rPr>
              <w:t>，项目配</w:t>
            </w:r>
            <w:r>
              <w:rPr>
                <w:rFonts w:hint="default" w:ascii="Times New Roman" w:hAnsi="宋体" w:cs="Times New Roman"/>
                <w:color w:val="auto"/>
                <w:sz w:val="24"/>
                <w:szCs w:val="24"/>
              </w:rPr>
              <w:t>备</w:t>
            </w:r>
            <w:r>
              <w:rPr>
                <w:rFonts w:hint="eastAsia" w:hAnsi="宋体" w:cs="Times New Roman"/>
                <w:color w:val="auto"/>
                <w:sz w:val="24"/>
                <w:szCs w:val="24"/>
                <w:lang w:val="en-US" w:eastAsia="zh-CN"/>
              </w:rPr>
              <w:t>10</w:t>
            </w:r>
            <w:r>
              <w:rPr>
                <w:rFonts w:hint="default" w:hAnsi="宋体"/>
                <w:color w:val="auto"/>
                <w:sz w:val="24"/>
                <w:szCs w:val="24"/>
              </w:rPr>
              <w:t>辆</w:t>
            </w:r>
            <w:r>
              <w:rPr>
                <w:rFonts w:hint="eastAsia" w:hAnsi="宋体"/>
                <w:color w:val="auto"/>
                <w:sz w:val="24"/>
                <w:szCs w:val="24"/>
                <w:lang w:val="en-US" w:eastAsia="zh-CN"/>
              </w:rPr>
              <w:t>煤炭</w:t>
            </w:r>
            <w:r>
              <w:rPr>
                <w:rFonts w:hint="default" w:hAnsi="宋体"/>
                <w:color w:val="auto"/>
                <w:sz w:val="24"/>
                <w:szCs w:val="24"/>
              </w:rPr>
              <w:t>运输车，每辆车每天运</w:t>
            </w:r>
            <w:r>
              <w:rPr>
                <w:rFonts w:hint="default" w:ascii="Times New Roman" w:hAnsi="宋体" w:cs="Times New Roman"/>
                <w:color w:val="auto"/>
                <w:sz w:val="24"/>
                <w:szCs w:val="24"/>
              </w:rPr>
              <w:t>输</w:t>
            </w:r>
            <w:r>
              <w:rPr>
                <w:rFonts w:hint="eastAsia" w:hAnsi="宋体" w:cs="Times New Roman"/>
                <w:color w:val="auto"/>
                <w:sz w:val="24"/>
                <w:szCs w:val="24"/>
                <w:lang w:val="en-US" w:eastAsia="zh-CN"/>
              </w:rPr>
              <w:t>2</w:t>
            </w:r>
            <w:r>
              <w:rPr>
                <w:rFonts w:hint="default" w:ascii="Times New Roman" w:hAnsi="宋体" w:cs="Times New Roman"/>
                <w:color w:val="auto"/>
                <w:sz w:val="24"/>
                <w:szCs w:val="24"/>
              </w:rPr>
              <w:t>车次，</w:t>
            </w:r>
            <w:r>
              <w:rPr>
                <w:rFonts w:hint="eastAsia" w:hAnsi="宋体" w:cs="Times New Roman"/>
                <w:color w:val="auto"/>
                <w:sz w:val="24"/>
                <w:szCs w:val="24"/>
                <w:lang w:val="en-US" w:eastAsia="zh-CN"/>
              </w:rPr>
              <w:t>原料用量为52411.492t/a，每天的运输量为249.578t/d，单车运输量已30t计，则每天运输车次为9车次，项目年运输210天，</w:t>
            </w:r>
            <w:r>
              <w:rPr>
                <w:rFonts w:hint="default" w:hAnsi="宋体"/>
                <w:color w:val="auto"/>
                <w:sz w:val="24"/>
                <w:szCs w:val="24"/>
              </w:rPr>
              <w:t>运输完一次需要进行表层冲洗（含车轮冲洗），</w:t>
            </w:r>
            <w:r>
              <w:rPr>
                <w:rFonts w:hint="eastAsia" w:hAnsi="宋体"/>
                <w:color w:val="auto"/>
                <w:sz w:val="24"/>
                <w:szCs w:val="24"/>
                <w:lang w:val="en-US" w:eastAsia="zh-CN"/>
              </w:rPr>
              <w:t>本项目采用高压水枪对运输车进行冲洗，高压水枪流量为40L/min，每辆车冲洗约25min，</w:t>
            </w:r>
            <w:r>
              <w:rPr>
                <w:rFonts w:hint="default" w:hAnsi="宋体"/>
                <w:color w:val="auto"/>
                <w:sz w:val="24"/>
                <w:szCs w:val="24"/>
              </w:rPr>
              <w:t>则日用水量</w:t>
            </w:r>
            <w:r>
              <w:rPr>
                <w:rFonts w:hint="default" w:hAnsi="宋体"/>
                <w:color w:val="auto"/>
                <w:sz w:val="24"/>
                <w:szCs w:val="24"/>
                <w:highlight w:val="none"/>
              </w:rPr>
              <w:t>为</w:t>
            </w:r>
            <w:r>
              <w:rPr>
                <w:rFonts w:hint="eastAsia"/>
                <w:color w:val="auto"/>
                <w:sz w:val="24"/>
                <w:szCs w:val="24"/>
                <w:highlight w:val="none"/>
                <w:lang w:val="en-US" w:eastAsia="zh-CN"/>
              </w:rPr>
              <w:t>29t</w:t>
            </w:r>
            <w:r>
              <w:rPr>
                <w:rFonts w:hint="default"/>
                <w:color w:val="auto"/>
                <w:sz w:val="24"/>
                <w:szCs w:val="24"/>
                <w:highlight w:val="none"/>
              </w:rPr>
              <w:t>/d</w:t>
            </w:r>
            <w:r>
              <w:rPr>
                <w:rFonts w:hint="default" w:hAnsi="宋体"/>
                <w:color w:val="auto"/>
                <w:sz w:val="24"/>
                <w:szCs w:val="24"/>
                <w:highlight w:val="none"/>
              </w:rPr>
              <w:t>，年用水量</w:t>
            </w:r>
            <w:r>
              <w:rPr>
                <w:rFonts w:hint="eastAsia"/>
                <w:color w:val="auto"/>
                <w:sz w:val="24"/>
                <w:szCs w:val="24"/>
                <w:highlight w:val="none"/>
                <w:lang w:val="en-US" w:eastAsia="zh-CN"/>
              </w:rPr>
              <w:t>6090t</w:t>
            </w:r>
            <w:r>
              <w:rPr>
                <w:rFonts w:hint="default"/>
                <w:color w:val="auto"/>
                <w:sz w:val="24"/>
                <w:szCs w:val="24"/>
                <w:highlight w:val="none"/>
              </w:rPr>
              <w:t>/a</w:t>
            </w:r>
            <w:r>
              <w:rPr>
                <w:rFonts w:hint="default" w:hAnsi="宋体"/>
                <w:color w:val="auto"/>
                <w:sz w:val="24"/>
                <w:szCs w:val="24"/>
                <w:highlight w:val="none"/>
              </w:rPr>
              <w:t>。</w:t>
            </w:r>
          </w:p>
          <w:p>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ahoma"/>
                <w:color w:val="auto"/>
                <w:highlight w:val="none"/>
              </w:rPr>
            </w:pPr>
            <w:r>
              <w:rPr>
                <w:rFonts w:hint="eastAsia"/>
                <w:color w:val="auto"/>
                <w:sz w:val="24"/>
                <w:szCs w:val="24"/>
                <w:highlight w:val="none"/>
                <w:lang w:val="en-US" w:eastAsia="zh-CN"/>
              </w:rPr>
              <w:t>c</w:t>
            </w:r>
            <w:r>
              <w:rPr>
                <w:rFonts w:hint="default"/>
                <w:color w:val="auto"/>
                <w:sz w:val="24"/>
                <w:szCs w:val="24"/>
                <w:highlight w:val="none"/>
              </w:rPr>
              <w:t>.降尘用水</w:t>
            </w:r>
          </w:p>
          <w:p>
            <w:pPr>
              <w:pStyle w:val="15"/>
              <w:keepNext w:val="0"/>
              <w:keepLines w:val="0"/>
              <w:suppressLineNumbers w:val="0"/>
              <w:spacing w:before="0" w:beforeAutospacing="0" w:after="0" w:afterAutospacing="0" w:line="360" w:lineRule="auto"/>
              <w:ind w:left="0" w:right="0"/>
              <w:rPr>
                <w:rFonts w:hint="default" w:eastAsia="宋体"/>
                <w:color w:val="auto"/>
                <w:sz w:val="24"/>
                <w:lang w:val="en-US" w:eastAsia="zh-CN"/>
              </w:rPr>
            </w:pPr>
            <w:r>
              <w:rPr>
                <w:rFonts w:hint="eastAsia" w:hAnsi="宋体"/>
                <w:color w:val="auto"/>
                <w:sz w:val="24"/>
                <w:szCs w:val="24"/>
                <w:lang w:val="en-US" w:eastAsia="zh-CN"/>
              </w:rPr>
              <w:t>本项目降尘用水包括厂区路面降尘用水和掺混工序降尘用水，降尘用水优先使用收集雨水，收集雨水不足时由厂区自建深水井提供。</w:t>
            </w:r>
            <w:r>
              <w:rPr>
                <w:rFonts w:hint="default"/>
                <w:color w:val="auto"/>
                <w:sz w:val="24"/>
              </w:rPr>
              <w:t>项目场内道路不清洗，料运输道路区域</w:t>
            </w:r>
            <w:r>
              <w:rPr>
                <w:rFonts w:hint="eastAsia"/>
                <w:color w:val="auto"/>
                <w:sz w:val="24"/>
                <w:lang w:val="en-US" w:eastAsia="zh-CN"/>
              </w:rPr>
              <w:t>和掺混工序采用炮雾机进行降尘</w:t>
            </w:r>
            <w:r>
              <w:rPr>
                <w:rFonts w:hint="default"/>
                <w:color w:val="auto"/>
                <w:sz w:val="24"/>
              </w:rPr>
              <w:t>，</w:t>
            </w:r>
            <w:r>
              <w:rPr>
                <w:rFonts w:hint="eastAsia"/>
                <w:color w:val="auto"/>
                <w:sz w:val="24"/>
                <w:lang w:val="en-US" w:eastAsia="zh-CN"/>
              </w:rPr>
              <w:t>炮雾机流量为7.4t/h，每天工作6h，年工作210天，</w:t>
            </w:r>
            <w:r>
              <w:rPr>
                <w:rFonts w:hint="eastAsia"/>
                <w:color w:val="auto"/>
                <w:sz w:val="24"/>
                <w:lang w:eastAsia="zh-CN"/>
              </w:rPr>
              <w:t>则</w:t>
            </w:r>
            <w:r>
              <w:rPr>
                <w:rFonts w:hint="eastAsia"/>
                <w:color w:val="auto"/>
                <w:sz w:val="24"/>
                <w:lang w:val="en-US" w:eastAsia="zh-CN"/>
              </w:rPr>
              <w:t>降尘用水</w:t>
            </w:r>
            <w:r>
              <w:rPr>
                <w:rFonts w:hint="default"/>
                <w:color w:val="auto"/>
                <w:sz w:val="24"/>
              </w:rPr>
              <w:t>量约为</w:t>
            </w:r>
            <w:r>
              <w:rPr>
                <w:rFonts w:hint="eastAsia"/>
                <w:color w:val="auto"/>
                <w:sz w:val="24"/>
                <w:lang w:val="en-US" w:eastAsia="zh-CN"/>
              </w:rPr>
              <w:t>46.8t</w:t>
            </w:r>
            <w:r>
              <w:rPr>
                <w:rFonts w:hint="default"/>
                <w:color w:val="auto"/>
                <w:sz w:val="24"/>
              </w:rPr>
              <w:t>/d，</w:t>
            </w:r>
            <w:r>
              <w:rPr>
                <w:rFonts w:hint="eastAsia"/>
                <w:color w:val="auto"/>
                <w:sz w:val="24"/>
                <w:lang w:val="en-US" w:eastAsia="zh-CN"/>
              </w:rPr>
              <w:t>9828t</w:t>
            </w:r>
            <w:r>
              <w:rPr>
                <w:rFonts w:hint="default"/>
                <w:color w:val="auto"/>
                <w:sz w:val="24"/>
              </w:rPr>
              <w:t>/a。</w:t>
            </w:r>
            <w:r>
              <w:rPr>
                <w:rFonts w:hint="eastAsia"/>
                <w:color w:val="auto"/>
                <w:sz w:val="24"/>
                <w:lang w:val="en-US" w:eastAsia="zh-CN"/>
              </w:rPr>
              <w:t>厂区道路降尘用水全部自然蒸发，不外排。</w:t>
            </w:r>
          </w:p>
          <w:p>
            <w:pPr>
              <w:spacing w:line="360" w:lineRule="auto"/>
              <w:ind w:firstLine="480" w:firstLineChars="200"/>
              <w:jc w:val="left"/>
              <w:rPr>
                <w:bCs/>
                <w:color w:val="auto"/>
                <w:sz w:val="24"/>
                <w:szCs w:val="21"/>
              </w:rPr>
            </w:pPr>
            <w:r>
              <w:rPr>
                <w:rFonts w:hint="eastAsia"/>
                <w:bCs/>
                <w:color w:val="auto"/>
                <w:sz w:val="24"/>
                <w:szCs w:val="21"/>
              </w:rPr>
              <w:t>本项目总用水量为</w:t>
            </w:r>
            <w:r>
              <w:rPr>
                <w:rFonts w:hint="eastAsia"/>
                <w:bCs/>
                <w:color w:val="auto"/>
                <w:sz w:val="24"/>
                <w:szCs w:val="21"/>
                <w:lang w:val="en-US" w:eastAsia="zh-CN"/>
              </w:rPr>
              <w:t>56.96t</w:t>
            </w:r>
            <w:r>
              <w:rPr>
                <w:rFonts w:hint="eastAsia"/>
                <w:bCs/>
                <w:color w:val="auto"/>
                <w:sz w:val="24"/>
                <w:szCs w:val="21"/>
              </w:rPr>
              <w:t>/d，11961.6</w:t>
            </w:r>
            <w:r>
              <w:rPr>
                <w:rFonts w:hint="eastAsia"/>
                <w:bCs/>
                <w:color w:val="auto"/>
                <w:sz w:val="24"/>
                <w:szCs w:val="21"/>
                <w:lang w:val="en-US" w:eastAsia="zh-CN"/>
              </w:rPr>
              <w:t>t</w:t>
            </w:r>
            <w:r>
              <w:rPr>
                <w:rFonts w:hint="eastAsia"/>
                <w:bCs/>
                <w:color w:val="auto"/>
                <w:sz w:val="24"/>
                <w:szCs w:val="21"/>
              </w:rPr>
              <w:t>/a。</w:t>
            </w:r>
          </w:p>
          <w:p>
            <w:pPr>
              <w:spacing w:line="360" w:lineRule="auto"/>
              <w:ind w:firstLine="480" w:firstLineChars="200"/>
              <w:jc w:val="left"/>
              <w:rPr>
                <w:color w:val="auto"/>
                <w:sz w:val="24"/>
              </w:rPr>
            </w:pPr>
            <w:r>
              <w:rPr>
                <w:color w:val="auto"/>
                <w:sz w:val="24"/>
              </w:rPr>
              <w:t>（2）排水</w:t>
            </w:r>
          </w:p>
          <w:p>
            <w:pPr>
              <w:spacing w:line="360" w:lineRule="auto"/>
              <w:ind w:firstLine="480" w:firstLineChars="200"/>
              <w:jc w:val="left"/>
              <w:rPr>
                <w:rFonts w:hint="default" w:ascii="Times New Roman" w:hAnsi="Times New Roman" w:eastAsia="宋体" w:cs="Times New Roman"/>
                <w:color w:val="auto"/>
                <w:sz w:val="24"/>
              </w:rPr>
            </w:pPr>
            <w:r>
              <w:rPr>
                <w:rFonts w:hint="eastAsia" w:ascii="Times New Roman" w:hAnsi="Times New Roman" w:eastAsia="宋体" w:cs="Times New Roman"/>
                <w:color w:val="auto"/>
                <w:sz w:val="24"/>
                <w:lang w:val="en-US" w:eastAsia="zh-CN"/>
              </w:rPr>
              <w:t>a.</w:t>
            </w:r>
            <w:r>
              <w:rPr>
                <w:rFonts w:hint="default" w:ascii="Times New Roman" w:hAnsi="Times New Roman" w:eastAsia="宋体" w:cs="Times New Roman"/>
                <w:color w:val="auto"/>
                <w:sz w:val="24"/>
              </w:rPr>
              <w:t>生活污水</w:t>
            </w:r>
          </w:p>
          <w:p>
            <w:pPr>
              <w:keepNext w:val="0"/>
              <w:keepLines w:val="0"/>
              <w:pageBreakBefore w:val="0"/>
              <w:widowControl w:val="0"/>
              <w:kinsoku/>
              <w:wordWrap w:val="0"/>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员工生活污水的排水量按产生量的80%计，则生活污水排放量为</w:t>
            </w:r>
            <w:r>
              <w:rPr>
                <w:rFonts w:hint="eastAsia" w:ascii="Times New Roman" w:hAnsi="Times New Roman" w:eastAsia="宋体" w:cs="Times New Roman"/>
                <w:color w:val="auto"/>
                <w:sz w:val="24"/>
                <w:lang w:val="en-US" w:eastAsia="zh-CN"/>
              </w:rPr>
              <w:t>0.448t</w:t>
            </w:r>
            <w:r>
              <w:rPr>
                <w:rFonts w:hint="default" w:ascii="Times New Roman" w:hAnsi="Times New Roman" w:eastAsia="宋体" w:cs="Times New Roman"/>
                <w:color w:val="auto"/>
                <w:sz w:val="24"/>
              </w:rPr>
              <w:t>/d，</w:t>
            </w:r>
            <w:r>
              <w:rPr>
                <w:rFonts w:hint="eastAsia" w:ascii="Times New Roman" w:hAnsi="Times New Roman" w:eastAsia="宋体" w:cs="Times New Roman"/>
                <w:color w:val="auto"/>
                <w:sz w:val="24"/>
                <w:lang w:val="en-US" w:eastAsia="zh-CN"/>
              </w:rPr>
              <w:t>94.08</w:t>
            </w:r>
            <w:r>
              <w:rPr>
                <w:rFonts w:hint="eastAsia" w:cs="Times New Roman"/>
                <w:color w:val="auto"/>
                <w:sz w:val="24"/>
                <w:lang w:val="en-US" w:eastAsia="zh-CN"/>
              </w:rPr>
              <w:t>t</w:t>
            </w:r>
            <w:r>
              <w:rPr>
                <w:rFonts w:hint="default" w:ascii="Times New Roman" w:hAnsi="Times New Roman" w:eastAsia="宋体" w:cs="Times New Roman"/>
                <w:color w:val="auto"/>
                <w:sz w:val="24"/>
              </w:rPr>
              <w:t>/a，排入防渗</w:t>
            </w:r>
            <w:r>
              <w:rPr>
                <w:rFonts w:hint="eastAsia" w:ascii="Times New Roman" w:hAnsi="Times New Roman" w:eastAsia="宋体" w:cs="Times New Roman"/>
                <w:color w:val="auto"/>
                <w:sz w:val="24"/>
                <w:lang w:eastAsia="zh-CN"/>
              </w:rPr>
              <w:t>旱厕</w:t>
            </w:r>
            <w:r>
              <w:rPr>
                <w:rFonts w:hint="default" w:ascii="Times New Roman" w:hAnsi="Times New Roman" w:eastAsia="宋体" w:cs="Times New Roman"/>
                <w:color w:val="auto"/>
                <w:sz w:val="24"/>
              </w:rPr>
              <w:t>，</w:t>
            </w:r>
            <w:r>
              <w:rPr>
                <w:rFonts w:hint="eastAsia" w:ascii="Times New Roman" w:hAnsi="Times New Roman" w:eastAsia="宋体" w:cs="Times New Roman"/>
                <w:color w:val="auto"/>
                <w:sz w:val="24"/>
                <w:lang w:eastAsia="zh-CN"/>
              </w:rPr>
              <w:t>定期清掏堆肥处理，不外排</w:t>
            </w:r>
            <w:r>
              <w:rPr>
                <w:rFonts w:hint="default" w:ascii="Times New Roman" w:hAnsi="Times New Roman" w:eastAsia="宋体" w:cs="Times New Roman"/>
                <w:color w:val="auto"/>
                <w:sz w:val="24"/>
              </w:rPr>
              <w:t>。</w:t>
            </w:r>
            <w:r>
              <w:rPr>
                <w:color w:val="auto"/>
                <w:sz w:val="24"/>
              </w:rPr>
              <w:t>生活污水主要污染物为COD和氨氮。</w:t>
            </w:r>
          </w:p>
          <w:p>
            <w:pPr>
              <w:keepNext w:val="0"/>
              <w:keepLines w:val="0"/>
              <w:pageBreakBefore w:val="0"/>
              <w:widowControl w:val="0"/>
              <w:kinsoku/>
              <w:wordWrap w:val="0"/>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sz w:val="24"/>
              </w:rPr>
            </w:pPr>
            <w:r>
              <w:rPr>
                <w:rFonts w:hint="eastAsia" w:ascii="Times New Roman" w:hAnsi="Times New Roman" w:eastAsia="宋体" w:cs="Times New Roman"/>
                <w:color w:val="auto"/>
                <w:sz w:val="24"/>
                <w:lang w:val="en-US" w:eastAsia="zh-CN"/>
              </w:rPr>
              <w:t>b</w:t>
            </w:r>
            <w:r>
              <w:rPr>
                <w:rFonts w:hint="default" w:ascii="Times New Roman" w:hAnsi="Times New Roman" w:eastAsia="宋体" w:cs="Times New Roman"/>
                <w:color w:val="auto"/>
                <w:sz w:val="24"/>
              </w:rPr>
              <w:t>.运输车冲洗</w:t>
            </w:r>
            <w:r>
              <w:rPr>
                <w:rFonts w:hint="eastAsia" w:ascii="Times New Roman" w:hAnsi="Times New Roman" w:eastAsia="宋体" w:cs="Times New Roman"/>
                <w:color w:val="auto"/>
                <w:sz w:val="24"/>
                <w:lang w:val="en-US" w:eastAsia="zh-CN"/>
              </w:rPr>
              <w:t>废</w:t>
            </w:r>
            <w:r>
              <w:rPr>
                <w:rFonts w:hint="default" w:ascii="Times New Roman" w:hAnsi="Times New Roman" w:eastAsia="宋体" w:cs="Times New Roman"/>
                <w:color w:val="auto"/>
                <w:sz w:val="24"/>
              </w:rPr>
              <w:t>水</w:t>
            </w:r>
          </w:p>
          <w:p>
            <w:pPr>
              <w:keepNext w:val="0"/>
              <w:keepLines w:val="0"/>
              <w:pageBreakBefore w:val="0"/>
              <w:widowControl w:val="0"/>
              <w:kinsoku/>
              <w:wordWrap w:val="0"/>
              <w:overflowPunct/>
              <w:topLinePunct w:val="0"/>
              <w:autoSpaceDE/>
              <w:autoSpaceDN/>
              <w:bidi w:val="0"/>
              <w:adjustRightInd/>
              <w:snapToGrid/>
              <w:spacing w:line="360" w:lineRule="auto"/>
              <w:ind w:firstLine="480" w:firstLineChars="200"/>
              <w:jc w:val="left"/>
              <w:textAlignment w:val="auto"/>
              <w:rPr>
                <w:rFonts w:hint="eastAsia" w:eastAsia="宋体"/>
                <w:color w:val="auto"/>
                <w:sz w:val="24"/>
                <w:lang w:eastAsia="zh-CN"/>
              </w:rPr>
            </w:pPr>
            <w:r>
              <w:rPr>
                <w:rFonts w:hint="default" w:ascii="Times New Roman" w:hAnsi="Times New Roman" w:eastAsia="宋体" w:cs="Times New Roman"/>
                <w:color w:val="auto"/>
                <w:sz w:val="24"/>
              </w:rPr>
              <w:t>运输车辆冲洗废水产生量按用水量的</w:t>
            </w:r>
            <w:r>
              <w:rPr>
                <w:rFonts w:hint="eastAsia" w:cs="Times New Roman"/>
                <w:color w:val="auto"/>
                <w:sz w:val="24"/>
                <w:lang w:val="en-US" w:eastAsia="zh-CN"/>
              </w:rPr>
              <w:t>7</w:t>
            </w:r>
            <w:r>
              <w:rPr>
                <w:rFonts w:hint="default" w:ascii="Times New Roman" w:hAnsi="Times New Roman" w:eastAsia="宋体" w:cs="Times New Roman"/>
                <w:color w:val="auto"/>
                <w:sz w:val="24"/>
              </w:rPr>
              <w:t>0%计，则运输车辆冲洗废水量为</w:t>
            </w:r>
            <w:r>
              <w:rPr>
                <w:rFonts w:hint="eastAsia" w:cs="Times New Roman"/>
                <w:color w:val="auto"/>
                <w:sz w:val="24"/>
                <w:lang w:val="en-US" w:eastAsia="zh-CN"/>
              </w:rPr>
              <w:t>20.3t</w:t>
            </w:r>
            <w:r>
              <w:rPr>
                <w:rFonts w:hint="default" w:ascii="Times New Roman" w:hAnsi="Times New Roman" w:eastAsia="宋体" w:cs="Times New Roman"/>
                <w:color w:val="auto"/>
                <w:sz w:val="24"/>
              </w:rPr>
              <w:t>/d，</w:t>
            </w:r>
            <w:r>
              <w:rPr>
                <w:rFonts w:hint="eastAsia" w:ascii="Times New Roman" w:hAnsi="Times New Roman" w:eastAsia="宋体" w:cs="Times New Roman"/>
                <w:color w:val="auto"/>
                <w:sz w:val="24"/>
                <w:lang w:val="en-US" w:eastAsia="zh-CN"/>
              </w:rPr>
              <w:t>4263</w:t>
            </w:r>
            <w:r>
              <w:rPr>
                <w:rFonts w:hint="eastAsia" w:cs="Times New Roman"/>
                <w:color w:val="auto"/>
                <w:sz w:val="24"/>
                <w:lang w:val="en-US" w:eastAsia="zh-CN"/>
              </w:rPr>
              <w:t>t</w:t>
            </w:r>
            <w:r>
              <w:rPr>
                <w:rFonts w:hint="default" w:ascii="Times New Roman" w:hAnsi="Times New Roman" w:eastAsia="宋体" w:cs="Times New Roman"/>
                <w:color w:val="auto"/>
                <w:sz w:val="24"/>
              </w:rPr>
              <w:t>/a</w:t>
            </w:r>
            <w:r>
              <w:rPr>
                <w:rFonts w:hint="eastAsia" w:cs="Times New Roman"/>
                <w:color w:val="auto"/>
                <w:sz w:val="24"/>
                <w:lang w:eastAsia="zh-CN"/>
              </w:rPr>
              <w:t>。</w:t>
            </w:r>
          </w:p>
          <w:p>
            <w:pPr>
              <w:keepNext w:val="0"/>
              <w:keepLines w:val="0"/>
              <w:pageBreakBefore w:val="0"/>
              <w:widowControl w:val="0"/>
              <w:kinsoku/>
              <w:wordWrap w:val="0"/>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sz w:val="24"/>
              </w:rPr>
            </w:pPr>
            <w:r>
              <w:rPr>
                <w:rFonts w:hint="eastAsia" w:ascii="Times New Roman" w:hAnsi="Times New Roman" w:eastAsia="宋体" w:cs="Times New Roman"/>
                <w:color w:val="auto"/>
                <w:sz w:val="24"/>
                <w:lang w:val="en-US" w:eastAsia="zh-CN"/>
              </w:rPr>
              <w:t>c.</w:t>
            </w:r>
            <w:r>
              <w:rPr>
                <w:rFonts w:hint="eastAsia" w:ascii="Times New Roman" w:hAnsi="Times New Roman" w:eastAsia="宋体" w:cs="Times New Roman"/>
                <w:color w:val="auto"/>
                <w:sz w:val="24"/>
              </w:rPr>
              <w:t>初期雨水</w:t>
            </w:r>
          </w:p>
          <w:p>
            <w:pPr>
              <w:keepNext w:val="0"/>
              <w:keepLines w:val="0"/>
              <w:pageBreakBefore w:val="0"/>
              <w:widowControl w:val="0"/>
              <w:kinsoku/>
              <w:wordWrap w:val="0"/>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本项目</w:t>
            </w:r>
            <w:r>
              <w:rPr>
                <w:rFonts w:hint="eastAsia" w:ascii="Times New Roman" w:hAnsi="Times New Roman" w:eastAsia="宋体" w:cs="Times New Roman"/>
                <w:color w:val="auto"/>
                <w:sz w:val="24"/>
              </w:rPr>
              <w:t>厂区</w:t>
            </w:r>
            <w:r>
              <w:rPr>
                <w:rFonts w:hint="default" w:ascii="Times New Roman" w:hAnsi="Times New Roman" w:eastAsia="宋体" w:cs="Times New Roman"/>
                <w:color w:val="auto"/>
                <w:sz w:val="24"/>
              </w:rPr>
              <w:t>雨水流量按下式计算：</w:t>
            </w:r>
          </w:p>
          <w:p>
            <w:pPr>
              <w:pStyle w:val="181"/>
              <w:ind w:firstLine="480"/>
              <w:jc w:val="center"/>
              <w:rPr>
                <w:color w:val="auto"/>
              </w:rPr>
            </w:pPr>
            <w:r>
              <w:rPr>
                <w:color w:val="auto"/>
              </w:rPr>
              <w:t>Q=q•ψ•F</w:t>
            </w:r>
          </w:p>
          <w:p>
            <w:pPr>
              <w:pStyle w:val="181"/>
              <w:ind w:firstLine="480"/>
              <w:rPr>
                <w:color w:val="auto"/>
              </w:rPr>
            </w:pPr>
            <w:r>
              <w:rPr>
                <w:color w:val="auto"/>
              </w:rPr>
              <w:t>式中：Q─雨水设计流量（L/s）；</w:t>
            </w:r>
          </w:p>
          <w:p>
            <w:pPr>
              <w:pStyle w:val="181"/>
              <w:ind w:firstLine="480"/>
              <w:rPr>
                <w:color w:val="auto"/>
              </w:rPr>
            </w:pPr>
            <w:r>
              <w:rPr>
                <w:color w:val="auto"/>
              </w:rPr>
              <w:t>ψ─径流系数，</w:t>
            </w:r>
            <w:r>
              <w:rPr>
                <w:rFonts w:hint="eastAsia"/>
                <w:color w:val="auto"/>
                <w:lang w:val="en-US" w:eastAsia="zh-CN"/>
              </w:rPr>
              <w:t>本项目厂区全部路面硬化，属于混凝土和沥青路面，根据《建筑给水排水设计标准》（GB 50015-2019）表5.3.13各类地面雨水径流系数，</w:t>
            </w:r>
            <w:r>
              <w:rPr>
                <w:color w:val="auto"/>
              </w:rPr>
              <w:t>取ψ=</w:t>
            </w:r>
            <w:r>
              <w:rPr>
                <w:rFonts w:hint="eastAsia"/>
                <w:color w:val="auto"/>
                <w:lang w:val="en-US" w:eastAsia="zh-CN"/>
              </w:rPr>
              <w:t>0.9</w:t>
            </w:r>
            <w:r>
              <w:rPr>
                <w:color w:val="auto"/>
              </w:rPr>
              <w:t>；</w:t>
            </w:r>
          </w:p>
          <w:p>
            <w:pPr>
              <w:pStyle w:val="181"/>
              <w:ind w:firstLine="480"/>
              <w:rPr>
                <w:color w:val="auto"/>
              </w:rPr>
            </w:pPr>
            <w:r>
              <w:rPr>
                <w:color w:val="auto"/>
              </w:rPr>
              <w:t>F─汇水面积（hm</w:t>
            </w:r>
            <w:r>
              <w:rPr>
                <w:color w:val="auto"/>
                <w:vertAlign w:val="superscript"/>
              </w:rPr>
              <w:t>2</w:t>
            </w:r>
            <w:r>
              <w:rPr>
                <w:color w:val="auto"/>
              </w:rPr>
              <w:t>），</w:t>
            </w:r>
            <w:r>
              <w:rPr>
                <w:rFonts w:hint="eastAsia"/>
                <w:color w:val="auto"/>
              </w:rPr>
              <w:t>厂区</w:t>
            </w:r>
            <w:r>
              <w:rPr>
                <w:color w:val="auto"/>
              </w:rPr>
              <w:t>面积为</w:t>
            </w:r>
            <w:r>
              <w:rPr>
                <w:rStyle w:val="180"/>
                <w:rFonts w:hint="eastAsia"/>
                <w:color w:val="auto"/>
                <w:lang w:val="en-US" w:eastAsia="zh-CN"/>
              </w:rPr>
              <w:t>2.56</w:t>
            </w:r>
            <w:r>
              <w:rPr>
                <w:rStyle w:val="180"/>
                <w:rFonts w:hint="eastAsia"/>
                <w:color w:val="auto"/>
              </w:rPr>
              <w:t>h</w:t>
            </w:r>
            <w:r>
              <w:rPr>
                <w:color w:val="auto"/>
              </w:rPr>
              <w:t>m</w:t>
            </w:r>
            <w:r>
              <w:rPr>
                <w:color w:val="auto"/>
                <w:vertAlign w:val="superscript"/>
              </w:rPr>
              <w:t>2</w:t>
            </w:r>
            <w:r>
              <w:rPr>
                <w:color w:val="auto"/>
              </w:rPr>
              <w:t>；</w:t>
            </w:r>
          </w:p>
          <w:p>
            <w:pPr>
              <w:pStyle w:val="181"/>
              <w:ind w:firstLine="480"/>
              <w:rPr>
                <w:color w:val="auto"/>
              </w:rPr>
            </w:pPr>
            <w:r>
              <w:rPr>
                <w:color w:val="auto"/>
              </w:rPr>
              <w:t>q—设计暴雨强度，L/s•hm</w:t>
            </w:r>
            <w:r>
              <w:rPr>
                <w:color w:val="auto"/>
                <w:vertAlign w:val="superscript"/>
              </w:rPr>
              <w:t>2</w:t>
            </w:r>
            <w:r>
              <w:rPr>
                <w:color w:val="auto"/>
              </w:rPr>
              <w:t>。</w:t>
            </w:r>
          </w:p>
          <w:p>
            <w:pPr>
              <w:pStyle w:val="181"/>
              <w:ind w:firstLine="480"/>
              <w:rPr>
                <w:color w:val="auto"/>
              </w:rPr>
            </w:pPr>
            <w:r>
              <w:rPr>
                <w:color w:val="auto"/>
              </w:rPr>
              <w:t>本次评价暴雨强度q按照</w:t>
            </w:r>
            <w:r>
              <w:rPr>
                <w:rFonts w:hint="eastAsia"/>
                <w:color w:val="auto"/>
                <w:lang w:val="en-US" w:eastAsia="zh-CN"/>
              </w:rPr>
              <w:t>鸡西</w:t>
            </w:r>
            <w:r>
              <w:rPr>
                <w:color w:val="auto"/>
              </w:rPr>
              <w:t>市暴雨强度计算公式进行计算，公式如下：</w:t>
            </w:r>
          </w:p>
          <w:p>
            <w:pPr>
              <w:ind w:firstLine="480"/>
              <w:jc w:val="center"/>
              <w:rPr>
                <w:color w:val="auto"/>
              </w:rPr>
            </w:pPr>
            <w:r>
              <w:rPr>
                <w:color w:val="auto"/>
              </w:rPr>
              <w:drawing>
                <wp:inline distT="0" distB="0" distL="114300" distR="114300">
                  <wp:extent cx="2153285" cy="589915"/>
                  <wp:effectExtent l="0" t="0" r="18415" b="635"/>
                  <wp:docPr id="4" name="图片 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 name="图片 2"/>
                          <pic:cNvPicPr>
                            <a:picLocks noChangeAspect="true"/>
                          </pic:cNvPicPr>
                        </pic:nvPicPr>
                        <pic:blipFill>
                          <a:blip r:embed="rId12"/>
                          <a:stretch>
                            <a:fillRect/>
                          </a:stretch>
                        </pic:blipFill>
                        <pic:spPr>
                          <a:xfrm>
                            <a:off x="0" y="0"/>
                            <a:ext cx="2153285" cy="589915"/>
                          </a:xfrm>
                          <a:prstGeom prst="rect">
                            <a:avLst/>
                          </a:prstGeom>
                          <a:noFill/>
                          <a:ln>
                            <a:noFill/>
                          </a:ln>
                        </pic:spPr>
                      </pic:pic>
                    </a:graphicData>
                  </a:graphic>
                </wp:inline>
              </w:drawing>
            </w:r>
          </w:p>
          <w:p>
            <w:pPr>
              <w:pStyle w:val="181"/>
              <w:ind w:firstLine="480"/>
              <w:rPr>
                <w:color w:val="auto"/>
              </w:rPr>
            </w:pPr>
            <w:r>
              <w:rPr>
                <w:color w:val="auto"/>
              </w:rPr>
              <w:t>式中：q—暴雨强度（L/s•hm</w:t>
            </w:r>
            <w:r>
              <w:rPr>
                <w:color w:val="auto"/>
                <w:vertAlign w:val="superscript"/>
              </w:rPr>
              <w:t>2</w:t>
            </w:r>
            <w:r>
              <w:rPr>
                <w:color w:val="auto"/>
              </w:rPr>
              <w:t>）；</w:t>
            </w:r>
          </w:p>
          <w:p>
            <w:pPr>
              <w:pStyle w:val="181"/>
              <w:ind w:firstLine="480"/>
              <w:rPr>
                <w:color w:val="auto"/>
              </w:rPr>
            </w:pPr>
            <w:r>
              <w:rPr>
                <w:color w:val="auto"/>
              </w:rPr>
              <w:t>p—设计重现期（单位：年）；</w:t>
            </w:r>
          </w:p>
          <w:p>
            <w:pPr>
              <w:pStyle w:val="181"/>
              <w:ind w:firstLine="480"/>
              <w:rPr>
                <w:color w:val="auto"/>
              </w:rPr>
            </w:pPr>
            <w:r>
              <w:rPr>
                <w:color w:val="auto"/>
              </w:rPr>
              <w:t>t—降水历时（单位：分钟）。</w:t>
            </w:r>
          </w:p>
          <w:p>
            <w:pPr>
              <w:pStyle w:val="181"/>
              <w:ind w:firstLine="480"/>
              <w:rPr>
                <w:color w:val="auto"/>
              </w:rPr>
            </w:pPr>
            <w:r>
              <w:rPr>
                <w:color w:val="auto"/>
              </w:rPr>
              <w:t>本项目重现期按2年、降水历时按</w:t>
            </w:r>
            <w:r>
              <w:rPr>
                <w:rFonts w:hint="eastAsia"/>
                <w:color w:val="auto"/>
                <w:lang w:val="en-US" w:eastAsia="zh-CN"/>
              </w:rPr>
              <w:t>15</w:t>
            </w:r>
            <w:r>
              <w:rPr>
                <w:color w:val="auto"/>
              </w:rPr>
              <w:t>分钟计算，则暴雨强度为</w:t>
            </w:r>
            <w:r>
              <w:rPr>
                <w:rFonts w:hint="eastAsia"/>
                <w:color w:val="auto"/>
              </w:rPr>
              <w:t>161.597</w:t>
            </w:r>
            <w:r>
              <w:rPr>
                <w:color w:val="auto"/>
              </w:rPr>
              <w:t>L/s·hm</w:t>
            </w:r>
            <w:r>
              <w:rPr>
                <w:color w:val="auto"/>
                <w:vertAlign w:val="superscript"/>
              </w:rPr>
              <w:t>2</w:t>
            </w:r>
            <w:r>
              <w:rPr>
                <w:color w:val="auto"/>
              </w:rPr>
              <w:t>。经计算，本项目初期雨水流量为</w:t>
            </w:r>
            <w:r>
              <w:rPr>
                <w:rFonts w:hint="eastAsia"/>
                <w:color w:val="auto"/>
              </w:rPr>
              <w:t>372.319</w:t>
            </w:r>
            <w:r>
              <w:rPr>
                <w:color w:val="auto"/>
              </w:rPr>
              <w:t>L/s（</w:t>
            </w:r>
            <w:r>
              <w:rPr>
                <w:rFonts w:hint="eastAsia"/>
                <w:color w:val="auto"/>
                <w:lang w:val="en-US" w:eastAsia="zh-CN"/>
              </w:rPr>
              <w:t>335.087</w:t>
            </w:r>
            <w:r>
              <w:rPr>
                <w:rFonts w:hint="eastAsia"/>
                <w:color w:val="auto"/>
              </w:rPr>
              <w:t>‬</w:t>
            </w:r>
            <w:r>
              <w:rPr>
                <w:color w:val="auto"/>
              </w:rPr>
              <w:t>m</w:t>
            </w:r>
            <w:r>
              <w:rPr>
                <w:color w:val="auto"/>
                <w:vertAlign w:val="superscript"/>
              </w:rPr>
              <w:t>3</w:t>
            </w:r>
            <w:r>
              <w:rPr>
                <w:color w:val="auto"/>
              </w:rPr>
              <w:t>/次）</w:t>
            </w:r>
            <w:r>
              <w:rPr>
                <w:rFonts w:hint="eastAsia"/>
                <w:color w:val="auto"/>
              </w:rPr>
              <w:t>，</w:t>
            </w:r>
            <w:r>
              <w:rPr>
                <w:color w:val="auto"/>
              </w:rPr>
              <w:t>则本项目设置一座</w:t>
            </w:r>
            <w:r>
              <w:rPr>
                <w:rFonts w:hint="eastAsia"/>
                <w:color w:val="auto"/>
                <w:lang w:val="en-US" w:eastAsia="zh-CN"/>
              </w:rPr>
              <w:t>350</w:t>
            </w:r>
            <w:r>
              <w:rPr>
                <w:color w:val="auto"/>
              </w:rPr>
              <w:t>m</w:t>
            </w:r>
            <w:r>
              <w:rPr>
                <w:color w:val="auto"/>
                <w:vertAlign w:val="superscript"/>
              </w:rPr>
              <w:t>3</w:t>
            </w:r>
            <w:r>
              <w:rPr>
                <w:color w:val="auto"/>
              </w:rPr>
              <w:t>的</w:t>
            </w:r>
            <w:r>
              <w:rPr>
                <w:rFonts w:hint="eastAsia"/>
                <w:color w:val="auto"/>
              </w:rPr>
              <w:t>初期雨水池符合要求。</w:t>
            </w:r>
          </w:p>
          <w:p>
            <w:pPr>
              <w:pStyle w:val="181"/>
              <w:ind w:firstLine="480"/>
              <w:rPr>
                <w:color w:val="auto"/>
              </w:rPr>
            </w:pPr>
            <w:r>
              <w:rPr>
                <w:rFonts w:hint="eastAsia"/>
                <w:color w:val="auto"/>
              </w:rPr>
              <w:t>本项目厂区</w:t>
            </w:r>
            <w:r>
              <w:rPr>
                <w:color w:val="auto"/>
              </w:rPr>
              <w:t>径流水</w:t>
            </w:r>
            <w:r>
              <w:rPr>
                <w:rFonts w:hint="eastAsia"/>
                <w:color w:val="auto"/>
              </w:rPr>
              <w:t>总</w:t>
            </w:r>
            <w:r>
              <w:rPr>
                <w:color w:val="auto"/>
              </w:rPr>
              <w:t>量按下式计算：</w:t>
            </w:r>
          </w:p>
          <w:p>
            <w:pPr>
              <w:pStyle w:val="181"/>
              <w:ind w:firstLine="480"/>
              <w:jc w:val="center"/>
              <w:rPr>
                <w:color w:val="auto"/>
              </w:rPr>
            </w:pPr>
            <w:r>
              <w:rPr>
                <w:color w:val="auto"/>
              </w:rPr>
              <w:t>Q=α</w:t>
            </w:r>
            <w:r>
              <w:rPr>
                <w:rFonts w:hint="eastAsia" w:ascii="宋体" w:hAnsi="宋体"/>
                <w:color w:val="auto"/>
              </w:rPr>
              <w:t>•</w:t>
            </w:r>
            <w:r>
              <w:rPr>
                <w:color w:val="auto"/>
              </w:rPr>
              <w:t>H</w:t>
            </w:r>
            <w:r>
              <w:rPr>
                <w:rFonts w:hint="eastAsia" w:ascii="宋体" w:hAnsi="宋体"/>
                <w:color w:val="auto"/>
              </w:rPr>
              <w:t>•</w:t>
            </w:r>
            <w:r>
              <w:rPr>
                <w:color w:val="auto"/>
              </w:rPr>
              <w:t>F</w:t>
            </w:r>
          </w:p>
          <w:p>
            <w:pPr>
              <w:pStyle w:val="181"/>
              <w:ind w:firstLine="480"/>
              <w:rPr>
                <w:color w:val="auto"/>
              </w:rPr>
            </w:pPr>
            <w:r>
              <w:rPr>
                <w:color w:val="auto"/>
              </w:rPr>
              <w:t>式中：Q—径流水总量，m</w:t>
            </w:r>
            <w:r>
              <w:rPr>
                <w:color w:val="auto"/>
                <w:vertAlign w:val="superscript"/>
              </w:rPr>
              <w:t>3</w:t>
            </w:r>
            <w:r>
              <w:rPr>
                <w:color w:val="auto"/>
              </w:rPr>
              <w:t>/a；</w:t>
            </w:r>
          </w:p>
          <w:p>
            <w:pPr>
              <w:pStyle w:val="181"/>
              <w:ind w:firstLine="480"/>
              <w:rPr>
                <w:color w:val="auto"/>
              </w:rPr>
            </w:pPr>
            <w:r>
              <w:rPr>
                <w:color w:val="auto"/>
              </w:rPr>
              <w:t>α—径流系数，</w:t>
            </w:r>
            <w:r>
              <w:rPr>
                <w:rFonts w:hint="eastAsia"/>
                <w:color w:val="auto"/>
                <w:lang w:val="en-US" w:eastAsia="zh-CN"/>
              </w:rPr>
              <w:t>本项目厂区全部路面硬化，属于混凝土和沥青路面，根据《建筑给水排水设计标准》（GB 50015-2019）表5.3.13各类地面雨水径流系数，</w:t>
            </w:r>
            <w:r>
              <w:rPr>
                <w:color w:val="auto"/>
              </w:rPr>
              <w:t>取ψ=</w:t>
            </w:r>
            <w:r>
              <w:rPr>
                <w:rFonts w:hint="eastAsia"/>
                <w:color w:val="auto"/>
                <w:lang w:val="en-US" w:eastAsia="zh-CN"/>
              </w:rPr>
              <w:t>0.9</w:t>
            </w:r>
            <w:r>
              <w:rPr>
                <w:color w:val="auto"/>
              </w:rPr>
              <w:t>；</w:t>
            </w:r>
          </w:p>
          <w:p>
            <w:pPr>
              <w:pStyle w:val="181"/>
              <w:ind w:firstLine="480"/>
              <w:rPr>
                <w:color w:val="auto"/>
              </w:rPr>
            </w:pPr>
            <w:r>
              <w:rPr>
                <w:color w:val="auto"/>
              </w:rPr>
              <w:t>H—当地多年平均降雨量，取</w:t>
            </w:r>
            <w:r>
              <w:rPr>
                <w:rFonts w:hint="eastAsia"/>
                <w:color w:val="auto"/>
                <w:lang w:val="en-US" w:eastAsia="zh-CN"/>
              </w:rPr>
              <w:t>500</w:t>
            </w:r>
            <w:r>
              <w:rPr>
                <w:color w:val="auto"/>
              </w:rPr>
              <w:t>mm/a；</w:t>
            </w:r>
          </w:p>
          <w:p>
            <w:pPr>
              <w:pStyle w:val="181"/>
              <w:ind w:firstLine="480"/>
              <w:rPr>
                <w:color w:val="auto"/>
              </w:rPr>
            </w:pPr>
            <w:r>
              <w:rPr>
                <w:color w:val="auto"/>
              </w:rPr>
              <w:t>F—集水面积，取</w:t>
            </w:r>
            <w:r>
              <w:rPr>
                <w:rFonts w:hint="eastAsia" w:ascii="Times New Roman" w:hAnsi="Times New Roman" w:eastAsia="宋体" w:cs="Times New Roman"/>
                <w:color w:val="auto"/>
                <w:lang w:eastAsia="zh-CN"/>
              </w:rPr>
              <w:t>25642.8</w:t>
            </w:r>
            <w:r>
              <w:rPr>
                <w:color w:val="auto"/>
              </w:rPr>
              <w:t>m</w:t>
            </w:r>
            <w:r>
              <w:rPr>
                <w:color w:val="auto"/>
                <w:vertAlign w:val="superscript"/>
              </w:rPr>
              <w:t>2</w:t>
            </w:r>
            <w:r>
              <w:rPr>
                <w:color w:val="auto"/>
              </w:rPr>
              <w:t>。</w:t>
            </w:r>
          </w:p>
          <w:p>
            <w:pPr>
              <w:pStyle w:val="181"/>
              <w:ind w:firstLine="480"/>
              <w:rPr>
                <w:rFonts w:hint="eastAsia"/>
                <w:color w:val="auto"/>
                <w:sz w:val="24"/>
              </w:rPr>
            </w:pPr>
            <w:r>
              <w:rPr>
                <w:color w:val="auto"/>
              </w:rPr>
              <w:t>经计算，本项目</w:t>
            </w:r>
            <w:r>
              <w:rPr>
                <w:rFonts w:hint="eastAsia"/>
                <w:color w:val="auto"/>
              </w:rPr>
              <w:t>厂区雨季</w:t>
            </w:r>
            <w:r>
              <w:rPr>
                <w:color w:val="auto"/>
              </w:rPr>
              <w:t>径流水总量</w:t>
            </w:r>
            <w:r>
              <w:rPr>
                <w:rFonts w:hint="eastAsia"/>
                <w:color w:val="auto"/>
              </w:rPr>
              <w:t>约</w:t>
            </w:r>
            <w:r>
              <w:rPr>
                <w:color w:val="auto"/>
              </w:rPr>
              <w:t>为</w:t>
            </w:r>
            <w:r>
              <w:rPr>
                <w:rFonts w:hint="eastAsia"/>
                <w:color w:val="auto"/>
              </w:rPr>
              <w:t>11539.26‬</w:t>
            </w:r>
            <w:r>
              <w:rPr>
                <w:rFonts w:hint="eastAsia"/>
                <w:color w:val="auto"/>
                <w:lang w:val="en-US" w:eastAsia="zh-CN"/>
              </w:rPr>
              <w:t>t</w:t>
            </w:r>
            <w:r>
              <w:rPr>
                <w:rFonts w:hint="eastAsia"/>
                <w:color w:val="auto"/>
              </w:rPr>
              <w:t>/a，全部收集至雨水收集池中，</w:t>
            </w:r>
            <w:r>
              <w:rPr>
                <w:color w:val="auto"/>
              </w:rPr>
              <w:t>收集的雨水</w:t>
            </w:r>
            <w:r>
              <w:rPr>
                <w:rFonts w:hint="eastAsia"/>
                <w:color w:val="auto"/>
              </w:rPr>
              <w:t>全部</w:t>
            </w:r>
            <w:r>
              <w:rPr>
                <w:color w:val="auto"/>
              </w:rPr>
              <w:t>用于</w:t>
            </w:r>
            <w:r>
              <w:rPr>
                <w:rFonts w:hint="eastAsia"/>
                <w:color w:val="auto"/>
              </w:rPr>
              <w:t>生产用水</w:t>
            </w:r>
            <w:r>
              <w:rPr>
                <w:color w:val="auto"/>
              </w:rPr>
              <w:t>。</w:t>
            </w:r>
          </w:p>
          <w:p>
            <w:pPr>
              <w:adjustRightInd w:val="0"/>
              <w:snapToGrid w:val="0"/>
              <w:jc w:val="center"/>
              <w:rPr>
                <w:rFonts w:hint="eastAsia" w:eastAsia="宋体"/>
                <w:color w:val="auto"/>
                <w:lang w:eastAsia="zh-CN"/>
              </w:rPr>
            </w:pPr>
            <w:r>
              <w:rPr>
                <w:rFonts w:hint="eastAsia" w:eastAsia="宋体"/>
                <w:color w:val="auto"/>
                <w:lang w:eastAsia="zh-CN"/>
              </w:rPr>
              <w:drawing>
                <wp:inline distT="0" distB="0" distL="114300" distR="114300">
                  <wp:extent cx="4716780" cy="2914015"/>
                  <wp:effectExtent l="0" t="0" r="7620" b="635"/>
                  <wp:docPr id="28" name="图片 28" descr="水平衡"/>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8" name="图片 28" descr="水平衡"/>
                          <pic:cNvPicPr>
                            <a:picLocks noChangeAspect="true"/>
                          </pic:cNvPicPr>
                        </pic:nvPicPr>
                        <pic:blipFill>
                          <a:blip r:embed="rId13"/>
                          <a:stretch>
                            <a:fillRect/>
                          </a:stretch>
                        </pic:blipFill>
                        <pic:spPr>
                          <a:xfrm>
                            <a:off x="0" y="0"/>
                            <a:ext cx="4716780" cy="2914015"/>
                          </a:xfrm>
                          <a:prstGeom prst="rect">
                            <a:avLst/>
                          </a:prstGeom>
                        </pic:spPr>
                      </pic:pic>
                    </a:graphicData>
                  </a:graphic>
                </wp:inline>
              </w:drawing>
            </w:r>
          </w:p>
          <w:p>
            <w:pPr>
              <w:jc w:val="center"/>
              <w:rPr>
                <w:b/>
                <w:color w:val="auto"/>
                <w:szCs w:val="21"/>
              </w:rPr>
            </w:pPr>
            <w:r>
              <w:rPr>
                <w:b/>
                <w:color w:val="auto"/>
                <w:szCs w:val="21"/>
              </w:rPr>
              <w:t>图2-1</w:t>
            </w:r>
            <w:r>
              <w:rPr>
                <w:rFonts w:hint="eastAsia"/>
                <w:b/>
                <w:color w:val="auto"/>
                <w:szCs w:val="21"/>
              </w:rPr>
              <w:t xml:space="preserve">  </w:t>
            </w:r>
            <w:r>
              <w:rPr>
                <w:b/>
                <w:color w:val="auto"/>
                <w:szCs w:val="21"/>
              </w:rPr>
              <w:t>水量平衡图（单位：</w:t>
            </w:r>
            <w:r>
              <w:rPr>
                <w:rFonts w:hint="eastAsia"/>
                <w:b/>
                <w:color w:val="auto"/>
                <w:szCs w:val="21"/>
                <w:lang w:val="en-US" w:eastAsia="zh-CN"/>
              </w:rPr>
              <w:t>t/a</w:t>
            </w:r>
            <w:r>
              <w:rPr>
                <w:b/>
                <w:color w:val="auto"/>
                <w:szCs w:val="21"/>
              </w:rPr>
              <w:t>）</w:t>
            </w:r>
          </w:p>
          <w:p>
            <w:pPr>
              <w:adjustRightInd w:val="0"/>
              <w:snapToGrid w:val="0"/>
              <w:spacing w:line="360" w:lineRule="auto"/>
              <w:ind w:firstLine="480" w:firstLineChars="200"/>
              <w:rPr>
                <w:color w:val="auto"/>
                <w:sz w:val="24"/>
              </w:rPr>
            </w:pPr>
            <w:r>
              <w:rPr>
                <w:color w:val="auto"/>
                <w:sz w:val="24"/>
              </w:rPr>
              <w:t>（3）</w:t>
            </w:r>
            <w:r>
              <w:rPr>
                <w:rFonts w:hint="eastAsia"/>
                <w:color w:val="auto"/>
                <w:sz w:val="24"/>
              </w:rPr>
              <w:t>供暖</w:t>
            </w:r>
          </w:p>
          <w:p>
            <w:pPr>
              <w:adjustRightInd w:val="0"/>
              <w:snapToGrid w:val="0"/>
              <w:spacing w:line="360" w:lineRule="auto"/>
              <w:ind w:firstLine="480" w:firstLineChars="200"/>
              <w:rPr>
                <w:color w:val="auto"/>
                <w:sz w:val="24"/>
              </w:rPr>
            </w:pPr>
            <w:r>
              <w:rPr>
                <w:color w:val="auto"/>
                <w:sz w:val="24"/>
              </w:rPr>
              <w:t>本项目</w:t>
            </w:r>
            <w:r>
              <w:rPr>
                <w:rFonts w:hint="eastAsia"/>
                <w:color w:val="auto"/>
                <w:sz w:val="24"/>
                <w:lang w:val="en-US" w:eastAsia="zh-CN"/>
              </w:rPr>
              <w:t>冬季不生产，无需供暖</w:t>
            </w:r>
            <w:r>
              <w:rPr>
                <w:rFonts w:hint="eastAsia"/>
                <w:color w:val="auto"/>
                <w:sz w:val="24"/>
              </w:rPr>
              <w:t>。</w:t>
            </w:r>
          </w:p>
          <w:p>
            <w:pPr>
              <w:adjustRightInd w:val="0"/>
              <w:snapToGrid w:val="0"/>
              <w:spacing w:line="360" w:lineRule="auto"/>
              <w:ind w:firstLine="480" w:firstLineChars="200"/>
              <w:rPr>
                <w:color w:val="auto"/>
                <w:sz w:val="24"/>
              </w:rPr>
            </w:pPr>
            <w:r>
              <w:rPr>
                <w:color w:val="auto"/>
                <w:sz w:val="24"/>
              </w:rPr>
              <w:t>（4）供电</w:t>
            </w:r>
          </w:p>
          <w:p>
            <w:pPr>
              <w:adjustRightInd w:val="0"/>
              <w:snapToGrid w:val="0"/>
              <w:spacing w:line="360" w:lineRule="auto"/>
              <w:ind w:firstLine="480" w:firstLineChars="200"/>
              <w:rPr>
                <w:color w:val="auto"/>
                <w:sz w:val="24"/>
              </w:rPr>
            </w:pPr>
            <w:r>
              <w:rPr>
                <w:color w:val="auto"/>
                <w:sz w:val="24"/>
              </w:rPr>
              <w:t>项目用电由当地市政电网提供，能够满足本项目用电。</w:t>
            </w:r>
          </w:p>
          <w:p>
            <w:pPr>
              <w:spacing w:line="360" w:lineRule="auto"/>
              <w:ind w:left="420" w:leftChars="200"/>
              <w:jc w:val="left"/>
              <w:rPr>
                <w:b/>
                <w:color w:val="auto"/>
                <w:sz w:val="24"/>
              </w:rPr>
            </w:pPr>
            <w:r>
              <w:rPr>
                <w:rFonts w:hint="eastAsia"/>
                <w:b/>
                <w:color w:val="auto"/>
                <w:sz w:val="24"/>
              </w:rPr>
              <w:t>8、</w:t>
            </w:r>
            <w:r>
              <w:rPr>
                <w:b/>
                <w:color w:val="auto"/>
                <w:sz w:val="24"/>
              </w:rPr>
              <w:t>环保投资</w:t>
            </w:r>
          </w:p>
          <w:p>
            <w:pPr>
              <w:adjustRightInd w:val="0"/>
              <w:snapToGrid w:val="0"/>
              <w:spacing w:line="360" w:lineRule="auto"/>
              <w:ind w:firstLine="480" w:firstLineChars="200"/>
              <w:rPr>
                <w:color w:val="auto"/>
              </w:rPr>
            </w:pPr>
            <w:r>
              <w:rPr>
                <w:rFonts w:hint="eastAsia"/>
                <w:color w:val="auto"/>
                <w:sz w:val="24"/>
              </w:rPr>
              <w:t>本</w:t>
            </w:r>
            <w:r>
              <w:rPr>
                <w:color w:val="auto"/>
                <w:sz w:val="24"/>
              </w:rPr>
              <w:t>项目</w:t>
            </w:r>
            <w:r>
              <w:rPr>
                <w:rFonts w:hint="eastAsia"/>
                <w:color w:val="auto"/>
                <w:sz w:val="24"/>
              </w:rPr>
              <w:t>总投资</w:t>
            </w:r>
            <w:r>
              <w:rPr>
                <w:rFonts w:hint="eastAsia"/>
                <w:color w:val="auto"/>
                <w:sz w:val="24"/>
                <w:lang w:val="en-US" w:eastAsia="zh-CN"/>
              </w:rPr>
              <w:t>200</w:t>
            </w:r>
            <w:r>
              <w:rPr>
                <w:rFonts w:hint="eastAsia"/>
                <w:color w:val="auto"/>
                <w:sz w:val="24"/>
              </w:rPr>
              <w:t>万元。环保投资</w:t>
            </w:r>
            <w:r>
              <w:rPr>
                <w:rFonts w:hint="eastAsia"/>
                <w:color w:val="auto"/>
                <w:sz w:val="24"/>
                <w:lang w:val="en-US" w:eastAsia="zh-CN"/>
              </w:rPr>
              <w:t>109</w:t>
            </w:r>
            <w:r>
              <w:rPr>
                <w:rFonts w:hint="eastAsia"/>
                <w:color w:val="auto"/>
                <w:sz w:val="24"/>
              </w:rPr>
              <w:t>万元，环保投资占总投资</w:t>
            </w:r>
            <w:r>
              <w:rPr>
                <w:rFonts w:hint="eastAsia"/>
                <w:color w:val="auto"/>
                <w:sz w:val="24"/>
                <w:lang w:val="en-US" w:eastAsia="zh-CN"/>
              </w:rPr>
              <w:t>54.5</w:t>
            </w:r>
            <w:r>
              <w:rPr>
                <w:rFonts w:hint="eastAsia"/>
                <w:color w:val="auto"/>
                <w:sz w:val="24"/>
              </w:rPr>
              <w:t>%，环保投资具体情况参见表2-</w:t>
            </w:r>
            <w:r>
              <w:rPr>
                <w:rFonts w:hint="eastAsia"/>
                <w:color w:val="auto"/>
                <w:sz w:val="24"/>
                <w:lang w:val="en-US" w:eastAsia="zh-CN"/>
              </w:rPr>
              <w:t>6</w:t>
            </w:r>
            <w:r>
              <w:rPr>
                <w:color w:val="auto"/>
                <w:sz w:val="24"/>
              </w:rPr>
              <w:t>。</w:t>
            </w:r>
          </w:p>
          <w:p>
            <w:pPr>
              <w:jc w:val="center"/>
              <w:rPr>
                <w:b/>
                <w:color w:val="auto"/>
                <w:szCs w:val="21"/>
              </w:rPr>
            </w:pPr>
            <w:r>
              <w:rPr>
                <w:b/>
                <w:color w:val="auto"/>
                <w:szCs w:val="21"/>
              </w:rPr>
              <w:t>表2-</w:t>
            </w:r>
            <w:r>
              <w:rPr>
                <w:rFonts w:hint="eastAsia"/>
                <w:b/>
                <w:color w:val="auto"/>
                <w:szCs w:val="21"/>
                <w:lang w:val="en-US" w:eastAsia="zh-CN"/>
              </w:rPr>
              <w:t>6</w:t>
            </w:r>
            <w:r>
              <w:rPr>
                <w:rFonts w:hint="eastAsia"/>
                <w:b/>
                <w:color w:val="auto"/>
                <w:szCs w:val="21"/>
              </w:rPr>
              <w:t xml:space="preserve">  </w:t>
            </w:r>
            <w:r>
              <w:rPr>
                <w:b/>
                <w:color w:val="auto"/>
                <w:szCs w:val="21"/>
              </w:rPr>
              <w:t>环保投资一览表</w:t>
            </w:r>
          </w:p>
          <w:tbl>
            <w:tblPr>
              <w:tblStyle w:val="38"/>
              <w:tblW w:w="4995"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569"/>
              <w:gridCol w:w="1896"/>
              <w:gridCol w:w="4549"/>
              <w:gridCol w:w="1108"/>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397" w:hRule="atLeast"/>
                <w:jc w:val="center"/>
              </w:trPr>
              <w:tc>
                <w:tcPr>
                  <w:tcW w:w="350" w:type="pct"/>
                  <w:vAlign w:val="center"/>
                </w:tcPr>
                <w:p>
                  <w:pPr>
                    <w:pStyle w:val="73"/>
                    <w:rPr>
                      <w:color w:val="auto"/>
                      <w:szCs w:val="21"/>
                    </w:rPr>
                  </w:pPr>
                  <w:r>
                    <w:rPr>
                      <w:color w:val="auto"/>
                      <w:szCs w:val="21"/>
                    </w:rPr>
                    <w:t>阶段</w:t>
                  </w:r>
                </w:p>
              </w:tc>
              <w:tc>
                <w:tcPr>
                  <w:tcW w:w="1167" w:type="pct"/>
                  <w:vAlign w:val="center"/>
                </w:tcPr>
                <w:p>
                  <w:pPr>
                    <w:pStyle w:val="73"/>
                    <w:rPr>
                      <w:color w:val="auto"/>
                      <w:szCs w:val="21"/>
                    </w:rPr>
                  </w:pPr>
                  <w:r>
                    <w:rPr>
                      <w:color w:val="auto"/>
                      <w:szCs w:val="21"/>
                    </w:rPr>
                    <w:t>污染源</w:t>
                  </w:r>
                </w:p>
              </w:tc>
              <w:tc>
                <w:tcPr>
                  <w:tcW w:w="2800" w:type="pct"/>
                  <w:vAlign w:val="center"/>
                </w:tcPr>
                <w:p>
                  <w:pPr>
                    <w:pStyle w:val="73"/>
                    <w:rPr>
                      <w:color w:val="auto"/>
                      <w:szCs w:val="21"/>
                    </w:rPr>
                  </w:pPr>
                  <w:r>
                    <w:rPr>
                      <w:color w:val="auto"/>
                      <w:szCs w:val="21"/>
                    </w:rPr>
                    <w:t>本项目环保措施</w:t>
                  </w:r>
                </w:p>
              </w:tc>
              <w:tc>
                <w:tcPr>
                  <w:tcW w:w="682" w:type="pct"/>
                  <w:vAlign w:val="center"/>
                </w:tcPr>
                <w:p>
                  <w:pPr>
                    <w:pStyle w:val="73"/>
                    <w:rPr>
                      <w:color w:val="auto"/>
                      <w:szCs w:val="21"/>
                    </w:rPr>
                  </w:pPr>
                  <w:r>
                    <w:rPr>
                      <w:color w:val="auto"/>
                      <w:szCs w:val="21"/>
                    </w:rPr>
                    <w:t>金额</w:t>
                  </w:r>
                </w:p>
                <w:p>
                  <w:pPr>
                    <w:pStyle w:val="73"/>
                    <w:rPr>
                      <w:color w:val="auto"/>
                      <w:szCs w:val="21"/>
                    </w:rPr>
                  </w:pPr>
                  <w:r>
                    <w:rPr>
                      <w:color w:val="auto"/>
                      <w:szCs w:val="21"/>
                    </w:rPr>
                    <w:t>（万元）</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397" w:hRule="atLeast"/>
                <w:jc w:val="center"/>
              </w:trPr>
              <w:tc>
                <w:tcPr>
                  <w:tcW w:w="350" w:type="pct"/>
                  <w:vMerge w:val="restart"/>
                  <w:tcBorders>
                    <w:right w:val="single" w:color="auto" w:sz="4" w:space="0"/>
                  </w:tcBorders>
                  <w:vAlign w:val="center"/>
                </w:tcPr>
                <w:p>
                  <w:pPr>
                    <w:pStyle w:val="73"/>
                    <w:rPr>
                      <w:color w:val="auto"/>
                      <w:szCs w:val="21"/>
                    </w:rPr>
                  </w:pPr>
                  <w:r>
                    <w:rPr>
                      <w:color w:val="auto"/>
                      <w:szCs w:val="21"/>
                    </w:rPr>
                    <w:t>运</w:t>
                  </w:r>
                </w:p>
                <w:p>
                  <w:pPr>
                    <w:pStyle w:val="73"/>
                    <w:rPr>
                      <w:color w:val="auto"/>
                      <w:szCs w:val="21"/>
                    </w:rPr>
                  </w:pPr>
                  <w:r>
                    <w:rPr>
                      <w:color w:val="auto"/>
                      <w:szCs w:val="21"/>
                    </w:rPr>
                    <w:t>营</w:t>
                  </w:r>
                </w:p>
                <w:p>
                  <w:pPr>
                    <w:pStyle w:val="73"/>
                    <w:rPr>
                      <w:color w:val="auto"/>
                      <w:szCs w:val="21"/>
                    </w:rPr>
                  </w:pPr>
                  <w:r>
                    <w:rPr>
                      <w:color w:val="auto"/>
                      <w:szCs w:val="21"/>
                    </w:rPr>
                    <w:t>期</w:t>
                  </w:r>
                </w:p>
              </w:tc>
              <w:tc>
                <w:tcPr>
                  <w:tcW w:w="1167" w:type="pct"/>
                  <w:vMerge w:val="restart"/>
                  <w:tcBorders>
                    <w:left w:val="single" w:color="auto" w:sz="4" w:space="0"/>
                  </w:tcBorders>
                  <w:vAlign w:val="center"/>
                </w:tcPr>
                <w:p>
                  <w:pPr>
                    <w:pStyle w:val="73"/>
                    <w:rPr>
                      <w:color w:val="auto"/>
                      <w:szCs w:val="21"/>
                    </w:rPr>
                  </w:pPr>
                  <w:r>
                    <w:rPr>
                      <w:color w:val="auto"/>
                      <w:szCs w:val="21"/>
                    </w:rPr>
                    <w:t>废气治理</w:t>
                  </w:r>
                </w:p>
              </w:tc>
              <w:tc>
                <w:tcPr>
                  <w:tcW w:w="2800" w:type="pct"/>
                  <w:vAlign w:val="center"/>
                </w:tcPr>
                <w:p>
                  <w:pPr>
                    <w:pStyle w:val="73"/>
                    <w:rPr>
                      <w:rFonts w:hint="default" w:eastAsia="宋体"/>
                      <w:color w:val="auto"/>
                      <w:szCs w:val="21"/>
                      <w:lang w:val="en-US" w:eastAsia="zh-CN"/>
                    </w:rPr>
                  </w:pPr>
                  <w:r>
                    <w:rPr>
                      <w:rFonts w:hint="eastAsia"/>
                      <w:color w:val="auto"/>
                      <w:lang w:val="en-US" w:eastAsia="zh-CN"/>
                    </w:rPr>
                    <w:t>1台炮雾机、1把高压水枪</w:t>
                  </w:r>
                </w:p>
              </w:tc>
              <w:tc>
                <w:tcPr>
                  <w:tcW w:w="682" w:type="pct"/>
                  <w:vAlign w:val="center"/>
                </w:tcPr>
                <w:p>
                  <w:pPr>
                    <w:pStyle w:val="73"/>
                    <w:rPr>
                      <w:rFonts w:hint="eastAsia" w:eastAsia="宋体"/>
                      <w:color w:val="auto"/>
                      <w:szCs w:val="21"/>
                      <w:lang w:eastAsia="zh-CN"/>
                    </w:rPr>
                  </w:pPr>
                  <w:r>
                    <w:rPr>
                      <w:rFonts w:hint="eastAsia"/>
                      <w:color w:val="auto"/>
                      <w:szCs w:val="21"/>
                      <w:lang w:val="en-US" w:eastAsia="zh-CN"/>
                    </w:rPr>
                    <w:t>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397" w:hRule="atLeast"/>
                <w:jc w:val="center"/>
              </w:trPr>
              <w:tc>
                <w:tcPr>
                  <w:tcW w:w="350" w:type="pct"/>
                  <w:vMerge w:val="continue"/>
                  <w:tcBorders>
                    <w:right w:val="single" w:color="auto" w:sz="4" w:space="0"/>
                  </w:tcBorders>
                  <w:vAlign w:val="center"/>
                </w:tcPr>
                <w:p>
                  <w:pPr>
                    <w:pStyle w:val="73"/>
                    <w:rPr>
                      <w:color w:val="auto"/>
                      <w:szCs w:val="21"/>
                    </w:rPr>
                  </w:pPr>
                </w:p>
              </w:tc>
              <w:tc>
                <w:tcPr>
                  <w:tcW w:w="1167" w:type="pct"/>
                  <w:vMerge w:val="continue"/>
                  <w:tcBorders>
                    <w:left w:val="single" w:color="auto" w:sz="4" w:space="0"/>
                  </w:tcBorders>
                  <w:vAlign w:val="center"/>
                </w:tcPr>
                <w:p>
                  <w:pPr>
                    <w:pStyle w:val="73"/>
                    <w:rPr>
                      <w:color w:val="auto"/>
                      <w:szCs w:val="21"/>
                    </w:rPr>
                  </w:pPr>
                </w:p>
              </w:tc>
              <w:tc>
                <w:tcPr>
                  <w:tcW w:w="2800" w:type="pct"/>
                  <w:vAlign w:val="center"/>
                </w:tcPr>
                <w:p>
                  <w:pPr>
                    <w:pStyle w:val="73"/>
                    <w:rPr>
                      <w:rFonts w:hint="default" w:eastAsia="宋体"/>
                      <w:color w:val="auto"/>
                      <w:szCs w:val="21"/>
                      <w:lang w:val="en-US" w:eastAsia="zh-CN"/>
                    </w:rPr>
                  </w:pPr>
                  <w:r>
                    <w:rPr>
                      <w:rFonts w:hint="eastAsia"/>
                      <w:color w:val="auto"/>
                      <w:lang w:val="en-US" w:eastAsia="zh-CN"/>
                    </w:rPr>
                    <w:t>防风抑尘网（长728m，高4.5m，面积3276m</w:t>
                  </w:r>
                  <w:r>
                    <w:rPr>
                      <w:rFonts w:hint="eastAsia"/>
                      <w:color w:val="auto"/>
                      <w:vertAlign w:val="superscript"/>
                      <w:lang w:val="en-US" w:eastAsia="zh-CN"/>
                    </w:rPr>
                    <w:t>2</w:t>
                  </w:r>
                  <w:r>
                    <w:rPr>
                      <w:rFonts w:hint="eastAsia"/>
                      <w:color w:val="auto"/>
                      <w:lang w:val="en-US" w:eastAsia="zh-CN"/>
                    </w:rPr>
                    <w:t>）、防尘网</w:t>
                  </w:r>
                </w:p>
              </w:tc>
              <w:tc>
                <w:tcPr>
                  <w:tcW w:w="682" w:type="pct"/>
                  <w:vAlign w:val="center"/>
                </w:tcPr>
                <w:p>
                  <w:pPr>
                    <w:pStyle w:val="73"/>
                    <w:rPr>
                      <w:rFonts w:hint="default" w:eastAsia="宋体"/>
                      <w:color w:val="auto"/>
                      <w:szCs w:val="21"/>
                      <w:lang w:val="en-US" w:eastAsia="zh-CN"/>
                    </w:rPr>
                  </w:pPr>
                  <w:r>
                    <w:rPr>
                      <w:rFonts w:hint="eastAsia"/>
                      <w:color w:val="auto"/>
                      <w:szCs w:val="21"/>
                      <w:lang w:val="en-US" w:eastAsia="zh-CN"/>
                    </w:rPr>
                    <w:t>50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397" w:hRule="atLeast"/>
                <w:jc w:val="center"/>
              </w:trPr>
              <w:tc>
                <w:tcPr>
                  <w:tcW w:w="350" w:type="pct"/>
                  <w:vMerge w:val="continue"/>
                  <w:tcBorders>
                    <w:right w:val="single" w:color="auto" w:sz="4" w:space="0"/>
                  </w:tcBorders>
                  <w:vAlign w:val="center"/>
                </w:tcPr>
                <w:p>
                  <w:pPr>
                    <w:pStyle w:val="73"/>
                    <w:rPr>
                      <w:color w:val="auto"/>
                      <w:szCs w:val="21"/>
                    </w:rPr>
                  </w:pPr>
                </w:p>
              </w:tc>
              <w:tc>
                <w:tcPr>
                  <w:tcW w:w="1167" w:type="pct"/>
                  <w:vMerge w:val="restart"/>
                  <w:tcBorders>
                    <w:left w:val="single" w:color="auto" w:sz="4" w:space="0"/>
                  </w:tcBorders>
                  <w:vAlign w:val="center"/>
                </w:tcPr>
                <w:p>
                  <w:pPr>
                    <w:pStyle w:val="73"/>
                    <w:rPr>
                      <w:rFonts w:hint="default" w:eastAsia="宋体"/>
                      <w:color w:val="auto"/>
                      <w:szCs w:val="21"/>
                      <w:lang w:val="en-US" w:eastAsia="zh-CN"/>
                    </w:rPr>
                  </w:pPr>
                  <w:r>
                    <w:rPr>
                      <w:rFonts w:hint="eastAsia"/>
                      <w:color w:val="auto"/>
                      <w:szCs w:val="21"/>
                      <w:lang w:val="en-US" w:eastAsia="zh-CN"/>
                    </w:rPr>
                    <w:t>废水治理</w:t>
                  </w:r>
                </w:p>
              </w:tc>
              <w:tc>
                <w:tcPr>
                  <w:tcW w:w="2800" w:type="pct"/>
                  <w:vAlign w:val="center"/>
                </w:tcPr>
                <w:p>
                  <w:pPr>
                    <w:pStyle w:val="73"/>
                    <w:rPr>
                      <w:rFonts w:hint="default" w:eastAsia="宋体"/>
                      <w:color w:val="auto"/>
                      <w:szCs w:val="21"/>
                      <w:lang w:val="en-US" w:eastAsia="zh-CN"/>
                    </w:rPr>
                  </w:pPr>
                  <w:r>
                    <w:rPr>
                      <w:rFonts w:hint="eastAsia"/>
                      <w:color w:val="auto"/>
                      <w:szCs w:val="21"/>
                      <w:lang w:val="en-US" w:eastAsia="zh-CN"/>
                    </w:rPr>
                    <w:t>在厂区地势最低处建设一处初期雨水收集池（最大容积350m</w:t>
                  </w:r>
                  <w:r>
                    <w:rPr>
                      <w:rFonts w:hint="eastAsia"/>
                      <w:color w:val="auto"/>
                      <w:szCs w:val="21"/>
                      <w:vertAlign w:val="superscript"/>
                      <w:lang w:val="en-US" w:eastAsia="zh-CN"/>
                    </w:rPr>
                    <w:t>3</w:t>
                  </w:r>
                  <w:r>
                    <w:rPr>
                      <w:rFonts w:hint="eastAsia"/>
                      <w:color w:val="auto"/>
                      <w:szCs w:val="21"/>
                      <w:lang w:val="en-US" w:eastAsia="zh-CN"/>
                    </w:rPr>
                    <w:t>）+339m雨水导流槽</w:t>
                  </w:r>
                </w:p>
              </w:tc>
              <w:tc>
                <w:tcPr>
                  <w:tcW w:w="682" w:type="pct"/>
                  <w:vAlign w:val="center"/>
                </w:tcPr>
                <w:p>
                  <w:pPr>
                    <w:pStyle w:val="73"/>
                    <w:rPr>
                      <w:rFonts w:hint="default" w:eastAsia="宋体"/>
                      <w:color w:val="auto"/>
                      <w:szCs w:val="21"/>
                      <w:lang w:val="en-US" w:eastAsia="zh-CN"/>
                    </w:rPr>
                  </w:pPr>
                  <w:r>
                    <w:rPr>
                      <w:rFonts w:hint="eastAsia"/>
                      <w:color w:val="auto"/>
                      <w:szCs w:val="21"/>
                      <w:lang w:val="en-US" w:eastAsia="zh-CN"/>
                    </w:rPr>
                    <w:t>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397" w:hRule="atLeast"/>
                <w:jc w:val="center"/>
              </w:trPr>
              <w:tc>
                <w:tcPr>
                  <w:tcW w:w="350" w:type="pct"/>
                  <w:vMerge w:val="continue"/>
                  <w:tcBorders>
                    <w:right w:val="single" w:color="auto" w:sz="4" w:space="0"/>
                  </w:tcBorders>
                  <w:vAlign w:val="center"/>
                </w:tcPr>
                <w:p>
                  <w:pPr>
                    <w:pStyle w:val="73"/>
                    <w:rPr>
                      <w:color w:val="auto"/>
                      <w:szCs w:val="21"/>
                    </w:rPr>
                  </w:pPr>
                </w:p>
              </w:tc>
              <w:tc>
                <w:tcPr>
                  <w:tcW w:w="1167" w:type="pct"/>
                  <w:vMerge w:val="continue"/>
                  <w:tcBorders>
                    <w:left w:val="single" w:color="auto" w:sz="4" w:space="0"/>
                  </w:tcBorders>
                  <w:vAlign w:val="center"/>
                </w:tcPr>
                <w:p>
                  <w:pPr>
                    <w:pStyle w:val="73"/>
                    <w:rPr>
                      <w:color w:val="auto"/>
                      <w:szCs w:val="21"/>
                    </w:rPr>
                  </w:pPr>
                </w:p>
              </w:tc>
              <w:tc>
                <w:tcPr>
                  <w:tcW w:w="2800" w:type="pct"/>
                  <w:vAlign w:val="center"/>
                </w:tcPr>
                <w:p>
                  <w:pPr>
                    <w:pStyle w:val="73"/>
                    <w:rPr>
                      <w:rFonts w:hint="eastAsia" w:eastAsia="宋体"/>
                      <w:color w:val="auto"/>
                      <w:szCs w:val="21"/>
                      <w:lang w:val="en-US" w:eastAsia="zh-CN"/>
                    </w:rPr>
                  </w:pPr>
                  <w:r>
                    <w:rPr>
                      <w:rFonts w:hint="eastAsia"/>
                      <w:color w:val="auto"/>
                      <w:szCs w:val="21"/>
                      <w:lang w:val="en-US" w:eastAsia="zh-CN"/>
                    </w:rPr>
                    <w:t>沉淀池（最大容积15m</w:t>
                  </w:r>
                  <w:r>
                    <w:rPr>
                      <w:rFonts w:hint="eastAsia"/>
                      <w:color w:val="auto"/>
                      <w:szCs w:val="21"/>
                      <w:vertAlign w:val="superscript"/>
                      <w:lang w:val="en-US" w:eastAsia="zh-CN"/>
                    </w:rPr>
                    <w:t>3</w:t>
                  </w:r>
                  <w:r>
                    <w:rPr>
                      <w:rFonts w:hint="eastAsia"/>
                      <w:color w:val="auto"/>
                      <w:szCs w:val="21"/>
                      <w:lang w:val="en-US" w:eastAsia="zh-CN"/>
                    </w:rPr>
                    <w:t>）</w:t>
                  </w:r>
                </w:p>
              </w:tc>
              <w:tc>
                <w:tcPr>
                  <w:tcW w:w="682" w:type="pct"/>
                  <w:vAlign w:val="center"/>
                </w:tcPr>
                <w:p>
                  <w:pPr>
                    <w:pStyle w:val="73"/>
                    <w:rPr>
                      <w:rFonts w:hint="eastAsia" w:eastAsia="宋体"/>
                      <w:color w:val="auto"/>
                      <w:szCs w:val="21"/>
                      <w:lang w:val="en-US" w:eastAsia="zh-CN"/>
                    </w:rPr>
                  </w:pPr>
                  <w:r>
                    <w:rPr>
                      <w:rFonts w:hint="eastAsia"/>
                      <w:color w:val="auto"/>
                      <w:szCs w:val="21"/>
                      <w:lang w:val="en-US" w:eastAsia="zh-CN"/>
                    </w:rPr>
                    <w:t>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397" w:hRule="atLeast"/>
                <w:jc w:val="center"/>
              </w:trPr>
              <w:tc>
                <w:tcPr>
                  <w:tcW w:w="350" w:type="pct"/>
                  <w:vMerge w:val="continue"/>
                  <w:tcBorders>
                    <w:right w:val="single" w:color="auto" w:sz="4" w:space="0"/>
                  </w:tcBorders>
                  <w:vAlign w:val="center"/>
                </w:tcPr>
                <w:p>
                  <w:pPr>
                    <w:pStyle w:val="73"/>
                    <w:rPr>
                      <w:color w:val="auto"/>
                      <w:szCs w:val="21"/>
                    </w:rPr>
                  </w:pPr>
                </w:p>
              </w:tc>
              <w:tc>
                <w:tcPr>
                  <w:tcW w:w="1167" w:type="pct"/>
                  <w:vMerge w:val="continue"/>
                  <w:tcBorders>
                    <w:left w:val="single" w:color="auto" w:sz="4" w:space="0"/>
                  </w:tcBorders>
                  <w:vAlign w:val="center"/>
                </w:tcPr>
                <w:p>
                  <w:pPr>
                    <w:pStyle w:val="73"/>
                    <w:rPr>
                      <w:color w:val="auto"/>
                      <w:szCs w:val="21"/>
                    </w:rPr>
                  </w:pPr>
                </w:p>
              </w:tc>
              <w:tc>
                <w:tcPr>
                  <w:tcW w:w="2800" w:type="pct"/>
                  <w:vAlign w:val="center"/>
                </w:tcPr>
                <w:p>
                  <w:pPr>
                    <w:pStyle w:val="73"/>
                    <w:rPr>
                      <w:rFonts w:hint="default" w:eastAsia="宋体"/>
                      <w:color w:val="auto"/>
                      <w:szCs w:val="21"/>
                      <w:lang w:val="en-US" w:eastAsia="zh-CN"/>
                    </w:rPr>
                  </w:pPr>
                  <w:r>
                    <w:rPr>
                      <w:rFonts w:hint="eastAsia"/>
                      <w:color w:val="auto"/>
                      <w:szCs w:val="21"/>
                      <w:lang w:val="en-US" w:eastAsia="zh-CN"/>
                    </w:rPr>
                    <w:t>防渗旱厕</w:t>
                  </w:r>
                </w:p>
              </w:tc>
              <w:tc>
                <w:tcPr>
                  <w:tcW w:w="682" w:type="pct"/>
                  <w:vAlign w:val="center"/>
                </w:tcPr>
                <w:p>
                  <w:pPr>
                    <w:pStyle w:val="73"/>
                    <w:rPr>
                      <w:rFonts w:hint="eastAsia" w:eastAsia="宋体"/>
                      <w:color w:val="auto"/>
                      <w:szCs w:val="21"/>
                      <w:lang w:val="en-US" w:eastAsia="zh-CN"/>
                    </w:rPr>
                  </w:pPr>
                  <w:r>
                    <w:rPr>
                      <w:rFonts w:hint="eastAsia"/>
                      <w:color w:val="auto"/>
                      <w:szCs w:val="21"/>
                      <w:lang w:val="en-US" w:eastAsia="zh-CN"/>
                    </w:rPr>
                    <w:t>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397" w:hRule="atLeast"/>
                <w:jc w:val="center"/>
              </w:trPr>
              <w:tc>
                <w:tcPr>
                  <w:tcW w:w="350" w:type="pct"/>
                  <w:vMerge w:val="continue"/>
                  <w:tcBorders>
                    <w:right w:val="single" w:color="auto" w:sz="4" w:space="0"/>
                  </w:tcBorders>
                  <w:vAlign w:val="center"/>
                </w:tcPr>
                <w:p>
                  <w:pPr>
                    <w:pStyle w:val="73"/>
                    <w:rPr>
                      <w:color w:val="auto"/>
                      <w:szCs w:val="21"/>
                    </w:rPr>
                  </w:pPr>
                </w:p>
              </w:tc>
              <w:tc>
                <w:tcPr>
                  <w:tcW w:w="1167" w:type="pct"/>
                  <w:tcBorders>
                    <w:left w:val="single" w:color="auto" w:sz="4" w:space="0"/>
                  </w:tcBorders>
                  <w:vAlign w:val="center"/>
                </w:tcPr>
                <w:p>
                  <w:pPr>
                    <w:pStyle w:val="73"/>
                    <w:rPr>
                      <w:color w:val="auto"/>
                      <w:szCs w:val="21"/>
                    </w:rPr>
                  </w:pPr>
                  <w:r>
                    <w:rPr>
                      <w:color w:val="auto"/>
                      <w:szCs w:val="21"/>
                    </w:rPr>
                    <w:t>噪声治理</w:t>
                  </w:r>
                </w:p>
              </w:tc>
              <w:tc>
                <w:tcPr>
                  <w:tcW w:w="2800" w:type="pct"/>
                  <w:vAlign w:val="center"/>
                </w:tcPr>
                <w:p>
                  <w:pPr>
                    <w:pStyle w:val="73"/>
                    <w:rPr>
                      <w:color w:val="auto"/>
                      <w:szCs w:val="21"/>
                    </w:rPr>
                  </w:pPr>
                  <w:r>
                    <w:rPr>
                      <w:color w:val="auto"/>
                      <w:szCs w:val="21"/>
                    </w:rPr>
                    <w:t>选用低噪声设备，</w:t>
                  </w:r>
                  <w:r>
                    <w:rPr>
                      <w:rFonts w:hint="eastAsia" w:ascii="Times New Roman" w:hAnsi="Times New Roman" w:eastAsia="宋体" w:cs="Times New Roman"/>
                      <w:color w:val="auto"/>
                      <w:szCs w:val="21"/>
                      <w:lang w:val="en-US" w:eastAsia="zh-CN"/>
                    </w:rPr>
                    <w:t>加强厂区运输管理，夜间不生产，车辆减速慢行，降低运输噪声等措施</w:t>
                  </w:r>
                </w:p>
              </w:tc>
              <w:tc>
                <w:tcPr>
                  <w:tcW w:w="682" w:type="pct"/>
                  <w:vAlign w:val="center"/>
                </w:tcPr>
                <w:p>
                  <w:pPr>
                    <w:pStyle w:val="73"/>
                    <w:rPr>
                      <w:color w:val="auto"/>
                      <w:szCs w:val="21"/>
                    </w:rPr>
                  </w:pPr>
                  <w:r>
                    <w:rPr>
                      <w:rFonts w:hint="eastAsia"/>
                      <w:color w:val="auto"/>
                      <w:szCs w:val="21"/>
                    </w:rPr>
                    <w:t>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464" w:hRule="atLeast"/>
                <w:jc w:val="center"/>
              </w:trPr>
              <w:tc>
                <w:tcPr>
                  <w:tcW w:w="350" w:type="pct"/>
                  <w:vMerge w:val="continue"/>
                  <w:tcBorders>
                    <w:right w:val="single" w:color="auto" w:sz="4" w:space="0"/>
                  </w:tcBorders>
                  <w:vAlign w:val="center"/>
                </w:tcPr>
                <w:p>
                  <w:pPr>
                    <w:pStyle w:val="73"/>
                    <w:rPr>
                      <w:color w:val="auto"/>
                      <w:szCs w:val="21"/>
                    </w:rPr>
                  </w:pPr>
                </w:p>
              </w:tc>
              <w:tc>
                <w:tcPr>
                  <w:tcW w:w="1167" w:type="pct"/>
                  <w:tcBorders>
                    <w:left w:val="single" w:color="auto" w:sz="4" w:space="0"/>
                  </w:tcBorders>
                  <w:vAlign w:val="center"/>
                </w:tcPr>
                <w:p>
                  <w:pPr>
                    <w:pStyle w:val="73"/>
                    <w:rPr>
                      <w:color w:val="auto"/>
                      <w:szCs w:val="21"/>
                    </w:rPr>
                  </w:pPr>
                  <w:r>
                    <w:rPr>
                      <w:color w:val="auto"/>
                      <w:szCs w:val="21"/>
                    </w:rPr>
                    <w:t>固废治理</w:t>
                  </w:r>
                </w:p>
              </w:tc>
              <w:tc>
                <w:tcPr>
                  <w:tcW w:w="2800" w:type="pct"/>
                  <w:vAlign w:val="center"/>
                </w:tcPr>
                <w:p>
                  <w:pPr>
                    <w:pStyle w:val="73"/>
                    <w:rPr>
                      <w:color w:val="auto"/>
                      <w:szCs w:val="21"/>
                    </w:rPr>
                  </w:pPr>
                  <w:r>
                    <w:rPr>
                      <w:rFonts w:hint="eastAsia" w:eastAsiaTheme="minorEastAsia"/>
                      <w:color w:val="auto"/>
                      <w:lang w:val="en-US" w:eastAsia="zh-CN"/>
                    </w:rPr>
                    <w:t>沉渣集中收集全部回用于生产；</w:t>
                  </w:r>
                  <w:r>
                    <w:rPr>
                      <w:rFonts w:hint="eastAsia"/>
                      <w:color w:val="auto"/>
                      <w:lang w:val="en-US" w:eastAsia="zh-CN"/>
                    </w:rPr>
                    <w:t>废机油、废含油手套、</w:t>
                  </w:r>
                  <w:r>
                    <w:rPr>
                      <w:rFonts w:hint="eastAsia"/>
                      <w:color w:val="auto"/>
                      <w:lang w:val="en-US" w:eastAsia="zh-CN"/>
                    </w:rPr>
                    <w:t>废含油抹布</w:t>
                  </w:r>
                  <w:r>
                    <w:rPr>
                      <w:rFonts w:hint="eastAsia"/>
                      <w:color w:val="auto"/>
                      <w:lang w:val="en-US" w:eastAsia="zh-CN"/>
                    </w:rPr>
                    <w:t>集中收集暂存在危废贮存间，定期委托有资质公司处理；</w:t>
                  </w:r>
                  <w:r>
                    <w:rPr>
                      <w:rFonts w:hint="eastAsia" w:eastAsiaTheme="minorEastAsia"/>
                      <w:color w:val="auto"/>
                      <w:sz w:val="22"/>
                      <w:szCs w:val="18"/>
                    </w:rPr>
                    <w:t>生活垃圾集中收集由市政部门统一处理。</w:t>
                  </w:r>
                </w:p>
              </w:tc>
              <w:tc>
                <w:tcPr>
                  <w:tcW w:w="682" w:type="pct"/>
                  <w:vAlign w:val="center"/>
                </w:tcPr>
                <w:p>
                  <w:pPr>
                    <w:pStyle w:val="73"/>
                    <w:rPr>
                      <w:rFonts w:hint="eastAsia" w:eastAsia="宋体"/>
                      <w:color w:val="auto"/>
                      <w:szCs w:val="21"/>
                      <w:lang w:eastAsia="zh-CN"/>
                    </w:rPr>
                  </w:pPr>
                  <w:r>
                    <w:rPr>
                      <w:rFonts w:hint="eastAsia"/>
                      <w:color w:val="auto"/>
                      <w:szCs w:val="21"/>
                      <w:lang w:val="en-US" w:eastAsia="zh-CN"/>
                    </w:rPr>
                    <w:t>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464" w:hRule="atLeast"/>
                <w:jc w:val="center"/>
              </w:trPr>
              <w:tc>
                <w:tcPr>
                  <w:tcW w:w="350" w:type="pct"/>
                  <w:vMerge w:val="continue"/>
                  <w:tcBorders>
                    <w:right w:val="single" w:color="auto" w:sz="4" w:space="0"/>
                  </w:tcBorders>
                  <w:vAlign w:val="center"/>
                </w:tcPr>
                <w:p>
                  <w:pPr>
                    <w:pStyle w:val="73"/>
                    <w:rPr>
                      <w:color w:val="auto"/>
                      <w:szCs w:val="21"/>
                    </w:rPr>
                  </w:pPr>
                </w:p>
              </w:tc>
              <w:tc>
                <w:tcPr>
                  <w:tcW w:w="1167" w:type="pct"/>
                  <w:tcBorders>
                    <w:left w:val="single" w:color="auto" w:sz="4" w:space="0"/>
                  </w:tcBorders>
                  <w:vAlign w:val="center"/>
                </w:tcPr>
                <w:p>
                  <w:pPr>
                    <w:pStyle w:val="73"/>
                    <w:rPr>
                      <w:rFonts w:hint="default" w:eastAsia="宋体"/>
                      <w:color w:val="auto"/>
                      <w:szCs w:val="21"/>
                      <w:lang w:val="en-US" w:eastAsia="zh-CN"/>
                    </w:rPr>
                  </w:pPr>
                  <w:r>
                    <w:rPr>
                      <w:rFonts w:hint="eastAsia"/>
                      <w:color w:val="auto"/>
                      <w:szCs w:val="21"/>
                      <w:lang w:val="en-US" w:eastAsia="zh-CN"/>
                    </w:rPr>
                    <w:t>防渗措施</w:t>
                  </w:r>
                </w:p>
              </w:tc>
              <w:tc>
                <w:tcPr>
                  <w:tcW w:w="2800" w:type="pct"/>
                  <w:vAlign w:val="center"/>
                </w:tcPr>
                <w:p>
                  <w:pPr>
                    <w:pStyle w:val="73"/>
                    <w:rPr>
                      <w:rFonts w:hint="default" w:eastAsiaTheme="minorEastAsia"/>
                      <w:color w:val="auto"/>
                      <w:lang w:val="en-US" w:eastAsia="zh-CN"/>
                    </w:rPr>
                  </w:pPr>
                  <w:r>
                    <w:rPr>
                      <w:rFonts w:hint="eastAsia" w:eastAsiaTheme="minorEastAsia"/>
                      <w:color w:val="auto"/>
                      <w:lang w:val="en-US" w:eastAsia="zh-CN"/>
                    </w:rPr>
                    <w:t>项目厂区采用分区防渗</w:t>
                  </w:r>
                </w:p>
              </w:tc>
              <w:tc>
                <w:tcPr>
                  <w:tcW w:w="682" w:type="pct"/>
                  <w:vAlign w:val="center"/>
                </w:tcPr>
                <w:p>
                  <w:pPr>
                    <w:pStyle w:val="73"/>
                    <w:rPr>
                      <w:rFonts w:hint="default"/>
                      <w:color w:val="auto"/>
                      <w:szCs w:val="21"/>
                      <w:lang w:val="en-US" w:eastAsia="zh-CN"/>
                    </w:rPr>
                  </w:pPr>
                  <w:r>
                    <w:rPr>
                      <w:rFonts w:hint="eastAsia"/>
                      <w:color w:val="auto"/>
                      <w:szCs w:val="21"/>
                      <w:lang w:val="en-US" w:eastAsia="zh-CN"/>
                    </w:rPr>
                    <w:t>25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397" w:hRule="atLeast"/>
                <w:jc w:val="center"/>
              </w:trPr>
              <w:tc>
                <w:tcPr>
                  <w:tcW w:w="350" w:type="pct"/>
                  <w:vMerge w:val="continue"/>
                  <w:tcBorders>
                    <w:right w:val="single" w:color="auto" w:sz="4" w:space="0"/>
                  </w:tcBorders>
                  <w:vAlign w:val="center"/>
                </w:tcPr>
                <w:p>
                  <w:pPr>
                    <w:pStyle w:val="73"/>
                    <w:rPr>
                      <w:color w:val="auto"/>
                      <w:szCs w:val="21"/>
                    </w:rPr>
                  </w:pPr>
                </w:p>
              </w:tc>
              <w:tc>
                <w:tcPr>
                  <w:tcW w:w="1167" w:type="pct"/>
                  <w:tcBorders>
                    <w:left w:val="single" w:color="auto" w:sz="4" w:space="0"/>
                  </w:tcBorders>
                  <w:vAlign w:val="center"/>
                </w:tcPr>
                <w:p>
                  <w:pPr>
                    <w:pStyle w:val="73"/>
                    <w:rPr>
                      <w:color w:val="auto"/>
                      <w:szCs w:val="21"/>
                    </w:rPr>
                  </w:pPr>
                  <w:r>
                    <w:rPr>
                      <w:color w:val="auto"/>
                      <w:szCs w:val="21"/>
                    </w:rPr>
                    <w:t>监测、运行维护费用</w:t>
                  </w:r>
                </w:p>
              </w:tc>
              <w:tc>
                <w:tcPr>
                  <w:tcW w:w="2800" w:type="pct"/>
                  <w:vAlign w:val="center"/>
                </w:tcPr>
                <w:p>
                  <w:pPr>
                    <w:pStyle w:val="73"/>
                    <w:rPr>
                      <w:color w:val="auto"/>
                      <w:szCs w:val="21"/>
                    </w:rPr>
                  </w:pPr>
                  <w:r>
                    <w:rPr>
                      <w:color w:val="auto"/>
                      <w:szCs w:val="21"/>
                    </w:rPr>
                    <w:t>环境保护措施和设施的运行维护费用、</w:t>
                  </w:r>
                  <w:r>
                    <w:rPr>
                      <w:rFonts w:hint="eastAsia"/>
                      <w:color w:val="auto"/>
                      <w:szCs w:val="21"/>
                    </w:rPr>
                    <w:t>例行监测</w:t>
                  </w:r>
                </w:p>
              </w:tc>
              <w:tc>
                <w:tcPr>
                  <w:tcW w:w="682" w:type="pct"/>
                  <w:vAlign w:val="center"/>
                </w:tcPr>
                <w:p>
                  <w:pPr>
                    <w:pStyle w:val="73"/>
                    <w:rPr>
                      <w:color w:val="auto"/>
                      <w:szCs w:val="21"/>
                    </w:rPr>
                  </w:pPr>
                  <w:r>
                    <w:rPr>
                      <w:rFonts w:hint="eastAsia"/>
                      <w:color w:val="auto"/>
                      <w:szCs w:val="21"/>
                    </w:rPr>
                    <w:t>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397" w:hRule="atLeast"/>
                <w:jc w:val="center"/>
              </w:trPr>
              <w:tc>
                <w:tcPr>
                  <w:tcW w:w="4317" w:type="pct"/>
                  <w:gridSpan w:val="3"/>
                  <w:vAlign w:val="center"/>
                </w:tcPr>
                <w:p>
                  <w:pPr>
                    <w:pStyle w:val="73"/>
                    <w:rPr>
                      <w:color w:val="auto"/>
                      <w:szCs w:val="21"/>
                    </w:rPr>
                  </w:pPr>
                  <w:r>
                    <w:rPr>
                      <w:color w:val="auto"/>
                      <w:szCs w:val="21"/>
                    </w:rPr>
                    <w:t>合计</w:t>
                  </w:r>
                </w:p>
              </w:tc>
              <w:tc>
                <w:tcPr>
                  <w:tcW w:w="682" w:type="pct"/>
                  <w:vAlign w:val="center"/>
                </w:tcPr>
                <w:p>
                  <w:pPr>
                    <w:widowControl/>
                    <w:jc w:val="center"/>
                    <w:rPr>
                      <w:rFonts w:hint="default" w:eastAsia="宋体"/>
                      <w:color w:val="auto"/>
                      <w:kern w:val="0"/>
                      <w:szCs w:val="21"/>
                      <w:lang w:val="en-US" w:eastAsia="zh-CN"/>
                    </w:rPr>
                  </w:pPr>
                  <w:r>
                    <w:rPr>
                      <w:rFonts w:hint="eastAsia"/>
                      <w:color w:val="auto"/>
                      <w:kern w:val="0"/>
                      <w:szCs w:val="21"/>
                      <w:lang w:val="en-US" w:eastAsia="zh-CN"/>
                    </w:rPr>
                    <w:t>109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397" w:hRule="atLeast"/>
                <w:jc w:val="center"/>
              </w:trPr>
              <w:tc>
                <w:tcPr>
                  <w:tcW w:w="4317" w:type="pct"/>
                  <w:gridSpan w:val="3"/>
                  <w:vAlign w:val="center"/>
                </w:tcPr>
                <w:p>
                  <w:pPr>
                    <w:pStyle w:val="73"/>
                    <w:rPr>
                      <w:color w:val="auto"/>
                      <w:szCs w:val="21"/>
                    </w:rPr>
                  </w:pPr>
                  <w:r>
                    <w:rPr>
                      <w:color w:val="auto"/>
                      <w:szCs w:val="21"/>
                    </w:rPr>
                    <w:t>总投资</w:t>
                  </w:r>
                </w:p>
              </w:tc>
              <w:tc>
                <w:tcPr>
                  <w:tcW w:w="682" w:type="pct"/>
                  <w:vAlign w:val="center"/>
                </w:tcPr>
                <w:p>
                  <w:pPr>
                    <w:jc w:val="center"/>
                    <w:rPr>
                      <w:rFonts w:hint="default" w:eastAsia="宋体"/>
                      <w:color w:val="auto"/>
                      <w:szCs w:val="21"/>
                      <w:lang w:val="en-US" w:eastAsia="zh-CN"/>
                    </w:rPr>
                  </w:pPr>
                  <w:r>
                    <w:rPr>
                      <w:rFonts w:hint="eastAsia"/>
                      <w:color w:val="auto"/>
                      <w:szCs w:val="21"/>
                      <w:lang w:val="en-US" w:eastAsia="zh-CN"/>
                    </w:rPr>
                    <w:t>200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397" w:hRule="atLeast"/>
                <w:jc w:val="center"/>
              </w:trPr>
              <w:tc>
                <w:tcPr>
                  <w:tcW w:w="4317" w:type="pct"/>
                  <w:gridSpan w:val="3"/>
                  <w:vAlign w:val="center"/>
                </w:tcPr>
                <w:p>
                  <w:pPr>
                    <w:pStyle w:val="73"/>
                    <w:rPr>
                      <w:color w:val="auto"/>
                      <w:szCs w:val="21"/>
                    </w:rPr>
                  </w:pPr>
                  <w:r>
                    <w:rPr>
                      <w:color w:val="auto"/>
                      <w:szCs w:val="21"/>
                    </w:rPr>
                    <w:t>环保投资比</w:t>
                  </w:r>
                </w:p>
              </w:tc>
              <w:tc>
                <w:tcPr>
                  <w:tcW w:w="682" w:type="pct"/>
                  <w:vAlign w:val="center"/>
                </w:tcPr>
                <w:p>
                  <w:pPr>
                    <w:pStyle w:val="73"/>
                    <w:rPr>
                      <w:rFonts w:hint="default" w:eastAsia="宋体"/>
                      <w:color w:val="auto"/>
                      <w:szCs w:val="21"/>
                      <w:lang w:val="en-US" w:eastAsia="zh-CN"/>
                    </w:rPr>
                  </w:pPr>
                  <w:r>
                    <w:rPr>
                      <w:rFonts w:hint="eastAsia"/>
                      <w:color w:val="auto"/>
                      <w:szCs w:val="21"/>
                      <w:lang w:val="en-US" w:eastAsia="zh-CN"/>
                    </w:rPr>
                    <w:t>54.5</w:t>
                  </w:r>
                </w:p>
              </w:tc>
            </w:tr>
          </w:tbl>
          <w:p>
            <w:pPr>
              <w:pStyle w:val="10"/>
              <w:adjustRightInd w:val="0"/>
              <w:snapToGrid w:val="0"/>
              <w:spacing w:after="0" w:line="360" w:lineRule="auto"/>
              <w:ind w:firstLine="481" w:firstLineChars="200"/>
              <w:rPr>
                <w:b/>
                <w:bCs/>
                <w:color w:val="auto"/>
                <w:sz w:val="24"/>
              </w:rPr>
            </w:pPr>
            <w:r>
              <w:rPr>
                <w:rFonts w:hint="eastAsia"/>
                <w:b/>
                <w:bCs/>
                <w:color w:val="auto"/>
                <w:sz w:val="24"/>
              </w:rPr>
              <w:t>9、</w:t>
            </w:r>
            <w:r>
              <w:rPr>
                <w:b/>
                <w:bCs/>
                <w:color w:val="auto"/>
                <w:sz w:val="24"/>
              </w:rPr>
              <w:t>劳动定员与工作制</w:t>
            </w:r>
          </w:p>
          <w:p>
            <w:pPr>
              <w:adjustRightInd w:val="0"/>
              <w:snapToGrid w:val="0"/>
              <w:spacing w:line="360" w:lineRule="auto"/>
              <w:ind w:firstLine="480" w:firstLineChars="200"/>
              <w:rPr>
                <w:color w:val="auto"/>
                <w:sz w:val="24"/>
              </w:rPr>
            </w:pPr>
            <w:r>
              <w:rPr>
                <w:color w:val="auto"/>
                <w:sz w:val="24"/>
              </w:rPr>
              <w:t>本项目员工人数</w:t>
            </w:r>
            <w:r>
              <w:rPr>
                <w:rFonts w:hint="eastAsia"/>
                <w:color w:val="auto"/>
                <w:sz w:val="24"/>
                <w:lang w:val="en-US" w:eastAsia="zh-CN"/>
              </w:rPr>
              <w:t>7</w:t>
            </w:r>
            <w:r>
              <w:rPr>
                <w:color w:val="auto"/>
                <w:sz w:val="24"/>
              </w:rPr>
              <w:t>人，</w:t>
            </w:r>
            <w:r>
              <w:rPr>
                <w:rFonts w:hint="eastAsia"/>
                <w:color w:val="auto"/>
                <w:sz w:val="24"/>
              </w:rPr>
              <w:t>一</w:t>
            </w:r>
            <w:r>
              <w:rPr>
                <w:color w:val="auto"/>
                <w:sz w:val="24"/>
              </w:rPr>
              <w:t>班制，每班</w:t>
            </w:r>
            <w:r>
              <w:rPr>
                <w:rFonts w:hint="eastAsia"/>
                <w:color w:val="auto"/>
                <w:sz w:val="24"/>
                <w:lang w:val="en-US" w:eastAsia="zh-CN"/>
              </w:rPr>
              <w:t>8</w:t>
            </w:r>
            <w:r>
              <w:rPr>
                <w:color w:val="auto"/>
                <w:sz w:val="24"/>
              </w:rPr>
              <w:t>小时，年工作</w:t>
            </w:r>
            <w:r>
              <w:rPr>
                <w:rFonts w:hint="eastAsia"/>
                <w:color w:val="auto"/>
                <w:sz w:val="24"/>
                <w:lang w:val="en-US" w:eastAsia="zh-CN"/>
              </w:rPr>
              <w:t>210</w:t>
            </w:r>
            <w:r>
              <w:rPr>
                <w:color w:val="auto"/>
                <w:sz w:val="24"/>
              </w:rPr>
              <w:t>天</w:t>
            </w:r>
            <w:r>
              <w:rPr>
                <w:rFonts w:hint="eastAsia"/>
                <w:color w:val="auto"/>
                <w:sz w:val="24"/>
                <w:lang w:eastAsia="zh-CN"/>
              </w:rPr>
              <w:t>（</w:t>
            </w:r>
            <w:r>
              <w:rPr>
                <w:rFonts w:hint="eastAsia"/>
                <w:color w:val="auto"/>
                <w:sz w:val="24"/>
                <w:lang w:val="en-US" w:eastAsia="zh-CN"/>
              </w:rPr>
              <w:t>5月至11月</w:t>
            </w:r>
            <w:r>
              <w:rPr>
                <w:rFonts w:hint="eastAsia"/>
                <w:color w:val="auto"/>
                <w:sz w:val="24"/>
                <w:lang w:eastAsia="zh-CN"/>
              </w:rPr>
              <w:t>），</w:t>
            </w:r>
            <w:r>
              <w:rPr>
                <w:rFonts w:hint="eastAsia"/>
                <w:color w:val="auto"/>
                <w:sz w:val="24"/>
                <w:lang w:val="en-US" w:eastAsia="zh-CN"/>
              </w:rPr>
              <w:t>本项目不设食堂和宿舍</w:t>
            </w:r>
            <w:r>
              <w:rPr>
                <w:color w:val="auto"/>
                <w:sz w:val="24"/>
              </w:rPr>
              <w:t>。</w:t>
            </w:r>
          </w:p>
          <w:p>
            <w:pPr>
              <w:pStyle w:val="10"/>
              <w:adjustRightInd w:val="0"/>
              <w:snapToGrid w:val="0"/>
              <w:spacing w:after="0" w:line="360" w:lineRule="auto"/>
              <w:ind w:firstLine="481" w:firstLineChars="200"/>
              <w:rPr>
                <w:b/>
                <w:bCs/>
                <w:color w:val="auto"/>
                <w:sz w:val="24"/>
              </w:rPr>
            </w:pPr>
            <w:r>
              <w:rPr>
                <w:rFonts w:hint="eastAsia"/>
                <w:b/>
                <w:bCs/>
                <w:color w:val="auto"/>
                <w:sz w:val="24"/>
              </w:rPr>
              <w:t>10、</w:t>
            </w:r>
            <w:r>
              <w:rPr>
                <w:b/>
                <w:bCs/>
                <w:color w:val="auto"/>
                <w:sz w:val="24"/>
              </w:rPr>
              <w:t>总平面布置</w:t>
            </w:r>
          </w:p>
          <w:p>
            <w:pPr>
              <w:pStyle w:val="10"/>
              <w:adjustRightInd w:val="0"/>
              <w:snapToGrid w:val="0"/>
              <w:spacing w:after="0" w:line="360" w:lineRule="auto"/>
              <w:ind w:firstLine="480" w:firstLineChars="200"/>
              <w:rPr>
                <w:color w:val="auto"/>
                <w:sz w:val="24"/>
              </w:rPr>
            </w:pPr>
            <w:r>
              <w:rPr>
                <w:color w:val="auto"/>
                <w:sz w:val="24"/>
              </w:rPr>
              <w:t>本项目</w:t>
            </w:r>
            <w:r>
              <w:rPr>
                <w:rFonts w:hint="eastAsia"/>
                <w:color w:val="auto"/>
                <w:spacing w:val="4"/>
                <w:sz w:val="24"/>
              </w:rPr>
              <w:t>占地面积</w:t>
            </w:r>
            <w:r>
              <w:rPr>
                <w:rFonts w:hint="eastAsia"/>
                <w:color w:val="auto"/>
                <w:sz w:val="24"/>
                <w:lang w:val="en-US" w:eastAsia="zh-CN"/>
              </w:rPr>
              <w:t>25642.8m</w:t>
            </w:r>
            <w:r>
              <w:rPr>
                <w:color w:val="auto"/>
                <w:spacing w:val="4"/>
                <w:sz w:val="24"/>
                <w:vertAlign w:val="superscript"/>
              </w:rPr>
              <w:t>2</w:t>
            </w:r>
            <w:r>
              <w:rPr>
                <w:rFonts w:hint="eastAsia"/>
                <w:color w:val="auto"/>
                <w:spacing w:val="4"/>
                <w:sz w:val="24"/>
              </w:rPr>
              <w:t>，总建筑面积</w:t>
            </w:r>
            <w:r>
              <w:rPr>
                <w:rFonts w:hint="eastAsia"/>
                <w:color w:val="auto"/>
                <w:spacing w:val="4"/>
                <w:sz w:val="24"/>
                <w:lang w:val="en-US" w:eastAsia="zh-CN"/>
              </w:rPr>
              <w:t>16</w:t>
            </w:r>
            <w:r>
              <w:rPr>
                <w:color w:val="auto"/>
                <w:spacing w:val="4"/>
                <w:sz w:val="24"/>
              </w:rPr>
              <w:t>m</w:t>
            </w:r>
            <w:r>
              <w:rPr>
                <w:color w:val="auto"/>
                <w:spacing w:val="4"/>
                <w:sz w:val="24"/>
                <w:vertAlign w:val="superscript"/>
              </w:rPr>
              <w:t>2</w:t>
            </w:r>
            <w:r>
              <w:rPr>
                <w:color w:val="auto"/>
                <w:sz w:val="24"/>
              </w:rPr>
              <w:t>。</w:t>
            </w:r>
            <w:r>
              <w:rPr>
                <w:rFonts w:hint="eastAsia"/>
                <w:color w:val="auto"/>
                <w:sz w:val="24"/>
                <w:lang w:val="en-US" w:eastAsia="zh-CN"/>
              </w:rPr>
              <w:t>煤矸石堆场位于厂区北侧，煤泥堆场位于厂区中部，煤炭堆场位于厂区南侧，办公室位于厂区南侧。</w:t>
            </w:r>
            <w:r>
              <w:rPr>
                <w:color w:val="auto"/>
                <w:sz w:val="24"/>
              </w:rPr>
              <w:t>本项目平面布置图见附图3。</w:t>
            </w:r>
          </w:p>
          <w:p>
            <w:pPr>
              <w:pStyle w:val="10"/>
              <w:adjustRightInd w:val="0"/>
              <w:snapToGrid w:val="0"/>
              <w:spacing w:after="0" w:line="360" w:lineRule="auto"/>
              <w:ind w:firstLine="480" w:firstLineChars="200"/>
              <w:rPr>
                <w:color w:val="auto"/>
                <w:sz w:val="24"/>
              </w:rPr>
            </w:pPr>
            <w:r>
              <w:rPr>
                <w:color w:val="auto"/>
                <w:sz w:val="24"/>
              </w:rPr>
              <w:t>项目平面布置功能分区合理、布局紧凑，各个建筑物的布置均满足工艺需要。</w:t>
            </w:r>
          </w:p>
          <w:p>
            <w:pPr>
              <w:pStyle w:val="10"/>
              <w:adjustRightInd w:val="0"/>
              <w:snapToGrid w:val="0"/>
              <w:spacing w:after="0" w:line="360" w:lineRule="auto"/>
              <w:ind w:firstLine="480" w:firstLineChars="200"/>
              <w:rPr>
                <w:rFonts w:cs="宋体"/>
                <w:bCs/>
                <w:color w:val="auto"/>
                <w:szCs w:val="21"/>
              </w:rPr>
            </w:pPr>
            <w:r>
              <w:rPr>
                <w:color w:val="auto"/>
                <w:sz w:val="24"/>
              </w:rPr>
              <w:t>项目所在地道路系统完善，有利于原料及产品的运输。因此，本项目平面布置合理。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61" w:hRule="atLeast"/>
          <w:jc w:val="center"/>
        </w:trPr>
        <w:tc>
          <w:tcPr>
            <w:tcW w:w="720" w:type="dxa"/>
            <w:vAlign w:val="center"/>
          </w:tcPr>
          <w:p>
            <w:pPr>
              <w:pStyle w:val="16"/>
              <w:adjustRightInd w:val="0"/>
              <w:snapToGrid w:val="0"/>
              <w:rPr>
                <w:rFonts w:ascii="Times New Roman" w:hAnsi="Times New Roman" w:cs="宋体"/>
                <w:color w:val="auto"/>
                <w:szCs w:val="24"/>
              </w:rPr>
            </w:pPr>
            <w:r>
              <w:rPr>
                <w:rFonts w:hint="eastAsia" w:ascii="Times New Roman" w:hAnsi="Times New Roman" w:cs="宋体"/>
                <w:bCs/>
                <w:color w:val="auto"/>
                <w:kern w:val="2"/>
                <w:szCs w:val="21"/>
              </w:rPr>
              <w:t>工艺流程和产排污环节</w:t>
            </w:r>
          </w:p>
        </w:tc>
        <w:tc>
          <w:tcPr>
            <w:tcW w:w="8340" w:type="dxa"/>
          </w:tcPr>
          <w:p>
            <w:pPr>
              <w:pStyle w:val="19"/>
              <w:spacing w:after="0" w:line="360" w:lineRule="auto"/>
              <w:ind w:left="0" w:leftChars="0"/>
              <w:rPr>
                <w:b/>
                <w:bCs/>
                <w:color w:val="auto"/>
                <w:sz w:val="24"/>
                <w:szCs w:val="20"/>
              </w:rPr>
            </w:pPr>
            <w:bookmarkStart w:id="7" w:name="_Toc414816027"/>
            <w:bookmarkStart w:id="8" w:name="_Toc388882371"/>
            <w:bookmarkStart w:id="9" w:name="_Toc404437502"/>
            <w:bookmarkStart w:id="10" w:name="_Toc404437928"/>
            <w:bookmarkStart w:id="11" w:name="_Toc407620579"/>
            <w:r>
              <w:rPr>
                <w:b/>
                <w:bCs/>
                <w:color w:val="auto"/>
                <w:sz w:val="24"/>
                <w:szCs w:val="20"/>
              </w:rPr>
              <w:t>工艺流程简述：</w:t>
            </w:r>
          </w:p>
          <w:bookmarkEnd w:id="7"/>
          <w:bookmarkEnd w:id="8"/>
          <w:bookmarkEnd w:id="9"/>
          <w:bookmarkEnd w:id="10"/>
          <w:bookmarkEnd w:id="11"/>
          <w:p>
            <w:pPr>
              <w:pStyle w:val="10"/>
              <w:adjustRightInd w:val="0"/>
              <w:snapToGrid w:val="0"/>
              <w:spacing w:after="0" w:line="360" w:lineRule="auto"/>
              <w:ind w:firstLine="480" w:firstLineChars="200"/>
              <w:rPr>
                <w:rFonts w:hint="default" w:eastAsia="宋体"/>
                <w:color w:val="auto"/>
                <w:sz w:val="24"/>
                <w:lang w:val="en-US" w:eastAsia="zh-CN"/>
              </w:rPr>
            </w:pPr>
            <w:bookmarkStart w:id="12" w:name="_Hlk84352697"/>
            <w:r>
              <w:rPr>
                <w:rFonts w:hint="eastAsia"/>
                <w:color w:val="auto"/>
                <w:sz w:val="24"/>
                <w:lang w:val="en-US" w:eastAsia="zh-CN"/>
              </w:rPr>
              <w:t>本项目原料为煤泥和煤矸石，煤矸石来料为破碎后的小块，本项目不涉及破碎、筛分工序，不对煤进行加工。</w:t>
            </w:r>
          </w:p>
          <w:p>
            <w:pPr>
              <w:pStyle w:val="10"/>
              <w:adjustRightInd w:val="0"/>
              <w:snapToGrid w:val="0"/>
              <w:spacing w:after="0" w:line="360" w:lineRule="auto"/>
              <w:ind w:firstLine="480" w:firstLineChars="200"/>
              <w:rPr>
                <w:color w:val="auto"/>
                <w:sz w:val="24"/>
              </w:rPr>
            </w:pPr>
            <w:r>
              <w:rPr>
                <w:rFonts w:hint="eastAsia"/>
                <w:color w:val="auto"/>
                <w:sz w:val="24"/>
              </w:rPr>
              <w:t>本项目主要工艺有：</w:t>
            </w:r>
            <w:r>
              <w:rPr>
                <w:rFonts w:hint="eastAsia"/>
                <w:color w:val="auto"/>
                <w:sz w:val="24"/>
                <w:lang w:val="en-US" w:eastAsia="zh-CN"/>
              </w:rPr>
              <w:t>原料堆存、晾干、掺混、产品堆存、外运</w:t>
            </w:r>
            <w:r>
              <w:rPr>
                <w:rFonts w:hint="eastAsia"/>
                <w:color w:val="auto"/>
                <w:sz w:val="24"/>
              </w:rPr>
              <w:t>等。</w:t>
            </w:r>
          </w:p>
          <w:p>
            <w:pPr>
              <w:pStyle w:val="10"/>
              <w:adjustRightInd w:val="0"/>
              <w:snapToGrid w:val="0"/>
              <w:spacing w:after="0" w:line="360" w:lineRule="auto"/>
              <w:ind w:firstLine="480" w:firstLineChars="200"/>
              <w:rPr>
                <w:rFonts w:hint="default" w:eastAsia="宋体"/>
                <w:color w:val="auto"/>
                <w:sz w:val="24"/>
                <w:lang w:val="en-US" w:eastAsia="zh-CN"/>
              </w:rPr>
            </w:pPr>
            <w:r>
              <w:rPr>
                <w:rFonts w:hint="eastAsia"/>
                <w:color w:val="auto"/>
                <w:sz w:val="24"/>
              </w:rPr>
              <w:t>1、</w:t>
            </w:r>
            <w:r>
              <w:rPr>
                <w:rFonts w:hint="eastAsia"/>
                <w:color w:val="auto"/>
                <w:sz w:val="24"/>
                <w:lang w:val="en-US" w:eastAsia="zh-CN"/>
              </w:rPr>
              <w:t>原料堆存</w:t>
            </w:r>
          </w:p>
          <w:p>
            <w:pPr>
              <w:pStyle w:val="10"/>
              <w:adjustRightInd w:val="0"/>
              <w:snapToGrid w:val="0"/>
              <w:spacing w:after="0" w:line="360" w:lineRule="auto"/>
              <w:ind w:firstLine="480" w:firstLineChars="200"/>
              <w:rPr>
                <w:rFonts w:hint="eastAsia"/>
                <w:color w:val="auto"/>
                <w:sz w:val="24"/>
              </w:rPr>
            </w:pPr>
            <w:r>
              <w:rPr>
                <w:rFonts w:hint="eastAsia"/>
                <w:color w:val="auto"/>
                <w:sz w:val="24"/>
              </w:rPr>
              <w:t>项目</w:t>
            </w:r>
            <w:r>
              <w:rPr>
                <w:rFonts w:hint="eastAsia"/>
                <w:color w:val="auto"/>
                <w:sz w:val="24"/>
                <w:lang w:val="en-US" w:eastAsia="zh-CN"/>
              </w:rPr>
              <w:t>煤泥、煤矸石由鸡西市富阳矿洗煤厂派运输车辆运送至本项目厂区</w:t>
            </w:r>
            <w:r>
              <w:rPr>
                <w:rFonts w:hint="eastAsia"/>
                <w:color w:val="auto"/>
                <w:sz w:val="24"/>
              </w:rPr>
              <w:t>，直接</w:t>
            </w:r>
            <w:r>
              <w:rPr>
                <w:rFonts w:hint="eastAsia"/>
                <w:color w:val="auto"/>
                <w:sz w:val="24"/>
                <w:lang w:val="en-US" w:eastAsia="zh-CN"/>
              </w:rPr>
              <w:t>卸在煤泥堆场和煤矸石堆场堆存</w:t>
            </w:r>
            <w:r>
              <w:rPr>
                <w:rFonts w:hint="eastAsia"/>
                <w:color w:val="auto"/>
                <w:sz w:val="24"/>
              </w:rPr>
              <w:t>。</w:t>
            </w:r>
          </w:p>
          <w:p>
            <w:pPr>
              <w:pStyle w:val="10"/>
              <w:adjustRightInd w:val="0"/>
              <w:snapToGrid w:val="0"/>
              <w:spacing w:after="0" w:line="360" w:lineRule="auto"/>
              <w:ind w:firstLine="480" w:firstLineChars="200"/>
              <w:rPr>
                <w:rFonts w:hint="eastAsia" w:eastAsia="宋体"/>
                <w:color w:val="auto"/>
                <w:sz w:val="24"/>
                <w:lang w:eastAsia="zh-CN"/>
              </w:rPr>
            </w:pPr>
            <w:r>
              <w:rPr>
                <w:rFonts w:hint="eastAsia"/>
                <w:color w:val="auto"/>
                <w:sz w:val="24"/>
              </w:rPr>
              <w:t>2、</w:t>
            </w:r>
            <w:r>
              <w:rPr>
                <w:rFonts w:hint="eastAsia"/>
                <w:color w:val="auto"/>
                <w:sz w:val="24"/>
                <w:lang w:val="en-US" w:eastAsia="zh-CN"/>
              </w:rPr>
              <w:t>晾干</w:t>
            </w:r>
          </w:p>
          <w:p>
            <w:pPr>
              <w:pStyle w:val="10"/>
              <w:adjustRightInd w:val="0"/>
              <w:snapToGrid w:val="0"/>
              <w:spacing w:after="0" w:line="360" w:lineRule="auto"/>
              <w:ind w:firstLine="480" w:firstLineChars="200"/>
              <w:rPr>
                <w:rFonts w:hint="default" w:eastAsia="宋体"/>
                <w:color w:val="auto"/>
                <w:sz w:val="24"/>
                <w:lang w:val="en-US" w:eastAsia="zh-CN"/>
              </w:rPr>
            </w:pPr>
            <w:r>
              <w:rPr>
                <w:rFonts w:hint="eastAsia"/>
                <w:color w:val="auto"/>
                <w:sz w:val="24"/>
                <w:lang w:val="en-US" w:eastAsia="zh-CN"/>
              </w:rPr>
              <w:t>运输进厂的煤泥含水率为10.8%，通过直晒含水率降至4.8%以下，晾干后的煤泥进入下一步工序。</w:t>
            </w:r>
          </w:p>
          <w:p>
            <w:pPr>
              <w:pStyle w:val="10"/>
              <w:adjustRightInd w:val="0"/>
              <w:snapToGrid w:val="0"/>
              <w:spacing w:after="0" w:line="360" w:lineRule="auto"/>
              <w:ind w:firstLine="480" w:firstLineChars="200"/>
              <w:rPr>
                <w:rFonts w:hint="default" w:eastAsia="宋体"/>
                <w:color w:val="auto"/>
                <w:sz w:val="24"/>
                <w:lang w:val="en-US" w:eastAsia="zh-CN"/>
              </w:rPr>
            </w:pPr>
            <w:r>
              <w:rPr>
                <w:rFonts w:hint="eastAsia"/>
                <w:color w:val="auto"/>
                <w:sz w:val="24"/>
                <w:lang w:val="en-US" w:eastAsia="zh-CN"/>
              </w:rPr>
              <w:t>3、掺混</w:t>
            </w:r>
          </w:p>
          <w:p>
            <w:pPr>
              <w:pStyle w:val="10"/>
              <w:adjustRightInd w:val="0"/>
              <w:snapToGrid w:val="0"/>
              <w:spacing w:after="0" w:line="360" w:lineRule="auto"/>
              <w:ind w:firstLine="480" w:firstLineChars="200"/>
              <w:rPr>
                <w:rFonts w:hint="default" w:eastAsia="宋体"/>
                <w:color w:val="auto"/>
                <w:sz w:val="24"/>
                <w:lang w:val="en-US" w:eastAsia="zh-CN"/>
              </w:rPr>
            </w:pPr>
            <w:r>
              <w:rPr>
                <w:rFonts w:hint="eastAsia"/>
                <w:color w:val="auto"/>
                <w:sz w:val="24"/>
                <w:lang w:val="en-US" w:eastAsia="zh-CN"/>
              </w:rPr>
              <w:t>用铲车将煤矸石和煤泥掺混，掺混过程临时占用煤炭堆场小部分场地，产品掺混过程使用炮雾机用于降尘。</w:t>
            </w:r>
          </w:p>
          <w:p>
            <w:pPr>
              <w:pStyle w:val="10"/>
              <w:adjustRightInd w:val="0"/>
              <w:snapToGrid w:val="0"/>
              <w:spacing w:after="0" w:line="360" w:lineRule="auto"/>
              <w:ind w:firstLine="480" w:firstLineChars="200"/>
              <w:rPr>
                <w:rFonts w:hint="default" w:eastAsia="宋体"/>
                <w:color w:val="auto"/>
                <w:sz w:val="24"/>
                <w:lang w:val="en-US" w:eastAsia="zh-CN"/>
              </w:rPr>
            </w:pPr>
            <w:r>
              <w:rPr>
                <w:rFonts w:hint="eastAsia"/>
                <w:color w:val="auto"/>
                <w:sz w:val="24"/>
                <w:lang w:val="en-US" w:eastAsia="zh-CN"/>
              </w:rPr>
              <w:t>4、产品堆存</w:t>
            </w:r>
          </w:p>
          <w:p>
            <w:pPr>
              <w:pStyle w:val="10"/>
              <w:adjustRightInd w:val="0"/>
              <w:snapToGrid w:val="0"/>
              <w:spacing w:after="0" w:line="360" w:lineRule="auto"/>
              <w:ind w:firstLine="480" w:firstLineChars="200"/>
              <w:rPr>
                <w:color w:val="auto"/>
                <w:sz w:val="24"/>
              </w:rPr>
            </w:pPr>
            <w:r>
              <w:rPr>
                <w:rFonts w:hint="eastAsia"/>
                <w:color w:val="auto"/>
                <w:sz w:val="24"/>
                <w:lang w:val="en-US" w:eastAsia="zh-CN"/>
              </w:rPr>
              <w:t>掺混后的煤炭</w:t>
            </w:r>
            <w:r>
              <w:rPr>
                <w:rFonts w:hint="eastAsia"/>
                <w:color w:val="auto"/>
                <w:sz w:val="24"/>
              </w:rPr>
              <w:t>，由</w:t>
            </w:r>
            <w:r>
              <w:rPr>
                <w:rFonts w:hint="eastAsia"/>
                <w:color w:val="auto"/>
                <w:sz w:val="24"/>
                <w:lang w:val="en-US" w:eastAsia="zh-CN"/>
              </w:rPr>
              <w:t>铲车运输至煤炭堆场。</w:t>
            </w:r>
          </w:p>
          <w:p>
            <w:pPr>
              <w:pStyle w:val="10"/>
              <w:adjustRightInd w:val="0"/>
              <w:snapToGrid w:val="0"/>
              <w:spacing w:after="0" w:line="360" w:lineRule="auto"/>
              <w:ind w:firstLine="480" w:firstLineChars="200"/>
              <w:rPr>
                <w:rFonts w:hint="eastAsia" w:eastAsia="宋体"/>
                <w:color w:val="auto"/>
                <w:sz w:val="24"/>
                <w:lang w:eastAsia="zh-CN"/>
              </w:rPr>
            </w:pPr>
            <w:r>
              <w:rPr>
                <w:rFonts w:hint="eastAsia"/>
                <w:color w:val="auto"/>
                <w:sz w:val="24"/>
                <w:lang w:val="en-US" w:eastAsia="zh-CN"/>
              </w:rPr>
              <w:t>5、外运</w:t>
            </w:r>
          </w:p>
          <w:p>
            <w:pPr>
              <w:pStyle w:val="10"/>
              <w:adjustRightInd w:val="0"/>
              <w:snapToGrid w:val="0"/>
              <w:spacing w:after="0" w:line="360" w:lineRule="auto"/>
              <w:ind w:firstLine="480" w:firstLineChars="200"/>
              <w:rPr>
                <w:rFonts w:hint="default" w:eastAsia="宋体"/>
                <w:color w:val="auto"/>
                <w:sz w:val="24"/>
                <w:lang w:val="en-US" w:eastAsia="zh-CN"/>
              </w:rPr>
            </w:pPr>
            <w:r>
              <w:rPr>
                <w:rFonts w:hint="eastAsia"/>
                <w:color w:val="auto"/>
                <w:sz w:val="24"/>
                <w:lang w:val="en-US" w:eastAsia="zh-CN"/>
              </w:rPr>
              <w:t>由铲车将煤炭装车，装车完毕后对车辆外表面使用炮雾机降尘，降尘后车辆出厂运输至买家。</w:t>
            </w:r>
          </w:p>
          <w:p>
            <w:pPr>
              <w:adjustRightInd w:val="0"/>
              <w:snapToGrid w:val="0"/>
              <w:spacing w:line="360" w:lineRule="auto"/>
              <w:ind w:firstLine="480" w:firstLineChars="200"/>
              <w:textAlignment w:val="baseline"/>
              <w:rPr>
                <w:color w:val="auto"/>
                <w:sz w:val="24"/>
              </w:rPr>
            </w:pPr>
            <w:r>
              <w:rPr>
                <w:color w:val="auto"/>
                <w:sz w:val="24"/>
              </w:rPr>
              <w:t>工艺流程及产污节点图见图2-</w:t>
            </w:r>
            <w:r>
              <w:rPr>
                <w:rFonts w:hint="eastAsia"/>
                <w:color w:val="auto"/>
                <w:sz w:val="24"/>
                <w:lang w:val="en-US" w:eastAsia="zh-CN"/>
              </w:rPr>
              <w:t>7</w:t>
            </w:r>
            <w:r>
              <w:rPr>
                <w:color w:val="auto"/>
                <w:sz w:val="24"/>
              </w:rPr>
              <w:t>。</w:t>
            </w:r>
          </w:p>
          <w:p>
            <w:pPr>
              <w:adjustRightInd w:val="0"/>
              <w:snapToGrid w:val="0"/>
              <w:jc w:val="center"/>
              <w:rPr>
                <w:rFonts w:hint="eastAsia" w:eastAsia="宋体"/>
                <w:color w:val="auto"/>
                <w:lang w:eastAsia="zh-CN"/>
              </w:rPr>
            </w:pPr>
            <w:r>
              <w:rPr>
                <w:rFonts w:hint="eastAsia" w:eastAsia="宋体"/>
                <w:color w:val="auto"/>
                <w:lang w:eastAsia="zh-CN"/>
              </w:rPr>
              <w:drawing>
                <wp:inline distT="0" distB="0" distL="114300" distR="114300">
                  <wp:extent cx="5153660" cy="817880"/>
                  <wp:effectExtent l="0" t="0" r="8890" b="1270"/>
                  <wp:docPr id="3" name="图片 3" descr="工艺"/>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 name="图片 3" descr="工艺"/>
                          <pic:cNvPicPr>
                            <a:picLocks noChangeAspect="true"/>
                          </pic:cNvPicPr>
                        </pic:nvPicPr>
                        <pic:blipFill>
                          <a:blip r:embed="rId14"/>
                          <a:stretch>
                            <a:fillRect/>
                          </a:stretch>
                        </pic:blipFill>
                        <pic:spPr>
                          <a:xfrm>
                            <a:off x="0" y="0"/>
                            <a:ext cx="5153660" cy="817880"/>
                          </a:xfrm>
                          <a:prstGeom prst="rect">
                            <a:avLst/>
                          </a:prstGeom>
                        </pic:spPr>
                      </pic:pic>
                    </a:graphicData>
                  </a:graphic>
                </wp:inline>
              </w:drawing>
            </w:r>
          </w:p>
          <w:p>
            <w:pPr>
              <w:pStyle w:val="33"/>
              <w:spacing w:line="240" w:lineRule="auto"/>
              <w:ind w:firstLine="422"/>
              <w:jc w:val="center"/>
              <w:rPr>
                <w:b/>
                <w:bCs/>
                <w:color w:val="auto"/>
                <w:kern w:val="0"/>
                <w:szCs w:val="21"/>
              </w:rPr>
            </w:pPr>
            <w:r>
              <w:rPr>
                <w:b/>
                <w:bCs/>
                <w:color w:val="auto"/>
                <w:kern w:val="0"/>
                <w:szCs w:val="21"/>
              </w:rPr>
              <w:t>图2-2</w:t>
            </w:r>
            <w:r>
              <w:rPr>
                <w:rFonts w:hint="eastAsia"/>
                <w:b/>
                <w:bCs/>
                <w:color w:val="auto"/>
                <w:kern w:val="0"/>
                <w:szCs w:val="21"/>
              </w:rPr>
              <w:t xml:space="preserve">  </w:t>
            </w:r>
            <w:r>
              <w:rPr>
                <w:b/>
                <w:bCs/>
                <w:color w:val="auto"/>
                <w:kern w:val="0"/>
                <w:szCs w:val="21"/>
              </w:rPr>
              <w:t>工艺流程及产排污节点图</w:t>
            </w:r>
          </w:p>
          <w:bookmarkEnd w:id="12"/>
          <w:p>
            <w:pPr>
              <w:pStyle w:val="81"/>
              <w:adjustRightInd w:val="0"/>
              <w:spacing w:line="360" w:lineRule="exact"/>
              <w:rPr>
                <w:rFonts w:ascii="Times New Roman"/>
                <w:bCs/>
                <w:iCs/>
                <w:color w:val="auto"/>
                <w:sz w:val="21"/>
                <w:szCs w:val="21"/>
              </w:rPr>
            </w:pPr>
            <w:r>
              <w:rPr>
                <w:rFonts w:ascii="Times New Roman"/>
                <w:bCs/>
                <w:iCs/>
                <w:color w:val="auto"/>
                <w:sz w:val="21"/>
                <w:szCs w:val="21"/>
              </w:rPr>
              <w:t>表2-</w:t>
            </w:r>
            <w:r>
              <w:rPr>
                <w:rFonts w:hint="eastAsia" w:ascii="Times New Roman"/>
                <w:bCs/>
                <w:iCs/>
                <w:color w:val="auto"/>
                <w:sz w:val="21"/>
                <w:szCs w:val="21"/>
                <w:lang w:val="en-US" w:eastAsia="zh-CN"/>
              </w:rPr>
              <w:t>7</w:t>
            </w:r>
            <w:r>
              <w:rPr>
                <w:rFonts w:ascii="Times New Roman"/>
                <w:bCs/>
                <w:iCs/>
                <w:color w:val="auto"/>
                <w:sz w:val="21"/>
                <w:szCs w:val="21"/>
              </w:rPr>
              <w:t xml:space="preserve">  营运期主要污染工序一览表</w:t>
            </w:r>
          </w:p>
          <w:tbl>
            <w:tblPr>
              <w:tblStyle w:val="38"/>
              <w:tblW w:w="497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35"/>
              <w:gridCol w:w="1323"/>
              <w:gridCol w:w="3188"/>
              <w:gridCol w:w="205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35" w:type="dxa"/>
                  <w:vAlign w:val="center"/>
                </w:tcPr>
                <w:p>
                  <w:pPr>
                    <w:adjustRightInd w:val="0"/>
                    <w:snapToGrid w:val="0"/>
                    <w:spacing w:line="360" w:lineRule="exact"/>
                    <w:jc w:val="center"/>
                    <w:rPr>
                      <w:b/>
                      <w:bCs/>
                      <w:color w:val="auto"/>
                      <w:szCs w:val="21"/>
                    </w:rPr>
                  </w:pPr>
                  <w:r>
                    <w:rPr>
                      <w:b/>
                      <w:bCs/>
                      <w:color w:val="auto"/>
                      <w:szCs w:val="21"/>
                    </w:rPr>
                    <w:t>污染类别</w:t>
                  </w:r>
                </w:p>
              </w:tc>
              <w:tc>
                <w:tcPr>
                  <w:tcW w:w="1323" w:type="dxa"/>
                  <w:vAlign w:val="center"/>
                </w:tcPr>
                <w:p>
                  <w:pPr>
                    <w:adjustRightInd w:val="0"/>
                    <w:snapToGrid w:val="0"/>
                    <w:spacing w:line="360" w:lineRule="exact"/>
                    <w:jc w:val="center"/>
                    <w:rPr>
                      <w:b/>
                      <w:bCs/>
                      <w:color w:val="auto"/>
                      <w:szCs w:val="21"/>
                    </w:rPr>
                  </w:pPr>
                  <w:r>
                    <w:rPr>
                      <w:b/>
                      <w:bCs/>
                      <w:color w:val="auto"/>
                      <w:szCs w:val="21"/>
                    </w:rPr>
                    <w:t>主要污染源</w:t>
                  </w:r>
                </w:p>
              </w:tc>
              <w:tc>
                <w:tcPr>
                  <w:tcW w:w="3188" w:type="dxa"/>
                  <w:vAlign w:val="center"/>
                </w:tcPr>
                <w:p>
                  <w:pPr>
                    <w:adjustRightInd w:val="0"/>
                    <w:snapToGrid w:val="0"/>
                    <w:spacing w:line="360" w:lineRule="exact"/>
                    <w:jc w:val="center"/>
                    <w:rPr>
                      <w:b/>
                      <w:bCs/>
                      <w:color w:val="auto"/>
                      <w:szCs w:val="21"/>
                    </w:rPr>
                  </w:pPr>
                  <w:r>
                    <w:rPr>
                      <w:b/>
                      <w:bCs/>
                      <w:color w:val="auto"/>
                      <w:szCs w:val="21"/>
                    </w:rPr>
                    <w:t>产生工序</w:t>
                  </w:r>
                </w:p>
              </w:tc>
              <w:tc>
                <w:tcPr>
                  <w:tcW w:w="2050" w:type="dxa"/>
                  <w:vAlign w:val="center"/>
                </w:tcPr>
                <w:p>
                  <w:pPr>
                    <w:adjustRightInd w:val="0"/>
                    <w:snapToGrid w:val="0"/>
                    <w:spacing w:line="360" w:lineRule="exact"/>
                    <w:jc w:val="center"/>
                    <w:rPr>
                      <w:b/>
                      <w:bCs/>
                      <w:color w:val="auto"/>
                      <w:szCs w:val="21"/>
                    </w:rPr>
                  </w:pPr>
                  <w:r>
                    <w:rPr>
                      <w:b/>
                      <w:bCs/>
                      <w:color w:val="auto"/>
                      <w:szCs w:val="21"/>
                    </w:rPr>
                    <w:t>主要污染因子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64" w:hRule="atLeast"/>
                <w:jc w:val="center"/>
              </w:trPr>
              <w:tc>
                <w:tcPr>
                  <w:tcW w:w="1535" w:type="dxa"/>
                  <w:vMerge w:val="restart"/>
                  <w:vAlign w:val="center"/>
                </w:tcPr>
                <w:p>
                  <w:pPr>
                    <w:adjustRightInd w:val="0"/>
                    <w:snapToGrid w:val="0"/>
                    <w:spacing w:line="360" w:lineRule="exact"/>
                    <w:jc w:val="center"/>
                    <w:rPr>
                      <w:color w:val="auto"/>
                      <w:szCs w:val="21"/>
                    </w:rPr>
                  </w:pPr>
                  <w:r>
                    <w:rPr>
                      <w:color w:val="auto"/>
                      <w:szCs w:val="21"/>
                    </w:rPr>
                    <w:t>废气</w:t>
                  </w:r>
                </w:p>
              </w:tc>
              <w:tc>
                <w:tcPr>
                  <w:tcW w:w="1323" w:type="dxa"/>
                  <w:vMerge w:val="restart"/>
                  <w:vAlign w:val="center"/>
                </w:tcPr>
                <w:p>
                  <w:pPr>
                    <w:adjustRightInd w:val="0"/>
                    <w:snapToGrid w:val="0"/>
                    <w:spacing w:line="360" w:lineRule="exact"/>
                    <w:jc w:val="center"/>
                    <w:rPr>
                      <w:color w:val="auto"/>
                      <w:szCs w:val="21"/>
                    </w:rPr>
                  </w:pPr>
                  <w:r>
                    <w:rPr>
                      <w:color w:val="auto"/>
                      <w:szCs w:val="21"/>
                    </w:rPr>
                    <w:t>生产区</w:t>
                  </w:r>
                </w:p>
              </w:tc>
              <w:tc>
                <w:tcPr>
                  <w:tcW w:w="3188" w:type="dxa"/>
                  <w:vAlign w:val="center"/>
                </w:tcPr>
                <w:p>
                  <w:pPr>
                    <w:adjustRightInd w:val="0"/>
                    <w:snapToGrid w:val="0"/>
                    <w:spacing w:line="360" w:lineRule="exact"/>
                    <w:jc w:val="center"/>
                    <w:rPr>
                      <w:rFonts w:hint="default"/>
                      <w:color w:val="auto"/>
                      <w:szCs w:val="21"/>
                      <w:lang w:val="en-US" w:eastAsia="zh-CN"/>
                    </w:rPr>
                  </w:pPr>
                  <w:r>
                    <w:rPr>
                      <w:rFonts w:hint="eastAsia"/>
                      <w:color w:val="auto"/>
                      <w:szCs w:val="21"/>
                      <w:lang w:val="en-US" w:eastAsia="zh-CN"/>
                    </w:rPr>
                    <w:t>原料装卸</w:t>
                  </w:r>
                </w:p>
              </w:tc>
              <w:tc>
                <w:tcPr>
                  <w:tcW w:w="2050" w:type="dxa"/>
                  <w:vAlign w:val="center"/>
                </w:tcPr>
                <w:p>
                  <w:pPr>
                    <w:adjustRightInd w:val="0"/>
                    <w:snapToGrid w:val="0"/>
                    <w:spacing w:line="360" w:lineRule="exact"/>
                    <w:jc w:val="center"/>
                    <w:rPr>
                      <w:rFonts w:hint="default"/>
                      <w:color w:val="auto"/>
                      <w:szCs w:val="21"/>
                      <w:lang w:val="en-US" w:eastAsia="zh-CN"/>
                    </w:rPr>
                  </w:pPr>
                  <w:r>
                    <w:rPr>
                      <w:rFonts w:hint="eastAsia"/>
                      <w:color w:val="auto"/>
                      <w:szCs w:val="21"/>
                      <w:lang w:val="en-US" w:eastAsia="zh-CN"/>
                    </w:rPr>
                    <w:t>颗粒物</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 w:hRule="atLeast"/>
                <w:jc w:val="center"/>
              </w:trPr>
              <w:tc>
                <w:tcPr>
                  <w:tcW w:w="1535" w:type="dxa"/>
                  <w:vMerge w:val="continue"/>
                  <w:vAlign w:val="center"/>
                </w:tcPr>
                <w:p>
                  <w:pPr>
                    <w:adjustRightInd w:val="0"/>
                    <w:snapToGrid w:val="0"/>
                    <w:spacing w:line="360" w:lineRule="exact"/>
                    <w:jc w:val="center"/>
                    <w:rPr>
                      <w:color w:val="auto"/>
                      <w:szCs w:val="21"/>
                    </w:rPr>
                  </w:pPr>
                </w:p>
              </w:tc>
              <w:tc>
                <w:tcPr>
                  <w:tcW w:w="1323" w:type="dxa"/>
                  <w:vMerge w:val="continue"/>
                  <w:vAlign w:val="center"/>
                </w:tcPr>
                <w:p>
                  <w:pPr>
                    <w:adjustRightInd w:val="0"/>
                    <w:snapToGrid w:val="0"/>
                    <w:spacing w:line="360" w:lineRule="exact"/>
                    <w:jc w:val="center"/>
                    <w:rPr>
                      <w:color w:val="auto"/>
                      <w:szCs w:val="21"/>
                    </w:rPr>
                  </w:pPr>
                </w:p>
              </w:tc>
              <w:tc>
                <w:tcPr>
                  <w:tcW w:w="3188" w:type="dxa"/>
                  <w:vAlign w:val="center"/>
                </w:tcPr>
                <w:p>
                  <w:pPr>
                    <w:adjustRightInd w:val="0"/>
                    <w:snapToGrid w:val="0"/>
                    <w:spacing w:line="360" w:lineRule="exact"/>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原料堆存</w:t>
                  </w:r>
                </w:p>
              </w:tc>
              <w:tc>
                <w:tcPr>
                  <w:tcW w:w="2050" w:type="dxa"/>
                  <w:vAlign w:val="center"/>
                </w:tcPr>
                <w:p>
                  <w:pPr>
                    <w:adjustRightInd w:val="0"/>
                    <w:snapToGrid w:val="0"/>
                    <w:spacing w:line="360" w:lineRule="exact"/>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颗粒物</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64" w:hRule="atLeast"/>
                <w:jc w:val="center"/>
              </w:trPr>
              <w:tc>
                <w:tcPr>
                  <w:tcW w:w="1535" w:type="dxa"/>
                  <w:vMerge w:val="continue"/>
                  <w:vAlign w:val="center"/>
                </w:tcPr>
                <w:p>
                  <w:pPr>
                    <w:adjustRightInd w:val="0"/>
                    <w:snapToGrid w:val="0"/>
                    <w:spacing w:line="360" w:lineRule="exact"/>
                    <w:jc w:val="center"/>
                    <w:rPr>
                      <w:color w:val="auto"/>
                      <w:szCs w:val="21"/>
                    </w:rPr>
                  </w:pPr>
                </w:p>
              </w:tc>
              <w:tc>
                <w:tcPr>
                  <w:tcW w:w="1323" w:type="dxa"/>
                  <w:vMerge w:val="continue"/>
                  <w:vAlign w:val="center"/>
                </w:tcPr>
                <w:p>
                  <w:pPr>
                    <w:adjustRightInd w:val="0"/>
                    <w:snapToGrid w:val="0"/>
                    <w:spacing w:line="360" w:lineRule="exact"/>
                    <w:jc w:val="center"/>
                    <w:rPr>
                      <w:color w:val="auto"/>
                      <w:szCs w:val="21"/>
                    </w:rPr>
                  </w:pPr>
                </w:p>
              </w:tc>
              <w:tc>
                <w:tcPr>
                  <w:tcW w:w="3188" w:type="dxa"/>
                  <w:vAlign w:val="center"/>
                </w:tcPr>
                <w:p>
                  <w:pPr>
                    <w:adjustRightInd w:val="0"/>
                    <w:snapToGrid w:val="0"/>
                    <w:spacing w:line="360" w:lineRule="exact"/>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掺混</w:t>
                  </w:r>
                </w:p>
              </w:tc>
              <w:tc>
                <w:tcPr>
                  <w:tcW w:w="2050" w:type="dxa"/>
                  <w:vAlign w:val="center"/>
                </w:tcPr>
                <w:p>
                  <w:pPr>
                    <w:adjustRightInd w:val="0"/>
                    <w:snapToGrid w:val="0"/>
                    <w:spacing w:line="360" w:lineRule="exact"/>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颗粒物</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 w:hRule="atLeast"/>
                <w:jc w:val="center"/>
              </w:trPr>
              <w:tc>
                <w:tcPr>
                  <w:tcW w:w="1535" w:type="dxa"/>
                  <w:vMerge w:val="continue"/>
                  <w:vAlign w:val="center"/>
                </w:tcPr>
                <w:p>
                  <w:pPr>
                    <w:adjustRightInd w:val="0"/>
                    <w:snapToGrid w:val="0"/>
                    <w:spacing w:line="360" w:lineRule="exact"/>
                    <w:jc w:val="center"/>
                    <w:rPr>
                      <w:color w:val="auto"/>
                      <w:szCs w:val="21"/>
                    </w:rPr>
                  </w:pPr>
                </w:p>
              </w:tc>
              <w:tc>
                <w:tcPr>
                  <w:tcW w:w="1323" w:type="dxa"/>
                  <w:vMerge w:val="continue"/>
                  <w:vAlign w:val="center"/>
                </w:tcPr>
                <w:p>
                  <w:pPr>
                    <w:adjustRightInd w:val="0"/>
                    <w:snapToGrid w:val="0"/>
                    <w:spacing w:line="360" w:lineRule="exact"/>
                    <w:jc w:val="center"/>
                    <w:rPr>
                      <w:color w:val="auto"/>
                      <w:szCs w:val="21"/>
                    </w:rPr>
                  </w:pPr>
                </w:p>
              </w:tc>
              <w:tc>
                <w:tcPr>
                  <w:tcW w:w="3188" w:type="dxa"/>
                  <w:vAlign w:val="center"/>
                </w:tcPr>
                <w:p>
                  <w:pPr>
                    <w:adjustRightInd w:val="0"/>
                    <w:snapToGrid w:val="0"/>
                    <w:spacing w:line="360" w:lineRule="exact"/>
                    <w:jc w:val="center"/>
                    <w:rPr>
                      <w:rFonts w:hint="eastAsia"/>
                      <w:color w:val="auto"/>
                      <w:szCs w:val="21"/>
                      <w:lang w:val="en-US" w:eastAsia="zh-CN"/>
                    </w:rPr>
                  </w:pPr>
                  <w:r>
                    <w:rPr>
                      <w:rFonts w:hint="eastAsia"/>
                      <w:color w:val="auto"/>
                      <w:szCs w:val="21"/>
                      <w:lang w:val="en-US" w:eastAsia="zh-CN"/>
                    </w:rPr>
                    <w:t>产品堆存</w:t>
                  </w:r>
                </w:p>
              </w:tc>
              <w:tc>
                <w:tcPr>
                  <w:tcW w:w="2050" w:type="dxa"/>
                  <w:vAlign w:val="center"/>
                </w:tcPr>
                <w:p>
                  <w:pPr>
                    <w:adjustRightInd w:val="0"/>
                    <w:snapToGrid w:val="0"/>
                    <w:spacing w:line="360" w:lineRule="exact"/>
                    <w:jc w:val="center"/>
                    <w:rPr>
                      <w:rFonts w:hint="eastAsia"/>
                      <w:color w:val="auto"/>
                      <w:szCs w:val="21"/>
                      <w:lang w:val="en-US" w:eastAsia="zh-CN"/>
                    </w:rPr>
                  </w:pPr>
                  <w:r>
                    <w:rPr>
                      <w:rFonts w:hint="eastAsia"/>
                      <w:color w:val="auto"/>
                      <w:szCs w:val="21"/>
                      <w:lang w:val="en-US" w:eastAsia="zh-CN"/>
                    </w:rPr>
                    <w:t>颗粒物</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64" w:hRule="atLeast"/>
                <w:jc w:val="center"/>
              </w:trPr>
              <w:tc>
                <w:tcPr>
                  <w:tcW w:w="1535" w:type="dxa"/>
                  <w:vMerge w:val="continue"/>
                  <w:vAlign w:val="center"/>
                </w:tcPr>
                <w:p>
                  <w:pPr>
                    <w:adjustRightInd w:val="0"/>
                    <w:snapToGrid w:val="0"/>
                    <w:spacing w:line="360" w:lineRule="exact"/>
                    <w:jc w:val="center"/>
                    <w:rPr>
                      <w:color w:val="auto"/>
                      <w:szCs w:val="21"/>
                    </w:rPr>
                  </w:pPr>
                </w:p>
              </w:tc>
              <w:tc>
                <w:tcPr>
                  <w:tcW w:w="1323" w:type="dxa"/>
                  <w:vMerge w:val="continue"/>
                  <w:vAlign w:val="center"/>
                </w:tcPr>
                <w:p>
                  <w:pPr>
                    <w:adjustRightInd w:val="0"/>
                    <w:snapToGrid w:val="0"/>
                    <w:spacing w:line="360" w:lineRule="exact"/>
                    <w:jc w:val="center"/>
                    <w:rPr>
                      <w:color w:val="auto"/>
                      <w:szCs w:val="21"/>
                    </w:rPr>
                  </w:pPr>
                </w:p>
              </w:tc>
              <w:tc>
                <w:tcPr>
                  <w:tcW w:w="3188" w:type="dxa"/>
                  <w:vAlign w:val="center"/>
                </w:tcPr>
                <w:p>
                  <w:pPr>
                    <w:adjustRightInd w:val="0"/>
                    <w:snapToGrid w:val="0"/>
                    <w:spacing w:line="360" w:lineRule="exact"/>
                    <w:jc w:val="center"/>
                    <w:rPr>
                      <w:rFonts w:hint="default"/>
                      <w:color w:val="auto"/>
                      <w:szCs w:val="21"/>
                      <w:lang w:val="en-US" w:eastAsia="zh-CN"/>
                    </w:rPr>
                  </w:pPr>
                  <w:r>
                    <w:rPr>
                      <w:rFonts w:hint="eastAsia"/>
                      <w:color w:val="auto"/>
                      <w:szCs w:val="21"/>
                      <w:lang w:val="en-US" w:eastAsia="zh-CN"/>
                    </w:rPr>
                    <w:t>产品装卸</w:t>
                  </w:r>
                </w:p>
              </w:tc>
              <w:tc>
                <w:tcPr>
                  <w:tcW w:w="2050" w:type="dxa"/>
                  <w:vAlign w:val="center"/>
                </w:tcPr>
                <w:p>
                  <w:pPr>
                    <w:adjustRightInd w:val="0"/>
                    <w:snapToGrid w:val="0"/>
                    <w:spacing w:line="360" w:lineRule="exact"/>
                    <w:jc w:val="center"/>
                    <w:rPr>
                      <w:rFonts w:hint="eastAsia"/>
                      <w:color w:val="auto"/>
                      <w:szCs w:val="21"/>
                      <w:lang w:val="en-US" w:eastAsia="zh-CN"/>
                    </w:rPr>
                  </w:pPr>
                  <w:r>
                    <w:rPr>
                      <w:rFonts w:hint="eastAsia"/>
                      <w:color w:val="auto"/>
                      <w:szCs w:val="21"/>
                      <w:lang w:val="en-US" w:eastAsia="zh-CN"/>
                    </w:rPr>
                    <w:t>颗粒物</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 w:hRule="atLeast"/>
                <w:jc w:val="center"/>
              </w:trPr>
              <w:tc>
                <w:tcPr>
                  <w:tcW w:w="1535" w:type="dxa"/>
                  <w:vMerge w:val="continue"/>
                  <w:vAlign w:val="center"/>
                </w:tcPr>
                <w:p>
                  <w:pPr>
                    <w:adjustRightInd w:val="0"/>
                    <w:snapToGrid w:val="0"/>
                    <w:spacing w:line="360" w:lineRule="exact"/>
                    <w:jc w:val="center"/>
                    <w:rPr>
                      <w:color w:val="auto"/>
                      <w:szCs w:val="21"/>
                    </w:rPr>
                  </w:pPr>
                </w:p>
              </w:tc>
              <w:tc>
                <w:tcPr>
                  <w:tcW w:w="1323" w:type="dxa"/>
                  <w:vMerge w:val="continue"/>
                  <w:vAlign w:val="center"/>
                </w:tcPr>
                <w:p>
                  <w:pPr>
                    <w:adjustRightInd w:val="0"/>
                    <w:snapToGrid w:val="0"/>
                    <w:spacing w:line="360" w:lineRule="exact"/>
                    <w:jc w:val="center"/>
                    <w:rPr>
                      <w:color w:val="auto"/>
                      <w:szCs w:val="21"/>
                    </w:rPr>
                  </w:pPr>
                </w:p>
              </w:tc>
              <w:tc>
                <w:tcPr>
                  <w:tcW w:w="3188" w:type="dxa"/>
                  <w:vAlign w:val="center"/>
                </w:tcPr>
                <w:p>
                  <w:pPr>
                    <w:adjustRightInd w:val="0"/>
                    <w:snapToGrid w:val="0"/>
                    <w:spacing w:line="360" w:lineRule="exact"/>
                    <w:jc w:val="center"/>
                    <w:rPr>
                      <w:rFonts w:hint="default" w:eastAsia="宋体"/>
                      <w:color w:val="auto"/>
                      <w:szCs w:val="21"/>
                      <w:lang w:val="en-US" w:eastAsia="zh-CN"/>
                    </w:rPr>
                  </w:pPr>
                  <w:r>
                    <w:rPr>
                      <w:rFonts w:hint="eastAsia"/>
                      <w:color w:val="auto"/>
                      <w:szCs w:val="21"/>
                      <w:lang w:val="en-US" w:eastAsia="zh-CN"/>
                    </w:rPr>
                    <w:t>外运</w:t>
                  </w:r>
                </w:p>
              </w:tc>
              <w:tc>
                <w:tcPr>
                  <w:tcW w:w="2050" w:type="dxa"/>
                  <w:vAlign w:val="center"/>
                </w:tcPr>
                <w:p>
                  <w:pPr>
                    <w:adjustRightInd w:val="0"/>
                    <w:snapToGrid w:val="0"/>
                    <w:spacing w:line="360" w:lineRule="exact"/>
                    <w:jc w:val="center"/>
                    <w:rPr>
                      <w:color w:val="auto"/>
                      <w:szCs w:val="21"/>
                    </w:rPr>
                  </w:pPr>
                  <w:r>
                    <w:rPr>
                      <w:rFonts w:hint="eastAsia"/>
                      <w:color w:val="auto"/>
                      <w:szCs w:val="21"/>
                      <w:lang w:val="en-US" w:eastAsia="zh-CN"/>
                    </w:rPr>
                    <w:t>颗粒物</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71" w:hRule="atLeast"/>
                <w:jc w:val="center"/>
              </w:trPr>
              <w:tc>
                <w:tcPr>
                  <w:tcW w:w="1535" w:type="dxa"/>
                  <w:vMerge w:val="restart"/>
                  <w:vAlign w:val="center"/>
                </w:tcPr>
                <w:p>
                  <w:pPr>
                    <w:adjustRightInd w:val="0"/>
                    <w:snapToGrid w:val="0"/>
                    <w:spacing w:line="360" w:lineRule="exact"/>
                    <w:jc w:val="center"/>
                    <w:rPr>
                      <w:color w:val="auto"/>
                      <w:szCs w:val="21"/>
                    </w:rPr>
                  </w:pPr>
                  <w:r>
                    <w:rPr>
                      <w:color w:val="auto"/>
                      <w:szCs w:val="21"/>
                    </w:rPr>
                    <w:t>废水</w:t>
                  </w:r>
                </w:p>
              </w:tc>
              <w:tc>
                <w:tcPr>
                  <w:tcW w:w="1323" w:type="dxa"/>
                  <w:vAlign w:val="center"/>
                </w:tcPr>
                <w:p>
                  <w:pPr>
                    <w:adjustRightInd w:val="0"/>
                    <w:snapToGrid w:val="0"/>
                    <w:spacing w:line="360" w:lineRule="exact"/>
                    <w:jc w:val="center"/>
                    <w:rPr>
                      <w:color w:val="auto"/>
                      <w:szCs w:val="21"/>
                    </w:rPr>
                  </w:pPr>
                  <w:r>
                    <w:rPr>
                      <w:rFonts w:hint="eastAsia"/>
                      <w:color w:val="auto"/>
                      <w:szCs w:val="21"/>
                    </w:rPr>
                    <w:t>生活污水</w:t>
                  </w:r>
                </w:p>
              </w:tc>
              <w:tc>
                <w:tcPr>
                  <w:tcW w:w="3188" w:type="dxa"/>
                  <w:vAlign w:val="center"/>
                </w:tcPr>
                <w:p>
                  <w:pPr>
                    <w:adjustRightInd w:val="0"/>
                    <w:snapToGrid w:val="0"/>
                    <w:spacing w:line="360" w:lineRule="exact"/>
                    <w:jc w:val="center"/>
                    <w:rPr>
                      <w:color w:val="auto"/>
                      <w:szCs w:val="21"/>
                    </w:rPr>
                  </w:pPr>
                  <w:r>
                    <w:rPr>
                      <w:rFonts w:hint="eastAsia"/>
                      <w:color w:val="auto"/>
                      <w:szCs w:val="21"/>
                    </w:rPr>
                    <w:t>职工生活</w:t>
                  </w:r>
                </w:p>
              </w:tc>
              <w:tc>
                <w:tcPr>
                  <w:tcW w:w="2050" w:type="dxa"/>
                  <w:vAlign w:val="center"/>
                </w:tcPr>
                <w:p>
                  <w:pPr>
                    <w:adjustRightInd w:val="0"/>
                    <w:snapToGrid w:val="0"/>
                    <w:spacing w:line="360" w:lineRule="exact"/>
                    <w:jc w:val="center"/>
                    <w:rPr>
                      <w:color w:val="auto"/>
                      <w:szCs w:val="21"/>
                    </w:rPr>
                  </w:pPr>
                  <w:r>
                    <w:rPr>
                      <w:color w:val="auto"/>
                      <w:kern w:val="0"/>
                      <w:szCs w:val="21"/>
                    </w:rPr>
                    <w:t>COD</w:t>
                  </w:r>
                  <w:r>
                    <w:rPr>
                      <w:rFonts w:hint="eastAsia"/>
                      <w:color w:val="auto"/>
                      <w:kern w:val="0"/>
                      <w:szCs w:val="21"/>
                    </w:rPr>
                    <w:t>、</w:t>
                  </w:r>
                  <w:r>
                    <w:rPr>
                      <w:color w:val="auto"/>
                      <w:kern w:val="0"/>
                      <w:szCs w:val="21"/>
                    </w:rPr>
                    <w:t>NH</w:t>
                  </w:r>
                  <w:r>
                    <w:rPr>
                      <w:color w:val="auto"/>
                      <w:kern w:val="0"/>
                      <w:szCs w:val="21"/>
                      <w:vertAlign w:val="subscript"/>
                    </w:rPr>
                    <w:t>3</w:t>
                  </w:r>
                  <w:r>
                    <w:rPr>
                      <w:color w:val="auto"/>
                      <w:kern w:val="0"/>
                      <w:szCs w:val="21"/>
                    </w:rPr>
                    <w:t>-N</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1" w:hRule="atLeast"/>
                <w:jc w:val="center"/>
              </w:trPr>
              <w:tc>
                <w:tcPr>
                  <w:tcW w:w="1535" w:type="dxa"/>
                  <w:vMerge w:val="continue"/>
                  <w:vAlign w:val="center"/>
                </w:tcPr>
                <w:p>
                  <w:pPr>
                    <w:adjustRightInd w:val="0"/>
                    <w:snapToGrid w:val="0"/>
                    <w:spacing w:line="360" w:lineRule="exact"/>
                    <w:jc w:val="center"/>
                    <w:rPr>
                      <w:color w:val="auto"/>
                      <w:szCs w:val="21"/>
                    </w:rPr>
                  </w:pPr>
                </w:p>
              </w:tc>
              <w:tc>
                <w:tcPr>
                  <w:tcW w:w="1323" w:type="dxa"/>
                  <w:vAlign w:val="center"/>
                </w:tcPr>
                <w:p>
                  <w:pPr>
                    <w:adjustRightInd w:val="0"/>
                    <w:snapToGrid w:val="0"/>
                    <w:spacing w:line="360" w:lineRule="exact"/>
                    <w:jc w:val="center"/>
                    <w:rPr>
                      <w:rFonts w:hint="eastAsia"/>
                      <w:color w:val="auto"/>
                      <w:szCs w:val="21"/>
                      <w:lang w:val="en-US" w:eastAsia="zh-CN"/>
                    </w:rPr>
                  </w:pPr>
                  <w:r>
                    <w:rPr>
                      <w:rFonts w:hint="eastAsia"/>
                      <w:color w:val="auto"/>
                      <w:szCs w:val="21"/>
                      <w:lang w:val="en-US" w:eastAsia="zh-CN"/>
                    </w:rPr>
                    <w:t>生产过程</w:t>
                  </w:r>
                </w:p>
              </w:tc>
              <w:tc>
                <w:tcPr>
                  <w:tcW w:w="3188" w:type="dxa"/>
                  <w:vAlign w:val="center"/>
                </w:tcPr>
                <w:p>
                  <w:pPr>
                    <w:adjustRightInd w:val="0"/>
                    <w:snapToGrid w:val="0"/>
                    <w:spacing w:line="360" w:lineRule="exact"/>
                    <w:jc w:val="center"/>
                    <w:rPr>
                      <w:rFonts w:hint="eastAsia"/>
                      <w:color w:val="auto"/>
                      <w:szCs w:val="21"/>
                      <w:lang w:val="en-US" w:eastAsia="zh-CN"/>
                    </w:rPr>
                  </w:pPr>
                  <w:r>
                    <w:rPr>
                      <w:rFonts w:hint="eastAsia"/>
                      <w:color w:val="auto"/>
                      <w:szCs w:val="21"/>
                      <w:lang w:val="en-US" w:eastAsia="zh-CN"/>
                    </w:rPr>
                    <w:t>车辆冲洗</w:t>
                  </w:r>
                </w:p>
              </w:tc>
              <w:tc>
                <w:tcPr>
                  <w:tcW w:w="2050" w:type="dxa"/>
                  <w:vAlign w:val="center"/>
                </w:tcPr>
                <w:p>
                  <w:pPr>
                    <w:adjustRightInd w:val="0"/>
                    <w:snapToGrid w:val="0"/>
                    <w:spacing w:line="360" w:lineRule="exact"/>
                    <w:jc w:val="center"/>
                    <w:rPr>
                      <w:rFonts w:hint="eastAsia"/>
                      <w:color w:val="auto"/>
                      <w:kern w:val="0"/>
                      <w:szCs w:val="21"/>
                      <w:lang w:val="en-US" w:eastAsia="zh-CN"/>
                    </w:rPr>
                  </w:pPr>
                  <w:r>
                    <w:rPr>
                      <w:rFonts w:hint="eastAsia"/>
                      <w:color w:val="auto"/>
                      <w:kern w:val="0"/>
                      <w:szCs w:val="21"/>
                      <w:lang w:val="en-US" w:eastAsia="zh-CN"/>
                    </w:rPr>
                    <w:t>SS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71" w:hRule="atLeast"/>
                <w:jc w:val="center"/>
              </w:trPr>
              <w:tc>
                <w:tcPr>
                  <w:tcW w:w="1535" w:type="dxa"/>
                  <w:vMerge w:val="continue"/>
                  <w:vAlign w:val="center"/>
                </w:tcPr>
                <w:p>
                  <w:pPr>
                    <w:adjustRightInd w:val="0"/>
                    <w:snapToGrid w:val="0"/>
                    <w:spacing w:line="360" w:lineRule="exact"/>
                    <w:jc w:val="center"/>
                    <w:rPr>
                      <w:color w:val="auto"/>
                      <w:szCs w:val="21"/>
                    </w:rPr>
                  </w:pPr>
                </w:p>
              </w:tc>
              <w:tc>
                <w:tcPr>
                  <w:tcW w:w="1323" w:type="dxa"/>
                  <w:vAlign w:val="center"/>
                </w:tcPr>
                <w:p>
                  <w:pPr>
                    <w:adjustRightInd w:val="0"/>
                    <w:snapToGrid w:val="0"/>
                    <w:spacing w:line="360" w:lineRule="exact"/>
                    <w:jc w:val="center"/>
                    <w:rPr>
                      <w:rFonts w:hint="default" w:eastAsia="宋体"/>
                      <w:color w:val="auto"/>
                      <w:szCs w:val="21"/>
                      <w:lang w:val="en-US" w:eastAsia="zh-CN"/>
                    </w:rPr>
                  </w:pPr>
                  <w:r>
                    <w:rPr>
                      <w:rFonts w:hint="eastAsia"/>
                      <w:color w:val="auto"/>
                      <w:szCs w:val="21"/>
                      <w:lang w:val="en-US" w:eastAsia="zh-CN"/>
                    </w:rPr>
                    <w:t>初期雨水</w:t>
                  </w:r>
                </w:p>
              </w:tc>
              <w:tc>
                <w:tcPr>
                  <w:tcW w:w="3188" w:type="dxa"/>
                  <w:vAlign w:val="center"/>
                </w:tcPr>
                <w:p>
                  <w:pPr>
                    <w:adjustRightInd w:val="0"/>
                    <w:snapToGrid w:val="0"/>
                    <w:spacing w:line="360" w:lineRule="exact"/>
                    <w:jc w:val="center"/>
                    <w:rPr>
                      <w:rFonts w:hint="default" w:eastAsia="宋体"/>
                      <w:color w:val="auto"/>
                      <w:szCs w:val="21"/>
                      <w:lang w:val="en-US" w:eastAsia="zh-CN"/>
                    </w:rPr>
                  </w:pPr>
                  <w:r>
                    <w:rPr>
                      <w:rFonts w:hint="eastAsia"/>
                      <w:color w:val="auto"/>
                      <w:szCs w:val="21"/>
                      <w:lang w:val="en-US" w:eastAsia="zh-CN"/>
                    </w:rPr>
                    <w:t>收集雨水</w:t>
                  </w:r>
                </w:p>
              </w:tc>
              <w:tc>
                <w:tcPr>
                  <w:tcW w:w="2050" w:type="dxa"/>
                  <w:vAlign w:val="center"/>
                </w:tcPr>
                <w:p>
                  <w:pPr>
                    <w:adjustRightInd w:val="0"/>
                    <w:snapToGrid w:val="0"/>
                    <w:spacing w:line="360" w:lineRule="exact"/>
                    <w:jc w:val="center"/>
                    <w:rPr>
                      <w:rFonts w:hint="default" w:eastAsia="宋体"/>
                      <w:color w:val="auto"/>
                      <w:kern w:val="0"/>
                      <w:szCs w:val="21"/>
                      <w:lang w:val="en-US" w:eastAsia="zh-CN"/>
                    </w:rPr>
                  </w:pPr>
                  <w:r>
                    <w:rPr>
                      <w:rFonts w:hint="eastAsia"/>
                      <w:color w:val="auto"/>
                      <w:kern w:val="0"/>
                      <w:szCs w:val="21"/>
                      <w:lang w:val="en-US" w:eastAsia="zh-CN"/>
                    </w:rPr>
                    <w:t>SS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0" w:hRule="atLeast"/>
                <w:jc w:val="center"/>
              </w:trPr>
              <w:tc>
                <w:tcPr>
                  <w:tcW w:w="1535" w:type="dxa"/>
                  <w:vAlign w:val="center"/>
                </w:tcPr>
                <w:p>
                  <w:pPr>
                    <w:adjustRightInd w:val="0"/>
                    <w:snapToGrid w:val="0"/>
                    <w:spacing w:line="360" w:lineRule="exact"/>
                    <w:jc w:val="center"/>
                    <w:rPr>
                      <w:color w:val="auto"/>
                      <w:szCs w:val="21"/>
                    </w:rPr>
                  </w:pPr>
                  <w:r>
                    <w:rPr>
                      <w:color w:val="auto"/>
                      <w:szCs w:val="21"/>
                    </w:rPr>
                    <w:t>噪声</w:t>
                  </w:r>
                </w:p>
              </w:tc>
              <w:tc>
                <w:tcPr>
                  <w:tcW w:w="1323" w:type="dxa"/>
                  <w:vAlign w:val="center"/>
                </w:tcPr>
                <w:p>
                  <w:pPr>
                    <w:autoSpaceDE w:val="0"/>
                    <w:autoSpaceDN w:val="0"/>
                    <w:adjustRightInd w:val="0"/>
                    <w:snapToGrid w:val="0"/>
                    <w:spacing w:line="360" w:lineRule="exact"/>
                    <w:jc w:val="center"/>
                    <w:rPr>
                      <w:color w:val="auto"/>
                      <w:kern w:val="0"/>
                      <w:szCs w:val="21"/>
                    </w:rPr>
                  </w:pPr>
                  <w:r>
                    <w:rPr>
                      <w:rFonts w:hint="eastAsia"/>
                      <w:color w:val="auto"/>
                      <w:kern w:val="0"/>
                      <w:szCs w:val="21"/>
                    </w:rPr>
                    <w:t>生产区</w:t>
                  </w:r>
                </w:p>
              </w:tc>
              <w:tc>
                <w:tcPr>
                  <w:tcW w:w="3188" w:type="dxa"/>
                  <w:vAlign w:val="center"/>
                </w:tcPr>
                <w:p>
                  <w:pPr>
                    <w:adjustRightInd w:val="0"/>
                    <w:snapToGrid w:val="0"/>
                    <w:spacing w:line="360" w:lineRule="exact"/>
                    <w:jc w:val="center"/>
                    <w:rPr>
                      <w:rFonts w:hint="default" w:eastAsia="宋体"/>
                      <w:color w:val="auto"/>
                      <w:kern w:val="0"/>
                      <w:szCs w:val="21"/>
                      <w:lang w:val="en-US" w:eastAsia="zh-CN"/>
                    </w:rPr>
                  </w:pPr>
                  <w:r>
                    <w:rPr>
                      <w:rFonts w:hint="eastAsia"/>
                      <w:color w:val="auto"/>
                      <w:szCs w:val="21"/>
                      <w:lang w:val="en-US" w:eastAsia="zh-CN"/>
                    </w:rPr>
                    <w:t>铲车、四轮车、炮雾机、运输车</w:t>
                  </w:r>
                </w:p>
              </w:tc>
              <w:tc>
                <w:tcPr>
                  <w:tcW w:w="2050" w:type="dxa"/>
                  <w:vAlign w:val="center"/>
                </w:tcPr>
                <w:p>
                  <w:pPr>
                    <w:adjustRightInd w:val="0"/>
                    <w:snapToGrid w:val="0"/>
                    <w:spacing w:line="360" w:lineRule="exact"/>
                    <w:jc w:val="center"/>
                    <w:rPr>
                      <w:color w:val="auto"/>
                      <w:szCs w:val="21"/>
                    </w:rPr>
                  </w:pPr>
                  <w:r>
                    <w:rPr>
                      <w:color w:val="auto"/>
                      <w:szCs w:val="21"/>
                    </w:rPr>
                    <w:t>噪声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11" w:hRule="atLeast"/>
                <w:jc w:val="center"/>
              </w:trPr>
              <w:tc>
                <w:tcPr>
                  <w:tcW w:w="1535" w:type="dxa"/>
                  <w:vMerge w:val="restart"/>
                  <w:vAlign w:val="center"/>
                </w:tcPr>
                <w:p>
                  <w:pPr>
                    <w:adjustRightInd w:val="0"/>
                    <w:snapToGrid w:val="0"/>
                    <w:spacing w:line="360" w:lineRule="exact"/>
                    <w:jc w:val="center"/>
                    <w:rPr>
                      <w:rFonts w:hint="eastAsia" w:eastAsia="宋体"/>
                      <w:color w:val="auto"/>
                      <w:szCs w:val="21"/>
                      <w:lang w:val="en-US" w:eastAsia="zh-CN"/>
                    </w:rPr>
                  </w:pPr>
                  <w:r>
                    <w:rPr>
                      <w:rFonts w:hint="eastAsia"/>
                      <w:color w:val="auto"/>
                      <w:szCs w:val="21"/>
                      <w:lang w:val="en-US" w:eastAsia="zh-CN"/>
                    </w:rPr>
                    <w:t>固废</w:t>
                  </w:r>
                </w:p>
              </w:tc>
              <w:tc>
                <w:tcPr>
                  <w:tcW w:w="1323" w:type="dxa"/>
                  <w:vMerge w:val="restart"/>
                  <w:vAlign w:val="center"/>
                </w:tcPr>
                <w:p>
                  <w:pPr>
                    <w:adjustRightInd w:val="0"/>
                    <w:snapToGrid w:val="0"/>
                    <w:spacing w:line="360" w:lineRule="exact"/>
                    <w:jc w:val="center"/>
                    <w:rPr>
                      <w:rFonts w:hint="eastAsia"/>
                      <w:color w:val="auto"/>
                      <w:szCs w:val="21"/>
                    </w:rPr>
                  </w:pPr>
                  <w:r>
                    <w:rPr>
                      <w:rFonts w:hint="eastAsia"/>
                      <w:color w:val="auto"/>
                      <w:kern w:val="0"/>
                      <w:szCs w:val="21"/>
                    </w:rPr>
                    <w:t>生产区</w:t>
                  </w:r>
                </w:p>
              </w:tc>
              <w:tc>
                <w:tcPr>
                  <w:tcW w:w="3188" w:type="dxa"/>
                  <w:vAlign w:val="center"/>
                </w:tcPr>
                <w:p>
                  <w:pPr>
                    <w:adjustRightInd w:val="0"/>
                    <w:snapToGrid w:val="0"/>
                    <w:spacing w:line="360" w:lineRule="exact"/>
                    <w:jc w:val="center"/>
                    <w:rPr>
                      <w:color w:val="auto"/>
                      <w:szCs w:val="21"/>
                    </w:rPr>
                  </w:pPr>
                  <w:r>
                    <w:rPr>
                      <w:rFonts w:hint="eastAsia"/>
                      <w:color w:val="auto"/>
                      <w:szCs w:val="21"/>
                      <w:lang w:val="en-US" w:eastAsia="zh-CN"/>
                    </w:rPr>
                    <w:t>沉淀池、初期雨水收集池</w:t>
                  </w:r>
                </w:p>
              </w:tc>
              <w:tc>
                <w:tcPr>
                  <w:tcW w:w="2050" w:type="dxa"/>
                  <w:vAlign w:val="center"/>
                </w:tcPr>
                <w:p>
                  <w:pPr>
                    <w:adjustRightInd w:val="0"/>
                    <w:snapToGrid w:val="0"/>
                    <w:spacing w:line="360" w:lineRule="exact"/>
                    <w:jc w:val="center"/>
                    <w:rPr>
                      <w:color w:val="auto"/>
                      <w:szCs w:val="21"/>
                    </w:rPr>
                  </w:pPr>
                  <w:r>
                    <w:rPr>
                      <w:rFonts w:hint="eastAsia"/>
                      <w:color w:val="auto"/>
                      <w:szCs w:val="21"/>
                      <w:lang w:val="en-US" w:eastAsia="zh-CN"/>
                    </w:rPr>
                    <w:t>沉渣</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1" w:hRule="atLeast"/>
                <w:jc w:val="center"/>
              </w:trPr>
              <w:tc>
                <w:tcPr>
                  <w:tcW w:w="1535" w:type="dxa"/>
                  <w:vMerge w:val="continue"/>
                  <w:vAlign w:val="center"/>
                </w:tcPr>
                <w:p>
                  <w:pPr>
                    <w:adjustRightInd w:val="0"/>
                    <w:snapToGrid w:val="0"/>
                    <w:spacing w:line="360" w:lineRule="exact"/>
                    <w:jc w:val="center"/>
                    <w:rPr>
                      <w:rFonts w:hint="eastAsia"/>
                      <w:color w:val="auto"/>
                      <w:szCs w:val="21"/>
                      <w:lang w:val="en-US" w:eastAsia="zh-CN"/>
                    </w:rPr>
                  </w:pPr>
                </w:p>
              </w:tc>
              <w:tc>
                <w:tcPr>
                  <w:tcW w:w="1323" w:type="dxa"/>
                  <w:vMerge w:val="continue"/>
                  <w:vAlign w:val="center"/>
                </w:tcPr>
                <w:p>
                  <w:pPr>
                    <w:adjustRightInd w:val="0"/>
                    <w:snapToGrid w:val="0"/>
                    <w:spacing w:line="360" w:lineRule="exact"/>
                    <w:jc w:val="center"/>
                    <w:rPr>
                      <w:rFonts w:hint="eastAsia"/>
                      <w:color w:val="auto"/>
                      <w:kern w:val="0"/>
                      <w:szCs w:val="21"/>
                    </w:rPr>
                  </w:pPr>
                </w:p>
              </w:tc>
              <w:tc>
                <w:tcPr>
                  <w:tcW w:w="3188" w:type="dxa"/>
                  <w:vAlign w:val="center"/>
                </w:tcPr>
                <w:p>
                  <w:pPr>
                    <w:adjustRightInd w:val="0"/>
                    <w:snapToGrid w:val="0"/>
                    <w:spacing w:line="360" w:lineRule="exact"/>
                    <w:jc w:val="center"/>
                    <w:rPr>
                      <w:rFonts w:hint="default"/>
                      <w:color w:val="auto"/>
                      <w:szCs w:val="21"/>
                      <w:lang w:val="en-US" w:eastAsia="zh-CN"/>
                    </w:rPr>
                  </w:pPr>
                  <w:r>
                    <w:rPr>
                      <w:rFonts w:hint="eastAsia"/>
                      <w:color w:val="auto"/>
                      <w:szCs w:val="21"/>
                      <w:lang w:val="en-US" w:eastAsia="zh-CN"/>
                    </w:rPr>
                    <w:t>车辆维修</w:t>
                  </w:r>
                </w:p>
              </w:tc>
              <w:tc>
                <w:tcPr>
                  <w:tcW w:w="2050" w:type="dxa"/>
                  <w:vAlign w:val="center"/>
                </w:tcPr>
                <w:p>
                  <w:pPr>
                    <w:adjustRightInd w:val="0"/>
                    <w:snapToGrid w:val="0"/>
                    <w:spacing w:line="360" w:lineRule="exact"/>
                    <w:jc w:val="center"/>
                    <w:rPr>
                      <w:rFonts w:hint="default"/>
                      <w:color w:val="auto"/>
                      <w:szCs w:val="21"/>
                      <w:lang w:val="en-US" w:eastAsia="zh-CN"/>
                    </w:rPr>
                  </w:pPr>
                  <w:r>
                    <w:rPr>
                      <w:rFonts w:hint="eastAsia"/>
                      <w:color w:val="auto"/>
                      <w:szCs w:val="21"/>
                      <w:lang w:val="en-US" w:eastAsia="zh-CN"/>
                    </w:rPr>
                    <w:t>废机油、废含油手套、废含油抹布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11" w:hRule="atLeast"/>
                <w:jc w:val="center"/>
              </w:trPr>
              <w:tc>
                <w:tcPr>
                  <w:tcW w:w="1535" w:type="dxa"/>
                  <w:vMerge w:val="continue"/>
                  <w:vAlign w:val="center"/>
                </w:tcPr>
                <w:p>
                  <w:pPr>
                    <w:adjustRightInd w:val="0"/>
                    <w:snapToGrid w:val="0"/>
                    <w:spacing w:line="360" w:lineRule="exact"/>
                    <w:jc w:val="center"/>
                    <w:rPr>
                      <w:rFonts w:hint="eastAsia" w:eastAsia="宋体"/>
                      <w:color w:val="auto"/>
                      <w:szCs w:val="21"/>
                      <w:lang w:val="en-US" w:eastAsia="zh-CN"/>
                    </w:rPr>
                  </w:pPr>
                </w:p>
              </w:tc>
              <w:tc>
                <w:tcPr>
                  <w:tcW w:w="1323" w:type="dxa"/>
                  <w:vAlign w:val="center"/>
                </w:tcPr>
                <w:p>
                  <w:pPr>
                    <w:adjustRightInd w:val="0"/>
                    <w:snapToGrid w:val="0"/>
                    <w:spacing w:line="360" w:lineRule="exact"/>
                    <w:jc w:val="center"/>
                    <w:rPr>
                      <w:color w:val="auto"/>
                      <w:szCs w:val="21"/>
                    </w:rPr>
                  </w:pPr>
                  <w:r>
                    <w:rPr>
                      <w:rFonts w:hint="eastAsia"/>
                      <w:color w:val="auto"/>
                      <w:szCs w:val="21"/>
                    </w:rPr>
                    <w:t>生活区</w:t>
                  </w:r>
                </w:p>
              </w:tc>
              <w:tc>
                <w:tcPr>
                  <w:tcW w:w="3188" w:type="dxa"/>
                  <w:vAlign w:val="center"/>
                </w:tcPr>
                <w:p>
                  <w:pPr>
                    <w:adjustRightInd w:val="0"/>
                    <w:snapToGrid w:val="0"/>
                    <w:spacing w:line="360" w:lineRule="exact"/>
                    <w:jc w:val="center"/>
                    <w:rPr>
                      <w:color w:val="auto"/>
                      <w:szCs w:val="21"/>
                    </w:rPr>
                  </w:pPr>
                  <w:r>
                    <w:rPr>
                      <w:color w:val="auto"/>
                      <w:szCs w:val="21"/>
                    </w:rPr>
                    <w:t>生活垃圾</w:t>
                  </w:r>
                </w:p>
              </w:tc>
              <w:tc>
                <w:tcPr>
                  <w:tcW w:w="2050" w:type="dxa"/>
                  <w:vAlign w:val="center"/>
                </w:tcPr>
                <w:p>
                  <w:pPr>
                    <w:adjustRightInd w:val="0"/>
                    <w:snapToGrid w:val="0"/>
                    <w:spacing w:line="360" w:lineRule="exact"/>
                    <w:jc w:val="center"/>
                    <w:rPr>
                      <w:color w:val="auto"/>
                    </w:rPr>
                  </w:pPr>
                  <w:r>
                    <w:rPr>
                      <w:color w:val="auto"/>
                      <w:szCs w:val="21"/>
                    </w:rPr>
                    <w:t>生活垃圾</w:t>
                  </w:r>
                </w:p>
              </w:tc>
            </w:tr>
          </w:tbl>
          <w:p>
            <w:pPr>
              <w:spacing w:line="360" w:lineRule="auto"/>
              <w:jc w:val="left"/>
              <w:rPr>
                <w:bCs/>
                <w:color w:val="auto"/>
                <w:sz w:val="24"/>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2286" w:hRule="atLeast"/>
          <w:jc w:val="center"/>
        </w:trPr>
        <w:tc>
          <w:tcPr>
            <w:tcW w:w="720" w:type="dxa"/>
            <w:vAlign w:val="center"/>
          </w:tcPr>
          <w:p>
            <w:pPr>
              <w:pStyle w:val="16"/>
              <w:adjustRightInd w:val="0"/>
              <w:snapToGrid w:val="0"/>
              <w:rPr>
                <w:rFonts w:ascii="Times New Roman" w:hAnsi="Times New Roman" w:cs="宋体"/>
                <w:bCs/>
                <w:color w:val="auto"/>
                <w:kern w:val="2"/>
                <w:szCs w:val="21"/>
              </w:rPr>
            </w:pPr>
            <w:r>
              <w:rPr>
                <w:rFonts w:ascii="Times New Roman" w:hAnsi="Times New Roman"/>
                <w:bCs/>
                <w:color w:val="auto"/>
                <w:szCs w:val="21"/>
              </w:rPr>
              <w:t>与项目有关的原有环境污染问题</w:t>
            </w:r>
          </w:p>
        </w:tc>
        <w:tc>
          <w:tcPr>
            <w:tcW w:w="8340" w:type="dxa"/>
          </w:tcPr>
          <w:p>
            <w:pPr>
              <w:pStyle w:val="35"/>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2"/>
              <w:textAlignment w:val="auto"/>
              <w:rPr>
                <w:color w:val="auto"/>
              </w:rPr>
            </w:pPr>
            <w:r>
              <w:rPr>
                <w:color w:val="auto"/>
              </w:rPr>
              <w:t>本项目位</w:t>
            </w:r>
            <w:r>
              <w:rPr>
                <w:rFonts w:ascii="Times New Roman" w:hAnsi="Times New Roman"/>
                <w:color w:val="auto"/>
                <w:szCs w:val="21"/>
              </w:rPr>
              <w:t>于</w:t>
            </w:r>
            <w:r>
              <w:rPr>
                <w:rFonts w:hint="eastAsia"/>
                <w:color w:val="auto"/>
                <w:sz w:val="24"/>
                <w:lang w:val="en-US" w:eastAsia="zh-CN"/>
              </w:rPr>
              <w:t>鸡西市滴道区河北</w:t>
            </w:r>
            <w:r>
              <w:rPr>
                <w:rFonts w:ascii="Times New Roman" w:hAnsi="Times New Roman"/>
                <w:color w:val="auto"/>
                <w:szCs w:val="21"/>
              </w:rPr>
              <w:t>，</w:t>
            </w:r>
            <w:r>
              <w:rPr>
                <w:rFonts w:hint="eastAsia" w:ascii="Calibri" w:hAnsi="Calibri"/>
                <w:bCs/>
                <w:color w:val="auto"/>
                <w:sz w:val="24"/>
                <w:lang w:val="en-US" w:eastAsia="zh-CN"/>
              </w:rPr>
              <w:t>租赁鸡西市自然资源和规划局滴道分局土地及地上建构筑物</w:t>
            </w:r>
            <w:r>
              <w:rPr>
                <w:rFonts w:hint="eastAsia" w:ascii="Calibri" w:hAnsi="Calibri"/>
                <w:bCs/>
                <w:color w:val="auto"/>
                <w:sz w:val="24"/>
              </w:rPr>
              <w:t>建设</w:t>
            </w:r>
            <w:r>
              <w:rPr>
                <w:rFonts w:hint="eastAsia" w:ascii="Times New Roman" w:hAnsi="Times New Roman" w:eastAsia="宋体" w:cs="Times New Roman"/>
                <w:color w:val="auto"/>
                <w:spacing w:val="4"/>
                <w:sz w:val="24"/>
              </w:rPr>
              <w:t>鸡西市德琦煤炭销售有限公司</w:t>
            </w:r>
            <w:r>
              <w:rPr>
                <w:rFonts w:hint="eastAsia" w:ascii="Times New Roman" w:hAnsi="Times New Roman" w:eastAsia="宋体" w:cs="Times New Roman"/>
                <w:color w:val="auto"/>
                <w:spacing w:val="4"/>
                <w:sz w:val="24"/>
                <w:lang w:val="en-US" w:eastAsia="zh-CN"/>
              </w:rPr>
              <w:t>煤炭集运</w:t>
            </w:r>
            <w:r>
              <w:rPr>
                <w:rFonts w:hint="eastAsia" w:ascii="Times New Roman" w:hAnsi="Times New Roman" w:eastAsia="宋体" w:cs="Times New Roman"/>
                <w:color w:val="auto"/>
                <w:spacing w:val="4"/>
                <w:sz w:val="24"/>
              </w:rPr>
              <w:t>项目</w:t>
            </w:r>
            <w:r>
              <w:rPr>
                <w:rFonts w:hint="eastAsia" w:ascii="Times New Roman" w:hAnsi="Times New Roman" w:cs="Times New Roman"/>
                <w:color w:val="auto"/>
                <w:spacing w:val="4"/>
                <w:sz w:val="24"/>
                <w:lang w:eastAsia="zh-CN"/>
              </w:rPr>
              <w:t>，</w:t>
            </w:r>
            <w:r>
              <w:rPr>
                <w:rFonts w:hint="eastAsia" w:ascii="Times New Roman" w:hAnsi="Times New Roman" w:eastAsia="宋体" w:cs="Times New Roman"/>
                <w:color w:val="auto"/>
                <w:sz w:val="24"/>
                <w:highlight w:val="none"/>
                <w:lang w:val="en-US" w:eastAsia="zh-CN"/>
              </w:rPr>
              <w:t>用地性质为</w:t>
            </w:r>
            <w:r>
              <w:rPr>
                <w:rFonts w:hint="eastAsia" w:cs="Times New Roman"/>
                <w:color w:val="auto"/>
                <w:sz w:val="24"/>
                <w:highlight w:val="none"/>
                <w:lang w:val="en-US" w:eastAsia="zh-CN"/>
              </w:rPr>
              <w:t>采矿用地</w:t>
            </w:r>
            <w:r>
              <w:rPr>
                <w:rFonts w:hint="eastAsia" w:ascii="Times New Roman" w:hAnsi="Times New Roman" w:eastAsia="宋体" w:cs="Times New Roman"/>
                <w:color w:val="auto"/>
                <w:sz w:val="24"/>
                <w:highlight w:val="none"/>
                <w:lang w:val="en-US" w:eastAsia="zh-CN"/>
              </w:rPr>
              <w:t>。</w:t>
            </w:r>
            <w:r>
              <w:rPr>
                <w:rFonts w:ascii="Times New Roman" w:hAnsi="Times New Roman"/>
                <w:color w:val="auto"/>
                <w:szCs w:val="21"/>
              </w:rPr>
              <w:t>项目为新建项目，无与项目有关的原有环境污染问题存在。</w:t>
            </w:r>
          </w:p>
        </w:tc>
      </w:tr>
    </w:tbl>
    <w:p>
      <w:pPr>
        <w:pStyle w:val="16"/>
        <w:jc w:val="both"/>
        <w:rPr>
          <w:rFonts w:ascii="Times New Roman" w:hAnsi="Times New Roman"/>
          <w:snapToGrid w:val="0"/>
          <w:color w:val="auto"/>
          <w:sz w:val="36"/>
          <w:szCs w:val="36"/>
        </w:rPr>
        <w:sectPr>
          <w:footerReference r:id="rId6" w:type="default"/>
          <w:pgSz w:w="11906" w:h="16838"/>
          <w:pgMar w:top="1701" w:right="1531" w:bottom="1701" w:left="1531" w:header="1247" w:footer="1247" w:gutter="0"/>
          <w:pgBorders>
            <w:top w:val="none" w:sz="0" w:space="0"/>
            <w:left w:val="none" w:sz="0" w:space="0"/>
            <w:bottom w:val="none" w:sz="0" w:space="0"/>
            <w:right w:val="none" w:sz="0" w:space="0"/>
          </w:pgBorders>
          <w:cols w:space="720" w:num="1"/>
          <w:docGrid w:linePitch="312" w:charSpace="0"/>
        </w:sectPr>
      </w:pPr>
    </w:p>
    <w:p>
      <w:pPr>
        <w:pStyle w:val="16"/>
        <w:outlineLvl w:val="0"/>
        <w:rPr>
          <w:rFonts w:ascii="Times New Roman" w:hAnsi="Times New Roman"/>
          <w:snapToGrid w:val="0"/>
          <w:color w:val="auto"/>
          <w:sz w:val="30"/>
          <w:szCs w:val="30"/>
        </w:rPr>
      </w:pPr>
      <w:bookmarkStart w:id="13" w:name="_Toc14324"/>
      <w:bookmarkStart w:id="14" w:name="_Toc73523371"/>
      <w:r>
        <w:rPr>
          <w:rFonts w:hint="eastAsia" w:ascii="Times New Roman" w:hAnsi="Times New Roman"/>
          <w:snapToGrid w:val="0"/>
          <w:color w:val="auto"/>
          <w:sz w:val="30"/>
          <w:szCs w:val="30"/>
        </w:rPr>
        <w:t>三、区域环境质量现状、环境保护目标及评价标准</w:t>
      </w:r>
      <w:bookmarkEnd w:id="13"/>
      <w:bookmarkEnd w:id="14"/>
    </w:p>
    <w:tbl>
      <w:tblPr>
        <w:tblStyle w:val="38"/>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69"/>
        <w:gridCol w:w="8292"/>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931" w:hRule="atLeast"/>
          <w:jc w:val="center"/>
        </w:trPr>
        <w:tc>
          <w:tcPr>
            <w:tcW w:w="769" w:type="dxa"/>
            <w:vAlign w:val="center"/>
          </w:tcPr>
          <w:p>
            <w:pPr>
              <w:adjustRightInd w:val="0"/>
              <w:snapToGrid w:val="0"/>
              <w:jc w:val="center"/>
              <w:rPr>
                <w:rFonts w:cs="宋体"/>
                <w:color w:val="auto"/>
                <w:kern w:val="0"/>
                <w:szCs w:val="21"/>
              </w:rPr>
            </w:pPr>
            <w:r>
              <w:rPr>
                <w:b/>
                <w:color w:val="auto"/>
                <w:kern w:val="0"/>
                <w:szCs w:val="21"/>
              </w:rPr>
              <w:t>区域环境质量现状</w:t>
            </w:r>
          </w:p>
        </w:tc>
        <w:tc>
          <w:tcPr>
            <w:tcW w:w="8292" w:type="dxa"/>
          </w:tcPr>
          <w:p>
            <w:pPr>
              <w:snapToGrid w:val="0"/>
              <w:spacing w:line="360" w:lineRule="auto"/>
              <w:ind w:firstLine="481" w:firstLineChars="200"/>
              <w:rPr>
                <w:b/>
                <w:color w:val="auto"/>
                <w:sz w:val="24"/>
              </w:rPr>
            </w:pPr>
            <w:r>
              <w:rPr>
                <w:rFonts w:hint="eastAsia"/>
                <w:b/>
                <w:color w:val="auto"/>
                <w:sz w:val="24"/>
              </w:rPr>
              <w:t>1、环境空气</w:t>
            </w:r>
          </w:p>
          <w:p>
            <w:pPr>
              <w:snapToGrid w:val="0"/>
              <w:spacing w:line="360" w:lineRule="auto"/>
              <w:ind w:firstLine="480" w:firstLineChars="200"/>
              <w:rPr>
                <w:color w:val="auto"/>
                <w:kern w:val="0"/>
                <w:sz w:val="24"/>
              </w:rPr>
            </w:pPr>
            <w:r>
              <w:rPr>
                <w:rFonts w:hint="eastAsia"/>
                <w:color w:val="auto"/>
                <w:kern w:val="0"/>
                <w:sz w:val="24"/>
              </w:rPr>
              <w:t>（1）环境空气质量达标区判定</w:t>
            </w:r>
          </w:p>
          <w:p>
            <w:pPr>
              <w:pStyle w:val="187"/>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color w:val="auto"/>
                <w:kern w:val="2"/>
                <w:szCs w:val="24"/>
              </w:rPr>
            </w:pPr>
            <w:r>
              <w:rPr>
                <w:rFonts w:hAnsi="宋体"/>
                <w:color w:val="auto"/>
                <w:sz w:val="24"/>
              </w:rPr>
              <w:t>根据</w:t>
            </w:r>
            <w:r>
              <w:rPr>
                <w:rFonts w:ascii="Times New Roman" w:hAnsi="宋体" w:eastAsia="宋体" w:cs="Times New Roman"/>
                <w:color w:val="auto"/>
                <w:sz w:val="24"/>
              </w:rPr>
              <w:t>《</w:t>
            </w:r>
            <w:r>
              <w:rPr>
                <w:rFonts w:hint="eastAsia" w:ascii="Times New Roman" w:hAnsi="宋体" w:eastAsia="宋体" w:cs="Times New Roman"/>
                <w:color w:val="auto"/>
                <w:sz w:val="24"/>
                <w:lang w:val="en-US" w:eastAsia="zh-CN"/>
              </w:rPr>
              <w:t>2022年黑龙江省</w:t>
            </w:r>
            <w:r>
              <w:rPr>
                <w:rFonts w:hint="eastAsia" w:ascii="Times New Roman" w:hAnsi="宋体" w:eastAsia="宋体" w:cs="Times New Roman"/>
                <w:color w:val="auto"/>
                <w:sz w:val="24"/>
              </w:rPr>
              <w:t>生态环境质量状况</w:t>
            </w:r>
            <w:r>
              <w:rPr>
                <w:rFonts w:ascii="Times New Roman" w:hAnsi="宋体" w:eastAsia="宋体" w:cs="Times New Roman"/>
                <w:color w:val="auto"/>
                <w:sz w:val="24"/>
              </w:rPr>
              <w:t>》</w:t>
            </w:r>
            <w:r>
              <w:rPr>
                <w:rFonts w:hAnsi="宋体"/>
                <w:color w:val="auto"/>
                <w:sz w:val="24"/>
              </w:rPr>
              <w:t>，</w:t>
            </w:r>
            <w:r>
              <w:rPr>
                <w:rFonts w:hint="default"/>
                <w:color w:val="auto"/>
                <w:kern w:val="2"/>
                <w:szCs w:val="24"/>
              </w:rPr>
              <w:t>20</w:t>
            </w:r>
            <w:r>
              <w:rPr>
                <w:rFonts w:hint="eastAsia"/>
                <w:color w:val="auto"/>
                <w:kern w:val="2"/>
                <w:szCs w:val="24"/>
              </w:rPr>
              <w:t>2</w:t>
            </w:r>
            <w:r>
              <w:rPr>
                <w:rFonts w:hint="eastAsia"/>
                <w:color w:val="auto"/>
                <w:kern w:val="2"/>
                <w:szCs w:val="24"/>
                <w:lang w:val="en-US" w:eastAsia="zh-CN"/>
              </w:rPr>
              <w:t>2</w:t>
            </w:r>
            <w:r>
              <w:rPr>
                <w:rFonts w:hint="default"/>
                <w:color w:val="auto"/>
                <w:kern w:val="2"/>
                <w:szCs w:val="24"/>
              </w:rPr>
              <w:t>年</w:t>
            </w:r>
            <w:r>
              <w:rPr>
                <w:rFonts w:hint="eastAsia"/>
                <w:color w:val="auto"/>
                <w:kern w:val="2"/>
                <w:szCs w:val="24"/>
                <w:lang w:val="en-US" w:eastAsia="zh-CN"/>
              </w:rPr>
              <w:t>鸡西</w:t>
            </w:r>
            <w:r>
              <w:rPr>
                <w:rFonts w:hint="default"/>
                <w:color w:val="auto"/>
                <w:kern w:val="2"/>
                <w:szCs w:val="24"/>
              </w:rPr>
              <w:t>市环境空气中鸡西市空气质量级别达二级标准，达标天数为353天</w:t>
            </w:r>
            <w:r>
              <w:rPr>
                <w:rFonts w:hint="eastAsia"/>
                <w:color w:val="auto"/>
                <w:kern w:val="2"/>
                <w:szCs w:val="24"/>
                <w:lang w:eastAsia="zh-CN"/>
              </w:rPr>
              <w:t>（</w:t>
            </w:r>
            <w:r>
              <w:rPr>
                <w:rFonts w:hint="default"/>
                <w:color w:val="auto"/>
                <w:kern w:val="2"/>
                <w:szCs w:val="24"/>
              </w:rPr>
              <w:t>96.7%</w:t>
            </w:r>
            <w:r>
              <w:rPr>
                <w:rFonts w:hint="eastAsia"/>
                <w:color w:val="auto"/>
                <w:kern w:val="2"/>
                <w:szCs w:val="24"/>
                <w:lang w:eastAsia="zh-CN"/>
              </w:rPr>
              <w:t>）。</w:t>
            </w:r>
            <w:r>
              <w:rPr>
                <w:rFonts w:hint="default"/>
                <w:color w:val="auto"/>
                <w:kern w:val="2"/>
                <w:szCs w:val="24"/>
              </w:rPr>
              <w:t>PM</w:t>
            </w:r>
            <w:r>
              <w:rPr>
                <w:rFonts w:hint="eastAsia"/>
                <w:color w:val="auto"/>
                <w:kern w:val="2"/>
                <w:szCs w:val="24"/>
                <w:vertAlign w:val="subscript"/>
                <w:lang w:val="en-US" w:eastAsia="zh-CN"/>
              </w:rPr>
              <w:t>2.5</w:t>
            </w:r>
            <w:r>
              <w:rPr>
                <w:rFonts w:hint="default"/>
                <w:color w:val="auto"/>
                <w:kern w:val="2"/>
                <w:szCs w:val="24"/>
              </w:rPr>
              <w:t>、PM</w:t>
            </w:r>
            <w:r>
              <w:rPr>
                <w:rFonts w:hint="eastAsia"/>
                <w:color w:val="auto"/>
                <w:kern w:val="2"/>
                <w:szCs w:val="24"/>
                <w:vertAlign w:val="subscript"/>
                <w:lang w:val="en-US" w:eastAsia="zh-CN"/>
              </w:rPr>
              <w:t>10</w:t>
            </w:r>
            <w:r>
              <w:rPr>
                <w:rFonts w:hint="default"/>
                <w:color w:val="auto"/>
                <w:kern w:val="2"/>
                <w:szCs w:val="24"/>
              </w:rPr>
              <w:t>、SO</w:t>
            </w:r>
            <w:r>
              <w:rPr>
                <w:rFonts w:hint="eastAsia"/>
                <w:color w:val="auto"/>
                <w:kern w:val="2"/>
                <w:szCs w:val="24"/>
                <w:vertAlign w:val="subscript"/>
                <w:lang w:val="en-US" w:eastAsia="zh-CN"/>
              </w:rPr>
              <w:t>2</w:t>
            </w:r>
            <w:r>
              <w:rPr>
                <w:rFonts w:hint="default"/>
                <w:color w:val="auto"/>
                <w:kern w:val="2"/>
                <w:szCs w:val="24"/>
              </w:rPr>
              <w:t>、NO</w:t>
            </w:r>
            <w:r>
              <w:rPr>
                <w:rFonts w:hint="eastAsia"/>
                <w:color w:val="auto"/>
                <w:kern w:val="2"/>
                <w:szCs w:val="24"/>
                <w:vertAlign w:val="subscript"/>
                <w:lang w:val="en-US" w:eastAsia="zh-CN"/>
              </w:rPr>
              <w:t>2</w:t>
            </w:r>
            <w:r>
              <w:rPr>
                <w:rFonts w:hint="default"/>
                <w:color w:val="auto"/>
                <w:kern w:val="2"/>
                <w:szCs w:val="24"/>
              </w:rPr>
              <w:t>、CO-95per和</w:t>
            </w:r>
            <w:r>
              <w:rPr>
                <w:rFonts w:hint="eastAsia"/>
                <w:color w:val="auto"/>
                <w:kern w:val="2"/>
                <w:szCs w:val="24"/>
                <w:lang w:val="en-US" w:eastAsia="zh-CN"/>
              </w:rPr>
              <w:t>O</w:t>
            </w:r>
            <w:r>
              <w:rPr>
                <w:rFonts w:hint="eastAsia"/>
                <w:color w:val="auto"/>
                <w:kern w:val="2"/>
                <w:szCs w:val="24"/>
                <w:vertAlign w:val="subscript"/>
                <w:lang w:val="en-US" w:eastAsia="zh-CN"/>
              </w:rPr>
              <w:t>3</w:t>
            </w:r>
            <w:r>
              <w:rPr>
                <w:rFonts w:hint="default"/>
                <w:color w:val="auto"/>
                <w:kern w:val="2"/>
                <w:szCs w:val="24"/>
              </w:rPr>
              <w:t>-8h-90per年均浓度分别为25μg/m</w:t>
            </w:r>
            <w:r>
              <w:rPr>
                <w:rFonts w:hint="default"/>
                <w:color w:val="auto"/>
                <w:kern w:val="2"/>
                <w:szCs w:val="24"/>
                <w:vertAlign w:val="superscript"/>
              </w:rPr>
              <w:t>3</w:t>
            </w:r>
            <w:r>
              <w:rPr>
                <w:rFonts w:hint="default"/>
                <w:color w:val="auto"/>
                <w:kern w:val="2"/>
                <w:szCs w:val="24"/>
              </w:rPr>
              <w:t>、46μg/m</w:t>
            </w:r>
            <w:r>
              <w:rPr>
                <w:rFonts w:hint="default"/>
                <w:color w:val="auto"/>
                <w:kern w:val="2"/>
                <w:szCs w:val="24"/>
                <w:vertAlign w:val="superscript"/>
              </w:rPr>
              <w:t>3</w:t>
            </w:r>
            <w:r>
              <w:rPr>
                <w:rFonts w:hint="default"/>
                <w:color w:val="auto"/>
                <w:kern w:val="2"/>
                <w:szCs w:val="24"/>
              </w:rPr>
              <w:t>、8μg/m</w:t>
            </w:r>
            <w:r>
              <w:rPr>
                <w:rFonts w:hint="default"/>
                <w:color w:val="auto"/>
                <w:kern w:val="2"/>
                <w:szCs w:val="24"/>
                <w:vertAlign w:val="superscript"/>
              </w:rPr>
              <w:t>3</w:t>
            </w:r>
            <w:r>
              <w:rPr>
                <w:rFonts w:hint="default"/>
                <w:color w:val="auto"/>
                <w:kern w:val="2"/>
                <w:szCs w:val="24"/>
              </w:rPr>
              <w:t>、23μg/m</w:t>
            </w:r>
            <w:r>
              <w:rPr>
                <w:rFonts w:hint="default"/>
                <w:color w:val="auto"/>
                <w:kern w:val="2"/>
                <w:szCs w:val="24"/>
                <w:vertAlign w:val="superscript"/>
              </w:rPr>
              <w:t>3</w:t>
            </w:r>
            <w:r>
              <w:rPr>
                <w:rFonts w:hint="default"/>
                <w:color w:val="auto"/>
                <w:kern w:val="2"/>
                <w:szCs w:val="24"/>
              </w:rPr>
              <w:t>、0.8mg/m</w:t>
            </w:r>
            <w:r>
              <w:rPr>
                <w:rFonts w:hint="default"/>
                <w:color w:val="auto"/>
                <w:kern w:val="2"/>
                <w:szCs w:val="24"/>
                <w:vertAlign w:val="superscript"/>
              </w:rPr>
              <w:t>3</w:t>
            </w:r>
            <w:r>
              <w:rPr>
                <w:rFonts w:hint="default"/>
                <w:color w:val="auto"/>
                <w:kern w:val="2"/>
                <w:szCs w:val="24"/>
              </w:rPr>
              <w:t>和95μg/m</w:t>
            </w:r>
            <w:r>
              <w:rPr>
                <w:rFonts w:hint="default"/>
                <w:color w:val="auto"/>
                <w:kern w:val="2"/>
                <w:szCs w:val="24"/>
                <w:vertAlign w:val="superscript"/>
              </w:rPr>
              <w:t>3</w:t>
            </w:r>
            <w:r>
              <w:rPr>
                <w:rFonts w:hint="default"/>
                <w:color w:val="auto"/>
                <w:kern w:val="2"/>
                <w:szCs w:val="24"/>
              </w:rPr>
              <w:t>。</w:t>
            </w:r>
          </w:p>
          <w:p>
            <w:pPr>
              <w:pStyle w:val="187"/>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color w:val="auto"/>
                <w:sz w:val="24"/>
              </w:rPr>
            </w:pPr>
            <w:r>
              <w:rPr>
                <w:rFonts w:hint="eastAsia"/>
                <w:color w:val="auto"/>
                <w:kern w:val="2"/>
                <w:szCs w:val="24"/>
              </w:rPr>
              <w:t>各污染物</w:t>
            </w:r>
            <w:r>
              <w:rPr>
                <w:rFonts w:hint="default"/>
                <w:color w:val="auto"/>
                <w:kern w:val="2"/>
                <w:szCs w:val="24"/>
              </w:rPr>
              <w:t>PM</w:t>
            </w:r>
            <w:r>
              <w:rPr>
                <w:rFonts w:hint="default"/>
                <w:color w:val="auto"/>
                <w:kern w:val="2"/>
                <w:szCs w:val="24"/>
                <w:vertAlign w:val="subscript"/>
              </w:rPr>
              <w:t>2.5</w:t>
            </w:r>
            <w:r>
              <w:rPr>
                <w:rFonts w:hint="eastAsia"/>
                <w:color w:val="auto"/>
                <w:kern w:val="2"/>
                <w:szCs w:val="24"/>
              </w:rPr>
              <w:t>、</w:t>
            </w:r>
            <w:r>
              <w:rPr>
                <w:rFonts w:hint="default"/>
                <w:color w:val="auto"/>
                <w:kern w:val="2"/>
                <w:szCs w:val="24"/>
              </w:rPr>
              <w:t>PM</w:t>
            </w:r>
            <w:r>
              <w:rPr>
                <w:rFonts w:hint="default"/>
                <w:color w:val="auto"/>
                <w:kern w:val="2"/>
                <w:szCs w:val="24"/>
                <w:vertAlign w:val="subscript"/>
              </w:rPr>
              <w:t>10</w:t>
            </w:r>
            <w:r>
              <w:rPr>
                <w:rFonts w:hint="default"/>
                <w:color w:val="auto"/>
                <w:kern w:val="2"/>
                <w:szCs w:val="24"/>
              </w:rPr>
              <w:t>、SO</w:t>
            </w:r>
            <w:r>
              <w:rPr>
                <w:rFonts w:hint="default"/>
                <w:color w:val="auto"/>
                <w:kern w:val="2"/>
                <w:szCs w:val="24"/>
                <w:vertAlign w:val="subscript"/>
              </w:rPr>
              <w:t>2</w:t>
            </w:r>
            <w:r>
              <w:rPr>
                <w:rFonts w:hint="default"/>
                <w:color w:val="auto"/>
                <w:kern w:val="2"/>
                <w:szCs w:val="24"/>
              </w:rPr>
              <w:t>、NO</w:t>
            </w:r>
            <w:r>
              <w:rPr>
                <w:rFonts w:hint="default"/>
                <w:color w:val="auto"/>
                <w:kern w:val="2"/>
                <w:szCs w:val="24"/>
                <w:vertAlign w:val="subscript"/>
              </w:rPr>
              <w:t>2</w:t>
            </w:r>
            <w:r>
              <w:rPr>
                <w:rFonts w:hint="default"/>
                <w:color w:val="auto"/>
                <w:kern w:val="2"/>
                <w:szCs w:val="24"/>
              </w:rPr>
              <w:t>、CO、O</w:t>
            </w:r>
            <w:r>
              <w:rPr>
                <w:rFonts w:hint="default"/>
                <w:color w:val="auto"/>
                <w:kern w:val="2"/>
                <w:szCs w:val="24"/>
                <w:vertAlign w:val="subscript"/>
              </w:rPr>
              <w:t>3</w:t>
            </w:r>
            <w:r>
              <w:rPr>
                <w:rFonts w:hint="default"/>
                <w:color w:val="auto"/>
                <w:kern w:val="2"/>
                <w:szCs w:val="24"/>
              </w:rPr>
              <w:t>均满足《环境空气质量标准》（GB3095-2012）二级标准。</w:t>
            </w:r>
          </w:p>
          <w:p>
            <w:pPr>
              <w:pStyle w:val="186"/>
              <w:keepNext w:val="0"/>
              <w:keepLines w:val="0"/>
              <w:suppressLineNumbers w:val="0"/>
              <w:spacing w:before="0" w:beforeAutospacing="0" w:after="0" w:afterAutospacing="0" w:line="240" w:lineRule="auto"/>
              <w:ind w:left="0" w:right="0"/>
              <w:rPr>
                <w:rFonts w:hint="default" w:ascii="Times New Roman" w:hAnsi="Times New Roman" w:eastAsia="宋体" w:cs="Times New Roman"/>
                <w:b/>
                <w:bCs/>
                <w:iCs/>
                <w:color w:val="auto"/>
                <w:kern w:val="0"/>
                <w:sz w:val="21"/>
                <w:szCs w:val="21"/>
                <w:lang w:val="en-US" w:eastAsia="zh-CN" w:bidi="ar-SA"/>
              </w:rPr>
            </w:pPr>
            <w:r>
              <w:rPr>
                <w:rFonts w:hint="eastAsia" w:ascii="Times New Roman" w:hAnsi="Times New Roman" w:eastAsia="宋体" w:cs="Times New Roman"/>
                <w:b/>
                <w:bCs/>
                <w:iCs/>
                <w:color w:val="auto"/>
                <w:kern w:val="0"/>
                <w:sz w:val="21"/>
                <w:szCs w:val="21"/>
                <w:lang w:val="en-US" w:eastAsia="zh-CN" w:bidi="ar-SA"/>
              </w:rPr>
              <w:t>表3-1  区域空气质量现状评价表</w:t>
            </w:r>
          </w:p>
          <w:tbl>
            <w:tblPr>
              <w:tblStyle w:val="38"/>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907"/>
              <w:gridCol w:w="1809"/>
              <w:gridCol w:w="1131"/>
              <w:gridCol w:w="1214"/>
              <w:gridCol w:w="942"/>
              <w:gridCol w:w="1073"/>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180" w:type="pct"/>
                  <w:tcBorders>
                    <w:top w:val="single" w:color="auto" w:sz="12" w:space="0"/>
                    <w:bottom w:val="single" w:color="auto" w:sz="6" w:space="0"/>
                    <w:right w:val="single" w:color="auto" w:sz="6" w:space="0"/>
                  </w:tcBorders>
                  <w:vAlign w:val="center"/>
                </w:tcPr>
                <w:p>
                  <w:pPr>
                    <w:keepNext w:val="0"/>
                    <w:keepLines w:val="0"/>
                    <w:suppressLineNumbers w:val="0"/>
                    <w:spacing w:before="0" w:beforeAutospacing="0" w:after="0" w:afterAutospacing="0"/>
                    <w:ind w:left="0" w:right="0"/>
                    <w:jc w:val="center"/>
                    <w:rPr>
                      <w:rFonts w:hint="default"/>
                      <w:color w:val="auto"/>
                      <w:szCs w:val="21"/>
                    </w:rPr>
                  </w:pPr>
                  <w:r>
                    <w:rPr>
                      <w:rFonts w:hint="eastAsia"/>
                      <w:color w:val="auto"/>
                      <w:szCs w:val="21"/>
                    </w:rPr>
                    <w:t>污染物</w:t>
                  </w:r>
                </w:p>
              </w:tc>
              <w:tc>
                <w:tcPr>
                  <w:tcW w:w="1119" w:type="pct"/>
                  <w:tcBorders>
                    <w:top w:val="single" w:color="auto" w:sz="12" w:space="0"/>
                    <w:left w:val="single" w:color="auto" w:sz="6" w:space="0"/>
                    <w:bottom w:val="single" w:color="auto" w:sz="6" w:space="0"/>
                    <w:right w:val="single" w:color="auto" w:sz="6" w:space="0"/>
                  </w:tcBorders>
                  <w:vAlign w:val="center"/>
                </w:tcPr>
                <w:p>
                  <w:pPr>
                    <w:keepNext w:val="0"/>
                    <w:keepLines w:val="0"/>
                    <w:suppressLineNumbers w:val="0"/>
                    <w:spacing w:before="0" w:beforeAutospacing="0" w:after="0" w:afterAutospacing="0"/>
                    <w:ind w:left="0" w:right="0"/>
                    <w:jc w:val="center"/>
                    <w:rPr>
                      <w:rFonts w:hint="default"/>
                      <w:color w:val="auto"/>
                      <w:szCs w:val="21"/>
                    </w:rPr>
                  </w:pPr>
                  <w:r>
                    <w:rPr>
                      <w:rFonts w:hint="eastAsia"/>
                      <w:color w:val="auto"/>
                      <w:szCs w:val="21"/>
                    </w:rPr>
                    <w:t>年评价指标</w:t>
                  </w:r>
                </w:p>
              </w:tc>
              <w:tc>
                <w:tcPr>
                  <w:tcW w:w="700" w:type="pct"/>
                  <w:tcBorders>
                    <w:top w:val="single" w:color="auto" w:sz="12" w:space="0"/>
                    <w:left w:val="single" w:color="auto" w:sz="6" w:space="0"/>
                    <w:bottom w:val="single" w:color="auto" w:sz="6" w:space="0"/>
                    <w:right w:val="single" w:color="auto" w:sz="6" w:space="0"/>
                  </w:tcBorders>
                  <w:vAlign w:val="center"/>
                </w:tcPr>
                <w:p>
                  <w:pPr>
                    <w:keepNext w:val="0"/>
                    <w:keepLines w:val="0"/>
                    <w:suppressLineNumbers w:val="0"/>
                    <w:spacing w:before="0" w:beforeAutospacing="0" w:after="0" w:afterAutospacing="0"/>
                    <w:ind w:left="0" w:right="0"/>
                    <w:jc w:val="center"/>
                    <w:rPr>
                      <w:rFonts w:hint="default"/>
                      <w:color w:val="auto"/>
                      <w:szCs w:val="21"/>
                    </w:rPr>
                  </w:pPr>
                  <w:r>
                    <w:rPr>
                      <w:rFonts w:hint="eastAsia"/>
                      <w:color w:val="auto"/>
                      <w:szCs w:val="21"/>
                    </w:rPr>
                    <w:t>现状浓度</w:t>
                  </w:r>
                  <w:r>
                    <w:rPr>
                      <w:rFonts w:hint="default"/>
                      <w:color w:val="auto"/>
                      <w:szCs w:val="21"/>
                    </w:rPr>
                    <w:t>/</w:t>
                  </w:r>
                </w:p>
                <w:p>
                  <w:pPr>
                    <w:keepNext w:val="0"/>
                    <w:keepLines w:val="0"/>
                    <w:suppressLineNumbers w:val="0"/>
                    <w:spacing w:before="0" w:beforeAutospacing="0" w:after="0" w:afterAutospacing="0"/>
                    <w:ind w:left="0" w:right="0"/>
                    <w:jc w:val="center"/>
                    <w:rPr>
                      <w:rFonts w:hint="default"/>
                      <w:color w:val="auto"/>
                      <w:szCs w:val="21"/>
                    </w:rPr>
                  </w:pPr>
                  <w:r>
                    <w:rPr>
                      <w:rFonts w:hint="eastAsia"/>
                      <w:color w:val="auto"/>
                      <w:szCs w:val="21"/>
                    </w:rPr>
                    <w:t>（</w:t>
                  </w:r>
                  <w:r>
                    <w:rPr>
                      <w:rFonts w:hint="default"/>
                      <w:color w:val="auto"/>
                      <w:szCs w:val="21"/>
                    </w:rPr>
                    <w:t>μg/m</w:t>
                  </w:r>
                  <w:r>
                    <w:rPr>
                      <w:rFonts w:hint="default"/>
                      <w:color w:val="auto"/>
                      <w:szCs w:val="21"/>
                      <w:vertAlign w:val="superscript"/>
                    </w:rPr>
                    <w:t>3</w:t>
                  </w:r>
                  <w:r>
                    <w:rPr>
                      <w:rFonts w:hint="eastAsia"/>
                      <w:color w:val="auto"/>
                      <w:szCs w:val="21"/>
                    </w:rPr>
                    <w:t>）</w:t>
                  </w:r>
                </w:p>
              </w:tc>
              <w:tc>
                <w:tcPr>
                  <w:tcW w:w="751" w:type="pct"/>
                  <w:tcBorders>
                    <w:top w:val="single" w:color="auto" w:sz="12" w:space="0"/>
                    <w:left w:val="single" w:color="auto" w:sz="6" w:space="0"/>
                    <w:bottom w:val="single" w:color="auto" w:sz="6" w:space="0"/>
                    <w:right w:val="single" w:color="auto" w:sz="6" w:space="0"/>
                  </w:tcBorders>
                  <w:vAlign w:val="center"/>
                </w:tcPr>
                <w:p>
                  <w:pPr>
                    <w:keepNext w:val="0"/>
                    <w:keepLines w:val="0"/>
                    <w:suppressLineNumbers w:val="0"/>
                    <w:spacing w:before="0" w:beforeAutospacing="0" w:after="0" w:afterAutospacing="0"/>
                    <w:ind w:left="0" w:right="0"/>
                    <w:jc w:val="center"/>
                    <w:rPr>
                      <w:rFonts w:hint="default"/>
                      <w:color w:val="auto"/>
                      <w:szCs w:val="21"/>
                    </w:rPr>
                  </w:pPr>
                  <w:r>
                    <w:rPr>
                      <w:rFonts w:hint="eastAsia"/>
                      <w:color w:val="auto"/>
                      <w:szCs w:val="21"/>
                    </w:rPr>
                    <w:t>标准值</w:t>
                  </w:r>
                  <w:r>
                    <w:rPr>
                      <w:rFonts w:hint="default"/>
                      <w:color w:val="auto"/>
                      <w:szCs w:val="21"/>
                    </w:rPr>
                    <w:t>/</w:t>
                  </w:r>
                </w:p>
                <w:p>
                  <w:pPr>
                    <w:keepNext w:val="0"/>
                    <w:keepLines w:val="0"/>
                    <w:suppressLineNumbers w:val="0"/>
                    <w:spacing w:before="0" w:beforeAutospacing="0" w:after="0" w:afterAutospacing="0"/>
                    <w:ind w:left="0" w:right="0"/>
                    <w:jc w:val="center"/>
                    <w:rPr>
                      <w:rFonts w:hint="default"/>
                      <w:color w:val="auto"/>
                      <w:szCs w:val="21"/>
                    </w:rPr>
                  </w:pPr>
                  <w:r>
                    <w:rPr>
                      <w:rFonts w:hint="eastAsia"/>
                      <w:color w:val="auto"/>
                      <w:szCs w:val="21"/>
                    </w:rPr>
                    <w:t>（</w:t>
                  </w:r>
                  <w:r>
                    <w:rPr>
                      <w:rFonts w:hint="default"/>
                      <w:color w:val="auto"/>
                      <w:szCs w:val="21"/>
                    </w:rPr>
                    <w:t>μg/m</w:t>
                  </w:r>
                  <w:r>
                    <w:rPr>
                      <w:rFonts w:hint="default"/>
                      <w:color w:val="auto"/>
                      <w:szCs w:val="21"/>
                      <w:vertAlign w:val="superscript"/>
                    </w:rPr>
                    <w:t>3</w:t>
                  </w:r>
                  <w:r>
                    <w:rPr>
                      <w:rFonts w:hint="eastAsia"/>
                      <w:color w:val="auto"/>
                      <w:szCs w:val="21"/>
                    </w:rPr>
                    <w:t>）</w:t>
                  </w:r>
                </w:p>
              </w:tc>
              <w:tc>
                <w:tcPr>
                  <w:tcW w:w="583" w:type="pct"/>
                  <w:tcBorders>
                    <w:top w:val="single" w:color="auto" w:sz="12" w:space="0"/>
                    <w:left w:val="single" w:color="auto" w:sz="6" w:space="0"/>
                    <w:bottom w:val="single" w:color="auto" w:sz="6" w:space="0"/>
                    <w:right w:val="single" w:color="auto" w:sz="6" w:space="0"/>
                  </w:tcBorders>
                  <w:vAlign w:val="center"/>
                </w:tcPr>
                <w:p>
                  <w:pPr>
                    <w:keepNext w:val="0"/>
                    <w:keepLines w:val="0"/>
                    <w:suppressLineNumbers w:val="0"/>
                    <w:spacing w:before="0" w:beforeAutospacing="0" w:after="0" w:afterAutospacing="0"/>
                    <w:ind w:left="0" w:right="0"/>
                    <w:jc w:val="center"/>
                    <w:rPr>
                      <w:rFonts w:hint="default"/>
                      <w:color w:val="auto"/>
                      <w:szCs w:val="21"/>
                    </w:rPr>
                  </w:pPr>
                  <w:r>
                    <w:rPr>
                      <w:rFonts w:hint="eastAsia"/>
                      <w:color w:val="auto"/>
                      <w:szCs w:val="21"/>
                    </w:rPr>
                    <w:t>占标率</w:t>
                  </w:r>
                  <w:r>
                    <w:rPr>
                      <w:rFonts w:hint="default"/>
                      <w:color w:val="auto"/>
                      <w:szCs w:val="21"/>
                    </w:rPr>
                    <w:t>/</w:t>
                  </w:r>
                </w:p>
                <w:p>
                  <w:pPr>
                    <w:keepNext w:val="0"/>
                    <w:keepLines w:val="0"/>
                    <w:suppressLineNumbers w:val="0"/>
                    <w:spacing w:before="0" w:beforeAutospacing="0" w:after="0" w:afterAutospacing="0"/>
                    <w:ind w:left="0" w:right="0"/>
                    <w:jc w:val="center"/>
                    <w:rPr>
                      <w:rFonts w:hint="default"/>
                      <w:color w:val="auto"/>
                      <w:szCs w:val="21"/>
                    </w:rPr>
                  </w:pPr>
                  <w:r>
                    <w:rPr>
                      <w:rFonts w:hint="eastAsia"/>
                      <w:color w:val="auto"/>
                      <w:szCs w:val="21"/>
                    </w:rPr>
                    <w:t>（</w:t>
                  </w:r>
                  <w:r>
                    <w:rPr>
                      <w:rFonts w:hint="default"/>
                      <w:color w:val="auto"/>
                      <w:szCs w:val="21"/>
                    </w:rPr>
                    <w:t>%</w:t>
                  </w:r>
                  <w:r>
                    <w:rPr>
                      <w:rFonts w:hint="eastAsia"/>
                      <w:color w:val="auto"/>
                      <w:szCs w:val="21"/>
                    </w:rPr>
                    <w:t>）</w:t>
                  </w:r>
                </w:p>
              </w:tc>
              <w:tc>
                <w:tcPr>
                  <w:tcW w:w="663" w:type="pct"/>
                  <w:tcBorders>
                    <w:top w:val="single" w:color="auto" w:sz="12" w:space="0"/>
                    <w:left w:val="single" w:color="auto" w:sz="6" w:space="0"/>
                    <w:bottom w:val="single" w:color="auto" w:sz="6" w:space="0"/>
                  </w:tcBorders>
                  <w:vAlign w:val="center"/>
                </w:tcPr>
                <w:p>
                  <w:pPr>
                    <w:keepNext w:val="0"/>
                    <w:keepLines w:val="0"/>
                    <w:suppressLineNumbers w:val="0"/>
                    <w:spacing w:before="0" w:beforeAutospacing="0" w:after="0" w:afterAutospacing="0"/>
                    <w:ind w:left="0" w:right="0"/>
                    <w:jc w:val="center"/>
                    <w:rPr>
                      <w:rFonts w:hint="default"/>
                      <w:color w:val="auto"/>
                      <w:szCs w:val="21"/>
                    </w:rPr>
                  </w:pPr>
                  <w:r>
                    <w:rPr>
                      <w:rFonts w:hint="eastAsia"/>
                      <w:color w:val="auto"/>
                      <w:szCs w:val="21"/>
                    </w:rPr>
                    <w:t>达标情况</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180" w:type="pct"/>
                  <w:tcBorders>
                    <w:top w:val="single" w:color="auto" w:sz="6" w:space="0"/>
                    <w:bottom w:val="single" w:color="auto" w:sz="6" w:space="0"/>
                    <w:right w:val="single" w:color="auto" w:sz="6" w:space="0"/>
                  </w:tcBorders>
                  <w:vAlign w:val="center"/>
                </w:tcPr>
                <w:p>
                  <w:pPr>
                    <w:keepNext w:val="0"/>
                    <w:keepLines w:val="0"/>
                    <w:suppressLineNumbers w:val="0"/>
                    <w:spacing w:before="0" w:beforeAutospacing="0" w:after="0" w:afterAutospacing="0"/>
                    <w:ind w:left="0" w:right="0"/>
                    <w:jc w:val="center"/>
                    <w:rPr>
                      <w:rFonts w:hint="default"/>
                      <w:color w:val="auto"/>
                      <w:szCs w:val="21"/>
                    </w:rPr>
                  </w:pPr>
                  <w:r>
                    <w:rPr>
                      <w:rFonts w:hint="eastAsia"/>
                      <w:color w:val="auto"/>
                      <w:szCs w:val="21"/>
                    </w:rPr>
                    <w:t>细颗粒物（</w:t>
                  </w:r>
                  <w:r>
                    <w:rPr>
                      <w:rFonts w:hint="default"/>
                      <w:color w:val="auto"/>
                      <w:szCs w:val="21"/>
                    </w:rPr>
                    <w:t>PM</w:t>
                  </w:r>
                  <w:r>
                    <w:rPr>
                      <w:rFonts w:hint="default"/>
                      <w:color w:val="auto"/>
                      <w:szCs w:val="21"/>
                      <w:vertAlign w:val="subscript"/>
                    </w:rPr>
                    <w:t>2.5</w:t>
                  </w:r>
                  <w:r>
                    <w:rPr>
                      <w:rFonts w:hint="eastAsia"/>
                      <w:color w:val="auto"/>
                      <w:szCs w:val="21"/>
                    </w:rPr>
                    <w:t>）</w:t>
                  </w:r>
                </w:p>
              </w:tc>
              <w:tc>
                <w:tcPr>
                  <w:tcW w:w="1119" w:type="pct"/>
                  <w:tcBorders>
                    <w:top w:val="single" w:color="auto" w:sz="6" w:space="0"/>
                    <w:left w:val="single" w:color="auto" w:sz="6" w:space="0"/>
                    <w:bottom w:val="single" w:color="auto" w:sz="6" w:space="0"/>
                    <w:right w:val="single" w:color="auto" w:sz="6" w:space="0"/>
                  </w:tcBorders>
                  <w:vAlign w:val="center"/>
                </w:tcPr>
                <w:p>
                  <w:pPr>
                    <w:keepNext w:val="0"/>
                    <w:keepLines w:val="0"/>
                    <w:suppressLineNumbers w:val="0"/>
                    <w:spacing w:before="0" w:beforeAutospacing="0" w:after="0" w:afterAutospacing="0"/>
                    <w:ind w:left="0" w:right="0"/>
                    <w:jc w:val="center"/>
                    <w:rPr>
                      <w:rFonts w:hint="default"/>
                      <w:color w:val="auto"/>
                      <w:szCs w:val="21"/>
                    </w:rPr>
                  </w:pPr>
                  <w:r>
                    <w:rPr>
                      <w:rFonts w:hint="eastAsia"/>
                      <w:color w:val="auto"/>
                      <w:szCs w:val="21"/>
                    </w:rPr>
                    <w:t>年平均质量浓度</w:t>
                  </w:r>
                </w:p>
              </w:tc>
              <w:tc>
                <w:tcPr>
                  <w:tcW w:w="700" w:type="pct"/>
                  <w:tcBorders>
                    <w:top w:val="single" w:color="auto" w:sz="6" w:space="0"/>
                    <w:left w:val="single" w:color="auto" w:sz="6" w:space="0"/>
                    <w:bottom w:val="single" w:color="auto" w:sz="6" w:space="0"/>
                    <w:right w:val="single" w:color="auto" w:sz="6" w:space="0"/>
                  </w:tcBorders>
                  <w:vAlign w:val="center"/>
                </w:tcPr>
                <w:p>
                  <w:pPr>
                    <w:keepNext w:val="0"/>
                    <w:keepLines w:val="0"/>
                    <w:suppressLineNumbers w:val="0"/>
                    <w:spacing w:before="0" w:beforeAutospacing="0" w:after="0" w:afterAutospacing="0"/>
                    <w:ind w:left="0" w:right="0"/>
                    <w:jc w:val="center"/>
                    <w:rPr>
                      <w:rFonts w:hint="default" w:eastAsia="宋体"/>
                      <w:color w:val="auto"/>
                      <w:szCs w:val="21"/>
                      <w:lang w:val="en-US" w:eastAsia="zh-CN"/>
                    </w:rPr>
                  </w:pPr>
                  <w:r>
                    <w:rPr>
                      <w:rFonts w:hint="eastAsia" w:eastAsia="宋体"/>
                      <w:color w:val="auto"/>
                      <w:szCs w:val="21"/>
                      <w:lang w:val="en-US" w:eastAsia="zh-CN"/>
                    </w:rPr>
                    <w:t>25</w:t>
                  </w:r>
                </w:p>
              </w:tc>
              <w:tc>
                <w:tcPr>
                  <w:tcW w:w="751" w:type="pct"/>
                  <w:tcBorders>
                    <w:top w:val="single" w:color="auto" w:sz="6" w:space="0"/>
                    <w:left w:val="single" w:color="auto" w:sz="6" w:space="0"/>
                    <w:bottom w:val="single" w:color="auto" w:sz="6" w:space="0"/>
                    <w:right w:val="single" w:color="auto" w:sz="6" w:space="0"/>
                  </w:tcBorders>
                  <w:vAlign w:val="center"/>
                </w:tcPr>
                <w:p>
                  <w:pPr>
                    <w:keepNext w:val="0"/>
                    <w:keepLines w:val="0"/>
                    <w:suppressLineNumbers w:val="0"/>
                    <w:spacing w:before="0" w:beforeAutospacing="0" w:after="0" w:afterAutospacing="0"/>
                    <w:ind w:left="0" w:right="0"/>
                    <w:jc w:val="center"/>
                    <w:rPr>
                      <w:rFonts w:hint="default"/>
                      <w:color w:val="auto"/>
                      <w:szCs w:val="21"/>
                    </w:rPr>
                  </w:pPr>
                  <w:r>
                    <w:rPr>
                      <w:rFonts w:hint="default"/>
                      <w:color w:val="auto"/>
                      <w:szCs w:val="21"/>
                    </w:rPr>
                    <w:t>35</w:t>
                  </w:r>
                </w:p>
              </w:tc>
              <w:tc>
                <w:tcPr>
                  <w:tcW w:w="583" w:type="pct"/>
                  <w:tcBorders>
                    <w:top w:val="single" w:color="auto" w:sz="6" w:space="0"/>
                    <w:left w:val="single" w:color="auto" w:sz="6" w:space="0"/>
                    <w:bottom w:val="single" w:color="auto" w:sz="6" w:space="0"/>
                    <w:right w:val="single" w:color="auto" w:sz="6" w:space="0"/>
                  </w:tcBorders>
                  <w:vAlign w:val="center"/>
                </w:tcPr>
                <w:p>
                  <w:pPr>
                    <w:keepNext w:val="0"/>
                    <w:keepLines w:val="0"/>
                    <w:suppressLineNumbers w:val="0"/>
                    <w:spacing w:before="0" w:beforeAutospacing="0" w:after="0" w:afterAutospacing="0"/>
                    <w:ind w:left="0" w:right="0"/>
                    <w:jc w:val="center"/>
                    <w:rPr>
                      <w:rFonts w:hint="default" w:eastAsia="宋体"/>
                      <w:color w:val="auto"/>
                      <w:szCs w:val="21"/>
                      <w:lang w:val="en-US" w:eastAsia="zh-CN"/>
                    </w:rPr>
                  </w:pPr>
                  <w:r>
                    <w:rPr>
                      <w:rFonts w:hint="eastAsia" w:eastAsia="宋体"/>
                      <w:color w:val="auto"/>
                      <w:szCs w:val="21"/>
                      <w:lang w:val="en-US" w:eastAsia="zh-CN"/>
                    </w:rPr>
                    <w:t>71.4</w:t>
                  </w:r>
                </w:p>
              </w:tc>
              <w:tc>
                <w:tcPr>
                  <w:tcW w:w="663" w:type="pct"/>
                  <w:tcBorders>
                    <w:top w:val="single" w:color="auto" w:sz="6" w:space="0"/>
                    <w:left w:val="single" w:color="auto" w:sz="6" w:space="0"/>
                    <w:bottom w:val="single" w:color="auto" w:sz="6" w:space="0"/>
                  </w:tcBorders>
                  <w:vAlign w:val="center"/>
                </w:tcPr>
                <w:p>
                  <w:pPr>
                    <w:keepNext w:val="0"/>
                    <w:keepLines w:val="0"/>
                    <w:suppressLineNumbers w:val="0"/>
                    <w:spacing w:before="0" w:beforeAutospacing="0" w:after="0" w:afterAutospacing="0"/>
                    <w:ind w:left="0" w:right="0"/>
                    <w:jc w:val="center"/>
                    <w:rPr>
                      <w:rFonts w:hint="default"/>
                      <w:color w:val="auto"/>
                      <w:szCs w:val="21"/>
                    </w:rPr>
                  </w:pPr>
                  <w:r>
                    <w:rPr>
                      <w:rFonts w:hint="eastAsia"/>
                      <w:color w:val="auto"/>
                      <w:szCs w:val="21"/>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180" w:type="pct"/>
                  <w:tcBorders>
                    <w:top w:val="single" w:color="auto" w:sz="6" w:space="0"/>
                    <w:bottom w:val="single" w:color="auto" w:sz="6" w:space="0"/>
                    <w:right w:val="single" w:color="auto" w:sz="6" w:space="0"/>
                  </w:tcBorders>
                  <w:vAlign w:val="center"/>
                </w:tcPr>
                <w:p>
                  <w:pPr>
                    <w:keepNext w:val="0"/>
                    <w:keepLines w:val="0"/>
                    <w:suppressLineNumbers w:val="0"/>
                    <w:spacing w:before="0" w:beforeAutospacing="0" w:after="0" w:afterAutospacing="0"/>
                    <w:ind w:left="0" w:right="0"/>
                    <w:jc w:val="center"/>
                    <w:rPr>
                      <w:rFonts w:hint="default"/>
                      <w:color w:val="auto"/>
                      <w:szCs w:val="21"/>
                    </w:rPr>
                  </w:pPr>
                  <w:r>
                    <w:rPr>
                      <w:rFonts w:hint="eastAsia"/>
                      <w:color w:val="auto"/>
                      <w:szCs w:val="21"/>
                    </w:rPr>
                    <w:t>可吸入颗粒物（</w:t>
                  </w:r>
                  <w:r>
                    <w:rPr>
                      <w:rFonts w:hint="default"/>
                      <w:color w:val="auto"/>
                      <w:szCs w:val="21"/>
                    </w:rPr>
                    <w:t>PM</w:t>
                  </w:r>
                  <w:r>
                    <w:rPr>
                      <w:rFonts w:hint="default"/>
                      <w:color w:val="auto"/>
                      <w:szCs w:val="21"/>
                      <w:vertAlign w:val="subscript"/>
                    </w:rPr>
                    <w:t>10</w:t>
                  </w:r>
                  <w:r>
                    <w:rPr>
                      <w:rFonts w:hint="eastAsia"/>
                      <w:color w:val="auto"/>
                      <w:szCs w:val="21"/>
                    </w:rPr>
                    <w:t>）</w:t>
                  </w:r>
                </w:p>
              </w:tc>
              <w:tc>
                <w:tcPr>
                  <w:tcW w:w="1119" w:type="pct"/>
                  <w:tcBorders>
                    <w:top w:val="single" w:color="auto" w:sz="6" w:space="0"/>
                    <w:left w:val="single" w:color="auto" w:sz="6" w:space="0"/>
                    <w:bottom w:val="single" w:color="auto" w:sz="6" w:space="0"/>
                    <w:right w:val="single" w:color="auto" w:sz="6" w:space="0"/>
                  </w:tcBorders>
                  <w:vAlign w:val="center"/>
                </w:tcPr>
                <w:p>
                  <w:pPr>
                    <w:keepNext w:val="0"/>
                    <w:keepLines w:val="0"/>
                    <w:suppressLineNumbers w:val="0"/>
                    <w:spacing w:before="0" w:beforeAutospacing="0" w:after="0" w:afterAutospacing="0"/>
                    <w:ind w:left="0" w:right="0"/>
                    <w:jc w:val="center"/>
                    <w:rPr>
                      <w:rFonts w:hint="default"/>
                      <w:color w:val="auto"/>
                      <w:szCs w:val="21"/>
                    </w:rPr>
                  </w:pPr>
                  <w:r>
                    <w:rPr>
                      <w:rFonts w:hint="eastAsia"/>
                      <w:color w:val="auto"/>
                      <w:szCs w:val="21"/>
                    </w:rPr>
                    <w:t>年平均质量浓度</w:t>
                  </w:r>
                </w:p>
              </w:tc>
              <w:tc>
                <w:tcPr>
                  <w:tcW w:w="700" w:type="pct"/>
                  <w:tcBorders>
                    <w:top w:val="single" w:color="auto" w:sz="6" w:space="0"/>
                    <w:left w:val="single" w:color="auto" w:sz="6" w:space="0"/>
                    <w:bottom w:val="single" w:color="auto" w:sz="6" w:space="0"/>
                    <w:right w:val="single" w:color="auto" w:sz="6" w:space="0"/>
                  </w:tcBorders>
                  <w:vAlign w:val="center"/>
                </w:tcPr>
                <w:p>
                  <w:pPr>
                    <w:keepNext w:val="0"/>
                    <w:keepLines w:val="0"/>
                    <w:suppressLineNumbers w:val="0"/>
                    <w:spacing w:before="0" w:beforeAutospacing="0" w:after="0" w:afterAutospacing="0"/>
                    <w:ind w:left="0" w:right="0"/>
                    <w:jc w:val="center"/>
                    <w:rPr>
                      <w:rFonts w:hint="default" w:eastAsia="宋体"/>
                      <w:color w:val="auto"/>
                      <w:szCs w:val="21"/>
                      <w:lang w:val="en-US" w:eastAsia="zh-CN"/>
                    </w:rPr>
                  </w:pPr>
                  <w:r>
                    <w:rPr>
                      <w:rFonts w:hint="eastAsia" w:eastAsia="宋体"/>
                      <w:color w:val="auto"/>
                      <w:szCs w:val="21"/>
                      <w:lang w:val="en-US" w:eastAsia="zh-CN"/>
                    </w:rPr>
                    <w:t>46</w:t>
                  </w:r>
                </w:p>
              </w:tc>
              <w:tc>
                <w:tcPr>
                  <w:tcW w:w="751" w:type="pct"/>
                  <w:tcBorders>
                    <w:top w:val="single" w:color="auto" w:sz="6" w:space="0"/>
                    <w:left w:val="single" w:color="auto" w:sz="6" w:space="0"/>
                    <w:bottom w:val="single" w:color="auto" w:sz="6" w:space="0"/>
                    <w:right w:val="single" w:color="auto" w:sz="6" w:space="0"/>
                  </w:tcBorders>
                  <w:vAlign w:val="center"/>
                </w:tcPr>
                <w:p>
                  <w:pPr>
                    <w:keepNext w:val="0"/>
                    <w:keepLines w:val="0"/>
                    <w:suppressLineNumbers w:val="0"/>
                    <w:spacing w:before="0" w:beforeAutospacing="0" w:after="0" w:afterAutospacing="0"/>
                    <w:ind w:left="0" w:right="0"/>
                    <w:jc w:val="center"/>
                    <w:rPr>
                      <w:rFonts w:hint="default"/>
                      <w:color w:val="auto"/>
                      <w:szCs w:val="21"/>
                    </w:rPr>
                  </w:pPr>
                  <w:r>
                    <w:rPr>
                      <w:rFonts w:hint="default"/>
                      <w:color w:val="auto"/>
                      <w:szCs w:val="21"/>
                    </w:rPr>
                    <w:t>70</w:t>
                  </w:r>
                </w:p>
              </w:tc>
              <w:tc>
                <w:tcPr>
                  <w:tcW w:w="583" w:type="pct"/>
                  <w:tcBorders>
                    <w:top w:val="single" w:color="auto" w:sz="6" w:space="0"/>
                    <w:left w:val="single" w:color="auto" w:sz="6" w:space="0"/>
                    <w:bottom w:val="single" w:color="auto" w:sz="6" w:space="0"/>
                    <w:right w:val="single" w:color="auto" w:sz="6" w:space="0"/>
                  </w:tcBorders>
                  <w:vAlign w:val="center"/>
                </w:tcPr>
                <w:p>
                  <w:pPr>
                    <w:keepNext w:val="0"/>
                    <w:keepLines w:val="0"/>
                    <w:suppressLineNumbers w:val="0"/>
                    <w:spacing w:before="0" w:beforeAutospacing="0" w:after="0" w:afterAutospacing="0"/>
                    <w:ind w:left="0" w:right="0"/>
                    <w:jc w:val="center"/>
                    <w:rPr>
                      <w:rFonts w:hint="default" w:eastAsia="宋体"/>
                      <w:color w:val="auto"/>
                      <w:szCs w:val="21"/>
                      <w:lang w:val="en-US" w:eastAsia="zh-CN"/>
                    </w:rPr>
                  </w:pPr>
                  <w:r>
                    <w:rPr>
                      <w:rFonts w:hint="eastAsia" w:eastAsia="宋体"/>
                      <w:color w:val="auto"/>
                      <w:szCs w:val="21"/>
                      <w:lang w:val="en-US" w:eastAsia="zh-CN"/>
                    </w:rPr>
                    <w:t>65.7</w:t>
                  </w:r>
                </w:p>
              </w:tc>
              <w:tc>
                <w:tcPr>
                  <w:tcW w:w="663" w:type="pct"/>
                  <w:tcBorders>
                    <w:top w:val="single" w:color="auto" w:sz="6" w:space="0"/>
                    <w:left w:val="single" w:color="auto" w:sz="6" w:space="0"/>
                    <w:bottom w:val="single" w:color="auto" w:sz="6" w:space="0"/>
                  </w:tcBorders>
                  <w:vAlign w:val="center"/>
                </w:tcPr>
                <w:p>
                  <w:pPr>
                    <w:keepNext w:val="0"/>
                    <w:keepLines w:val="0"/>
                    <w:suppressLineNumbers w:val="0"/>
                    <w:spacing w:before="0" w:beforeAutospacing="0" w:after="0" w:afterAutospacing="0"/>
                    <w:ind w:left="0" w:right="0"/>
                    <w:jc w:val="center"/>
                    <w:rPr>
                      <w:rFonts w:hint="default"/>
                      <w:color w:val="auto"/>
                      <w:szCs w:val="21"/>
                    </w:rPr>
                  </w:pPr>
                  <w:r>
                    <w:rPr>
                      <w:rFonts w:hint="eastAsia"/>
                      <w:color w:val="auto"/>
                      <w:szCs w:val="21"/>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180" w:type="pct"/>
                  <w:tcBorders>
                    <w:top w:val="single" w:color="auto" w:sz="6" w:space="0"/>
                    <w:bottom w:val="single" w:color="auto" w:sz="6" w:space="0"/>
                    <w:right w:val="single" w:color="auto" w:sz="6" w:space="0"/>
                  </w:tcBorders>
                  <w:vAlign w:val="center"/>
                </w:tcPr>
                <w:p>
                  <w:pPr>
                    <w:keepNext w:val="0"/>
                    <w:keepLines w:val="0"/>
                    <w:suppressLineNumbers w:val="0"/>
                    <w:spacing w:before="0" w:beforeAutospacing="0" w:after="0" w:afterAutospacing="0"/>
                    <w:ind w:left="0" w:right="0"/>
                    <w:jc w:val="center"/>
                    <w:rPr>
                      <w:rFonts w:hint="default"/>
                      <w:color w:val="auto"/>
                      <w:szCs w:val="21"/>
                    </w:rPr>
                  </w:pPr>
                  <w:r>
                    <w:rPr>
                      <w:rFonts w:hint="eastAsia"/>
                      <w:color w:val="auto"/>
                      <w:szCs w:val="21"/>
                    </w:rPr>
                    <w:t>二氧化氮</w:t>
                  </w:r>
                </w:p>
              </w:tc>
              <w:tc>
                <w:tcPr>
                  <w:tcW w:w="1119" w:type="pct"/>
                  <w:tcBorders>
                    <w:top w:val="single" w:color="auto" w:sz="6" w:space="0"/>
                    <w:left w:val="single" w:color="auto" w:sz="6" w:space="0"/>
                    <w:bottom w:val="single" w:color="auto" w:sz="6" w:space="0"/>
                    <w:right w:val="single" w:color="auto" w:sz="6" w:space="0"/>
                  </w:tcBorders>
                  <w:vAlign w:val="center"/>
                </w:tcPr>
                <w:p>
                  <w:pPr>
                    <w:keepNext w:val="0"/>
                    <w:keepLines w:val="0"/>
                    <w:suppressLineNumbers w:val="0"/>
                    <w:spacing w:before="0" w:beforeAutospacing="0" w:after="0" w:afterAutospacing="0"/>
                    <w:ind w:left="0" w:right="0"/>
                    <w:jc w:val="center"/>
                    <w:rPr>
                      <w:rFonts w:hint="default"/>
                      <w:color w:val="auto"/>
                      <w:szCs w:val="21"/>
                    </w:rPr>
                  </w:pPr>
                  <w:r>
                    <w:rPr>
                      <w:rFonts w:hint="eastAsia"/>
                      <w:color w:val="auto"/>
                      <w:szCs w:val="21"/>
                    </w:rPr>
                    <w:t>年平均质量浓度</w:t>
                  </w:r>
                </w:p>
              </w:tc>
              <w:tc>
                <w:tcPr>
                  <w:tcW w:w="700" w:type="pct"/>
                  <w:tcBorders>
                    <w:top w:val="single" w:color="auto" w:sz="6" w:space="0"/>
                    <w:left w:val="single" w:color="auto" w:sz="6" w:space="0"/>
                    <w:bottom w:val="single" w:color="auto" w:sz="6" w:space="0"/>
                    <w:right w:val="single" w:color="auto" w:sz="6" w:space="0"/>
                  </w:tcBorders>
                  <w:vAlign w:val="center"/>
                </w:tcPr>
                <w:p>
                  <w:pPr>
                    <w:keepNext w:val="0"/>
                    <w:keepLines w:val="0"/>
                    <w:suppressLineNumbers w:val="0"/>
                    <w:spacing w:before="0" w:beforeAutospacing="0" w:after="0" w:afterAutospacing="0"/>
                    <w:ind w:left="0" w:right="0"/>
                    <w:jc w:val="center"/>
                    <w:rPr>
                      <w:rFonts w:hint="default" w:eastAsia="宋体"/>
                      <w:color w:val="auto"/>
                      <w:szCs w:val="21"/>
                      <w:lang w:val="en-US" w:eastAsia="zh-CN"/>
                    </w:rPr>
                  </w:pPr>
                  <w:r>
                    <w:rPr>
                      <w:rFonts w:hint="eastAsia" w:eastAsia="宋体"/>
                      <w:color w:val="auto"/>
                      <w:szCs w:val="21"/>
                      <w:lang w:val="en-US" w:eastAsia="zh-CN"/>
                    </w:rPr>
                    <w:t>23</w:t>
                  </w:r>
                </w:p>
              </w:tc>
              <w:tc>
                <w:tcPr>
                  <w:tcW w:w="751" w:type="pct"/>
                  <w:tcBorders>
                    <w:top w:val="single" w:color="auto" w:sz="6" w:space="0"/>
                    <w:left w:val="single" w:color="auto" w:sz="6" w:space="0"/>
                    <w:bottom w:val="single" w:color="auto" w:sz="6" w:space="0"/>
                    <w:right w:val="single" w:color="auto" w:sz="6" w:space="0"/>
                  </w:tcBorders>
                  <w:vAlign w:val="center"/>
                </w:tcPr>
                <w:p>
                  <w:pPr>
                    <w:keepNext w:val="0"/>
                    <w:keepLines w:val="0"/>
                    <w:suppressLineNumbers w:val="0"/>
                    <w:spacing w:before="0" w:beforeAutospacing="0" w:after="0" w:afterAutospacing="0"/>
                    <w:ind w:left="0" w:right="0"/>
                    <w:jc w:val="center"/>
                    <w:rPr>
                      <w:rFonts w:hint="default"/>
                      <w:color w:val="auto"/>
                      <w:szCs w:val="21"/>
                    </w:rPr>
                  </w:pPr>
                  <w:r>
                    <w:rPr>
                      <w:rFonts w:hint="default"/>
                      <w:color w:val="auto"/>
                      <w:szCs w:val="21"/>
                    </w:rPr>
                    <w:t>40</w:t>
                  </w:r>
                </w:p>
              </w:tc>
              <w:tc>
                <w:tcPr>
                  <w:tcW w:w="583" w:type="pct"/>
                  <w:tcBorders>
                    <w:top w:val="single" w:color="auto" w:sz="6" w:space="0"/>
                    <w:left w:val="single" w:color="auto" w:sz="6" w:space="0"/>
                    <w:bottom w:val="single" w:color="auto" w:sz="6" w:space="0"/>
                    <w:right w:val="single" w:color="auto" w:sz="6" w:space="0"/>
                  </w:tcBorders>
                  <w:vAlign w:val="center"/>
                </w:tcPr>
                <w:p>
                  <w:pPr>
                    <w:keepNext w:val="0"/>
                    <w:keepLines w:val="0"/>
                    <w:suppressLineNumbers w:val="0"/>
                    <w:spacing w:before="0" w:beforeAutospacing="0" w:after="0" w:afterAutospacing="0"/>
                    <w:ind w:left="0" w:right="0"/>
                    <w:jc w:val="center"/>
                    <w:rPr>
                      <w:rFonts w:hint="default" w:eastAsia="宋体"/>
                      <w:color w:val="auto"/>
                      <w:szCs w:val="21"/>
                      <w:lang w:val="en-US" w:eastAsia="zh-CN"/>
                    </w:rPr>
                  </w:pPr>
                  <w:r>
                    <w:rPr>
                      <w:rFonts w:hint="eastAsia"/>
                      <w:color w:val="auto"/>
                      <w:szCs w:val="21"/>
                      <w:lang w:val="en-US" w:eastAsia="zh-CN"/>
                    </w:rPr>
                    <w:t>57.5</w:t>
                  </w:r>
                </w:p>
              </w:tc>
              <w:tc>
                <w:tcPr>
                  <w:tcW w:w="663" w:type="pct"/>
                  <w:tcBorders>
                    <w:top w:val="single" w:color="auto" w:sz="6" w:space="0"/>
                    <w:left w:val="single" w:color="auto" w:sz="6" w:space="0"/>
                    <w:bottom w:val="single" w:color="auto" w:sz="6" w:space="0"/>
                  </w:tcBorders>
                  <w:vAlign w:val="center"/>
                </w:tcPr>
                <w:p>
                  <w:pPr>
                    <w:keepNext w:val="0"/>
                    <w:keepLines w:val="0"/>
                    <w:suppressLineNumbers w:val="0"/>
                    <w:spacing w:before="0" w:beforeAutospacing="0" w:after="0" w:afterAutospacing="0"/>
                    <w:ind w:left="0" w:right="0"/>
                    <w:jc w:val="center"/>
                    <w:rPr>
                      <w:rFonts w:hint="default"/>
                      <w:color w:val="auto"/>
                      <w:szCs w:val="21"/>
                    </w:rPr>
                  </w:pPr>
                  <w:r>
                    <w:rPr>
                      <w:rFonts w:hint="eastAsia"/>
                      <w:color w:val="auto"/>
                      <w:szCs w:val="21"/>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180" w:type="pct"/>
                  <w:tcBorders>
                    <w:top w:val="single" w:color="auto" w:sz="6" w:space="0"/>
                    <w:bottom w:val="single" w:color="auto" w:sz="6" w:space="0"/>
                    <w:right w:val="single" w:color="auto" w:sz="6" w:space="0"/>
                  </w:tcBorders>
                  <w:vAlign w:val="center"/>
                </w:tcPr>
                <w:p>
                  <w:pPr>
                    <w:keepNext w:val="0"/>
                    <w:keepLines w:val="0"/>
                    <w:suppressLineNumbers w:val="0"/>
                    <w:spacing w:before="0" w:beforeAutospacing="0" w:after="0" w:afterAutospacing="0"/>
                    <w:ind w:left="0" w:right="0"/>
                    <w:jc w:val="center"/>
                    <w:rPr>
                      <w:rFonts w:hint="default"/>
                      <w:color w:val="auto"/>
                      <w:szCs w:val="21"/>
                    </w:rPr>
                  </w:pPr>
                  <w:r>
                    <w:rPr>
                      <w:rFonts w:hint="eastAsia"/>
                      <w:color w:val="auto"/>
                      <w:szCs w:val="21"/>
                    </w:rPr>
                    <w:t>二氧化硫</w:t>
                  </w:r>
                </w:p>
              </w:tc>
              <w:tc>
                <w:tcPr>
                  <w:tcW w:w="1119" w:type="pct"/>
                  <w:tcBorders>
                    <w:top w:val="single" w:color="auto" w:sz="6" w:space="0"/>
                    <w:left w:val="single" w:color="auto" w:sz="6" w:space="0"/>
                    <w:bottom w:val="single" w:color="auto" w:sz="6" w:space="0"/>
                    <w:right w:val="single" w:color="auto" w:sz="6" w:space="0"/>
                  </w:tcBorders>
                  <w:vAlign w:val="center"/>
                </w:tcPr>
                <w:p>
                  <w:pPr>
                    <w:keepNext w:val="0"/>
                    <w:keepLines w:val="0"/>
                    <w:suppressLineNumbers w:val="0"/>
                    <w:spacing w:before="0" w:beforeAutospacing="0" w:after="0" w:afterAutospacing="0"/>
                    <w:ind w:left="0" w:right="0"/>
                    <w:jc w:val="center"/>
                    <w:rPr>
                      <w:rFonts w:hint="default"/>
                      <w:color w:val="auto"/>
                      <w:szCs w:val="21"/>
                    </w:rPr>
                  </w:pPr>
                  <w:r>
                    <w:rPr>
                      <w:rFonts w:hint="eastAsia"/>
                      <w:color w:val="auto"/>
                      <w:szCs w:val="21"/>
                    </w:rPr>
                    <w:t>年平均质量浓度</w:t>
                  </w:r>
                </w:p>
              </w:tc>
              <w:tc>
                <w:tcPr>
                  <w:tcW w:w="700" w:type="pct"/>
                  <w:tcBorders>
                    <w:top w:val="single" w:color="auto" w:sz="6" w:space="0"/>
                    <w:left w:val="single" w:color="auto" w:sz="6" w:space="0"/>
                    <w:bottom w:val="single" w:color="auto" w:sz="6" w:space="0"/>
                    <w:right w:val="single" w:color="auto" w:sz="6" w:space="0"/>
                  </w:tcBorders>
                  <w:vAlign w:val="center"/>
                </w:tcPr>
                <w:p>
                  <w:pPr>
                    <w:keepNext w:val="0"/>
                    <w:keepLines w:val="0"/>
                    <w:suppressLineNumbers w:val="0"/>
                    <w:spacing w:before="0" w:beforeAutospacing="0" w:after="0" w:afterAutospacing="0"/>
                    <w:ind w:left="0" w:right="0"/>
                    <w:jc w:val="center"/>
                    <w:rPr>
                      <w:rFonts w:hint="default" w:eastAsia="宋体"/>
                      <w:color w:val="auto"/>
                      <w:szCs w:val="21"/>
                      <w:lang w:val="en-US" w:eastAsia="zh-CN"/>
                    </w:rPr>
                  </w:pPr>
                  <w:r>
                    <w:rPr>
                      <w:rFonts w:hint="eastAsia" w:eastAsia="宋体"/>
                      <w:color w:val="auto"/>
                      <w:szCs w:val="21"/>
                      <w:lang w:val="en-US" w:eastAsia="zh-CN"/>
                    </w:rPr>
                    <w:t>8</w:t>
                  </w:r>
                </w:p>
              </w:tc>
              <w:tc>
                <w:tcPr>
                  <w:tcW w:w="751" w:type="pct"/>
                  <w:tcBorders>
                    <w:top w:val="single" w:color="auto" w:sz="6" w:space="0"/>
                    <w:left w:val="single" w:color="auto" w:sz="6" w:space="0"/>
                    <w:bottom w:val="single" w:color="auto" w:sz="6" w:space="0"/>
                    <w:right w:val="single" w:color="auto" w:sz="6" w:space="0"/>
                  </w:tcBorders>
                  <w:vAlign w:val="center"/>
                </w:tcPr>
                <w:p>
                  <w:pPr>
                    <w:keepNext w:val="0"/>
                    <w:keepLines w:val="0"/>
                    <w:suppressLineNumbers w:val="0"/>
                    <w:spacing w:before="0" w:beforeAutospacing="0" w:after="0" w:afterAutospacing="0"/>
                    <w:ind w:left="0" w:right="0"/>
                    <w:jc w:val="center"/>
                    <w:rPr>
                      <w:rFonts w:hint="default"/>
                      <w:color w:val="auto"/>
                      <w:szCs w:val="21"/>
                    </w:rPr>
                  </w:pPr>
                  <w:r>
                    <w:rPr>
                      <w:rFonts w:hint="default"/>
                      <w:color w:val="auto"/>
                      <w:szCs w:val="21"/>
                    </w:rPr>
                    <w:t>60</w:t>
                  </w:r>
                </w:p>
              </w:tc>
              <w:tc>
                <w:tcPr>
                  <w:tcW w:w="583" w:type="pct"/>
                  <w:tcBorders>
                    <w:top w:val="single" w:color="auto" w:sz="6" w:space="0"/>
                    <w:left w:val="single" w:color="auto" w:sz="6" w:space="0"/>
                    <w:bottom w:val="single" w:color="auto" w:sz="6" w:space="0"/>
                    <w:right w:val="single" w:color="auto" w:sz="6" w:space="0"/>
                  </w:tcBorders>
                  <w:vAlign w:val="center"/>
                </w:tcPr>
                <w:p>
                  <w:pPr>
                    <w:keepNext w:val="0"/>
                    <w:keepLines w:val="0"/>
                    <w:suppressLineNumbers w:val="0"/>
                    <w:spacing w:before="0" w:beforeAutospacing="0" w:after="0" w:afterAutospacing="0"/>
                    <w:ind w:left="0" w:right="0"/>
                    <w:jc w:val="center"/>
                    <w:rPr>
                      <w:rFonts w:hint="default" w:eastAsia="宋体"/>
                      <w:color w:val="auto"/>
                      <w:szCs w:val="21"/>
                      <w:lang w:val="en-US" w:eastAsia="zh-CN"/>
                    </w:rPr>
                  </w:pPr>
                  <w:r>
                    <w:rPr>
                      <w:rFonts w:hint="eastAsia"/>
                      <w:color w:val="auto"/>
                      <w:szCs w:val="21"/>
                      <w:lang w:val="en-US" w:eastAsia="zh-CN"/>
                    </w:rPr>
                    <w:t>13.3</w:t>
                  </w:r>
                </w:p>
              </w:tc>
              <w:tc>
                <w:tcPr>
                  <w:tcW w:w="663" w:type="pct"/>
                  <w:tcBorders>
                    <w:top w:val="single" w:color="auto" w:sz="6" w:space="0"/>
                    <w:left w:val="single" w:color="auto" w:sz="6" w:space="0"/>
                    <w:bottom w:val="single" w:color="auto" w:sz="6" w:space="0"/>
                  </w:tcBorders>
                  <w:vAlign w:val="center"/>
                </w:tcPr>
                <w:p>
                  <w:pPr>
                    <w:keepNext w:val="0"/>
                    <w:keepLines w:val="0"/>
                    <w:suppressLineNumbers w:val="0"/>
                    <w:spacing w:before="0" w:beforeAutospacing="0" w:after="0" w:afterAutospacing="0"/>
                    <w:ind w:left="0" w:right="0"/>
                    <w:jc w:val="center"/>
                    <w:rPr>
                      <w:rFonts w:hint="default"/>
                      <w:color w:val="auto"/>
                      <w:szCs w:val="21"/>
                    </w:rPr>
                  </w:pPr>
                  <w:r>
                    <w:rPr>
                      <w:rFonts w:hint="eastAsia"/>
                      <w:color w:val="auto"/>
                      <w:szCs w:val="21"/>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180" w:type="pct"/>
                  <w:tcBorders>
                    <w:top w:val="single" w:color="auto" w:sz="6" w:space="0"/>
                    <w:bottom w:val="single" w:color="auto" w:sz="6" w:space="0"/>
                    <w:right w:val="single" w:color="auto" w:sz="6" w:space="0"/>
                  </w:tcBorders>
                  <w:vAlign w:val="center"/>
                </w:tcPr>
                <w:p>
                  <w:pPr>
                    <w:keepNext w:val="0"/>
                    <w:keepLines w:val="0"/>
                    <w:suppressLineNumbers w:val="0"/>
                    <w:spacing w:before="0" w:beforeAutospacing="0" w:after="0" w:afterAutospacing="0"/>
                    <w:ind w:left="0" w:right="0"/>
                    <w:jc w:val="center"/>
                    <w:rPr>
                      <w:rFonts w:hint="default"/>
                      <w:color w:val="auto"/>
                      <w:szCs w:val="21"/>
                    </w:rPr>
                  </w:pPr>
                  <w:r>
                    <w:rPr>
                      <w:rFonts w:hint="eastAsia"/>
                      <w:color w:val="auto"/>
                      <w:szCs w:val="21"/>
                    </w:rPr>
                    <w:t>一氧化碳</w:t>
                  </w:r>
                </w:p>
              </w:tc>
              <w:tc>
                <w:tcPr>
                  <w:tcW w:w="1119" w:type="pct"/>
                  <w:tcBorders>
                    <w:top w:val="single" w:color="auto" w:sz="6" w:space="0"/>
                    <w:left w:val="single" w:color="auto" w:sz="6" w:space="0"/>
                    <w:bottom w:val="single" w:color="auto" w:sz="6" w:space="0"/>
                    <w:right w:val="single" w:color="auto" w:sz="6" w:space="0"/>
                  </w:tcBorders>
                  <w:vAlign w:val="center"/>
                </w:tcPr>
                <w:p>
                  <w:pPr>
                    <w:keepNext w:val="0"/>
                    <w:keepLines w:val="0"/>
                    <w:suppressLineNumbers w:val="0"/>
                    <w:spacing w:before="0" w:beforeAutospacing="0" w:after="0" w:afterAutospacing="0"/>
                    <w:ind w:left="0" w:right="0"/>
                    <w:jc w:val="center"/>
                    <w:rPr>
                      <w:rFonts w:hint="default"/>
                      <w:color w:val="auto"/>
                      <w:szCs w:val="21"/>
                    </w:rPr>
                  </w:pPr>
                  <w:r>
                    <w:rPr>
                      <w:rFonts w:hint="eastAsia"/>
                      <w:color w:val="auto"/>
                      <w:szCs w:val="21"/>
                    </w:rPr>
                    <w:t>百分位数日平均</w:t>
                  </w:r>
                </w:p>
              </w:tc>
              <w:tc>
                <w:tcPr>
                  <w:tcW w:w="700" w:type="pct"/>
                  <w:tcBorders>
                    <w:top w:val="single" w:color="auto" w:sz="6" w:space="0"/>
                    <w:left w:val="single" w:color="auto" w:sz="6" w:space="0"/>
                    <w:bottom w:val="single" w:color="auto" w:sz="6" w:space="0"/>
                    <w:right w:val="single" w:color="auto" w:sz="6" w:space="0"/>
                  </w:tcBorders>
                  <w:vAlign w:val="center"/>
                </w:tcPr>
                <w:p>
                  <w:pPr>
                    <w:keepNext w:val="0"/>
                    <w:keepLines w:val="0"/>
                    <w:suppressLineNumbers w:val="0"/>
                    <w:spacing w:before="0" w:beforeAutospacing="0" w:after="0" w:afterAutospacing="0"/>
                    <w:ind w:left="0" w:right="0"/>
                    <w:jc w:val="center"/>
                    <w:rPr>
                      <w:rFonts w:hint="default" w:eastAsia="宋体"/>
                      <w:color w:val="auto"/>
                      <w:szCs w:val="21"/>
                      <w:lang w:val="en-US" w:eastAsia="zh-CN"/>
                    </w:rPr>
                  </w:pPr>
                  <w:r>
                    <w:rPr>
                      <w:rFonts w:hint="eastAsia"/>
                      <w:color w:val="auto"/>
                      <w:szCs w:val="21"/>
                      <w:lang w:val="en-US" w:eastAsia="zh-CN"/>
                    </w:rPr>
                    <w:t>0.8</w:t>
                  </w:r>
                </w:p>
              </w:tc>
              <w:tc>
                <w:tcPr>
                  <w:tcW w:w="751" w:type="pct"/>
                  <w:tcBorders>
                    <w:top w:val="single" w:color="auto" w:sz="6" w:space="0"/>
                    <w:left w:val="single" w:color="auto" w:sz="6" w:space="0"/>
                    <w:bottom w:val="single" w:color="auto" w:sz="6" w:space="0"/>
                    <w:right w:val="single" w:color="auto" w:sz="6" w:space="0"/>
                  </w:tcBorders>
                  <w:vAlign w:val="center"/>
                </w:tcPr>
                <w:p>
                  <w:pPr>
                    <w:keepNext w:val="0"/>
                    <w:keepLines w:val="0"/>
                    <w:suppressLineNumbers w:val="0"/>
                    <w:spacing w:before="0" w:beforeAutospacing="0" w:after="0" w:afterAutospacing="0"/>
                    <w:ind w:left="0" w:right="0"/>
                    <w:jc w:val="center"/>
                    <w:rPr>
                      <w:rFonts w:hint="default"/>
                      <w:color w:val="auto"/>
                      <w:szCs w:val="21"/>
                    </w:rPr>
                  </w:pPr>
                  <w:r>
                    <w:rPr>
                      <w:rFonts w:hint="default"/>
                      <w:color w:val="auto"/>
                      <w:szCs w:val="21"/>
                    </w:rPr>
                    <w:t>4000</w:t>
                  </w:r>
                </w:p>
              </w:tc>
              <w:tc>
                <w:tcPr>
                  <w:tcW w:w="583" w:type="pct"/>
                  <w:tcBorders>
                    <w:top w:val="single" w:color="auto" w:sz="6" w:space="0"/>
                    <w:left w:val="single" w:color="auto" w:sz="6" w:space="0"/>
                    <w:bottom w:val="single" w:color="auto" w:sz="6" w:space="0"/>
                    <w:right w:val="single" w:color="auto" w:sz="6" w:space="0"/>
                  </w:tcBorders>
                  <w:vAlign w:val="center"/>
                </w:tcPr>
                <w:p>
                  <w:pPr>
                    <w:keepNext w:val="0"/>
                    <w:keepLines w:val="0"/>
                    <w:suppressLineNumbers w:val="0"/>
                    <w:spacing w:before="0" w:beforeAutospacing="0" w:after="0" w:afterAutospacing="0"/>
                    <w:ind w:left="0" w:right="0"/>
                    <w:jc w:val="center"/>
                    <w:rPr>
                      <w:rFonts w:hint="default" w:eastAsia="宋体"/>
                      <w:color w:val="auto"/>
                      <w:szCs w:val="21"/>
                      <w:lang w:val="en-US" w:eastAsia="zh-CN"/>
                    </w:rPr>
                  </w:pPr>
                  <w:r>
                    <w:rPr>
                      <w:rFonts w:hint="eastAsia" w:eastAsia="宋体"/>
                      <w:color w:val="auto"/>
                      <w:szCs w:val="21"/>
                      <w:lang w:val="en-US" w:eastAsia="zh-CN"/>
                    </w:rPr>
                    <w:t>0.02</w:t>
                  </w:r>
                </w:p>
              </w:tc>
              <w:tc>
                <w:tcPr>
                  <w:tcW w:w="663" w:type="pct"/>
                  <w:tcBorders>
                    <w:top w:val="single" w:color="auto" w:sz="6" w:space="0"/>
                    <w:left w:val="single" w:color="auto" w:sz="6" w:space="0"/>
                    <w:bottom w:val="single" w:color="auto" w:sz="6" w:space="0"/>
                  </w:tcBorders>
                  <w:vAlign w:val="center"/>
                </w:tcPr>
                <w:p>
                  <w:pPr>
                    <w:keepNext w:val="0"/>
                    <w:keepLines w:val="0"/>
                    <w:suppressLineNumbers w:val="0"/>
                    <w:spacing w:before="0" w:beforeAutospacing="0" w:after="0" w:afterAutospacing="0"/>
                    <w:ind w:left="0" w:right="0"/>
                    <w:jc w:val="center"/>
                    <w:rPr>
                      <w:rFonts w:hint="default"/>
                      <w:color w:val="auto"/>
                      <w:szCs w:val="21"/>
                    </w:rPr>
                  </w:pPr>
                  <w:r>
                    <w:rPr>
                      <w:rFonts w:hint="eastAsia"/>
                      <w:color w:val="auto"/>
                      <w:szCs w:val="21"/>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180" w:type="pct"/>
                  <w:tcBorders>
                    <w:top w:val="single" w:color="auto" w:sz="6" w:space="0"/>
                    <w:bottom w:val="single" w:color="auto" w:sz="12" w:space="0"/>
                    <w:right w:val="single" w:color="auto" w:sz="6" w:space="0"/>
                  </w:tcBorders>
                  <w:vAlign w:val="center"/>
                </w:tcPr>
                <w:p>
                  <w:pPr>
                    <w:keepNext w:val="0"/>
                    <w:keepLines w:val="0"/>
                    <w:suppressLineNumbers w:val="0"/>
                    <w:spacing w:before="0" w:beforeAutospacing="0" w:after="0" w:afterAutospacing="0"/>
                    <w:ind w:left="0" w:right="0"/>
                    <w:jc w:val="center"/>
                    <w:rPr>
                      <w:rFonts w:hint="default"/>
                      <w:color w:val="auto"/>
                      <w:szCs w:val="21"/>
                    </w:rPr>
                  </w:pPr>
                  <w:r>
                    <w:rPr>
                      <w:rFonts w:hint="eastAsia"/>
                      <w:color w:val="auto"/>
                      <w:szCs w:val="21"/>
                    </w:rPr>
                    <w:t>臭氧</w:t>
                  </w:r>
                </w:p>
              </w:tc>
              <w:tc>
                <w:tcPr>
                  <w:tcW w:w="1119" w:type="pct"/>
                  <w:tcBorders>
                    <w:top w:val="single" w:color="auto" w:sz="6" w:space="0"/>
                    <w:left w:val="single" w:color="auto" w:sz="6" w:space="0"/>
                    <w:bottom w:val="single" w:color="auto" w:sz="12" w:space="0"/>
                    <w:right w:val="single" w:color="auto" w:sz="6" w:space="0"/>
                  </w:tcBorders>
                  <w:vAlign w:val="center"/>
                </w:tcPr>
                <w:p>
                  <w:pPr>
                    <w:keepNext w:val="0"/>
                    <w:keepLines w:val="0"/>
                    <w:suppressLineNumbers w:val="0"/>
                    <w:spacing w:before="0" w:beforeAutospacing="0" w:after="0" w:afterAutospacing="0"/>
                    <w:ind w:left="0" w:right="0"/>
                    <w:jc w:val="center"/>
                    <w:rPr>
                      <w:rFonts w:hint="default"/>
                      <w:color w:val="auto"/>
                      <w:szCs w:val="21"/>
                    </w:rPr>
                  </w:pPr>
                  <w:r>
                    <w:rPr>
                      <w:rFonts w:hint="default" w:ascii="Times New Roman" w:hAnsi="Times New Roman" w:eastAsia="宋体" w:cs="Times New Roman"/>
                      <w:color w:val="auto"/>
                      <w:szCs w:val="21"/>
                    </w:rPr>
                    <w:t>8h</w:t>
                  </w:r>
                  <w:r>
                    <w:rPr>
                      <w:rFonts w:hint="eastAsia" w:ascii="Times New Roman" w:hAnsi="Times New Roman" w:eastAsia="宋体" w:cs="Times New Roman"/>
                      <w:color w:val="auto"/>
                      <w:szCs w:val="21"/>
                    </w:rPr>
                    <w:t>平均质量浓度</w:t>
                  </w:r>
                </w:p>
              </w:tc>
              <w:tc>
                <w:tcPr>
                  <w:tcW w:w="700" w:type="pct"/>
                  <w:tcBorders>
                    <w:top w:val="single" w:color="auto" w:sz="6" w:space="0"/>
                    <w:left w:val="single" w:color="auto" w:sz="6" w:space="0"/>
                    <w:bottom w:val="single" w:color="auto" w:sz="12" w:space="0"/>
                    <w:right w:val="single" w:color="auto" w:sz="6" w:space="0"/>
                  </w:tcBorders>
                  <w:vAlign w:val="center"/>
                </w:tcPr>
                <w:p>
                  <w:pPr>
                    <w:keepNext w:val="0"/>
                    <w:keepLines w:val="0"/>
                    <w:suppressLineNumbers w:val="0"/>
                    <w:spacing w:before="0" w:beforeAutospacing="0" w:after="0" w:afterAutospacing="0"/>
                    <w:ind w:left="0" w:right="0"/>
                    <w:jc w:val="center"/>
                    <w:rPr>
                      <w:rFonts w:hint="default" w:eastAsia="宋体"/>
                      <w:color w:val="auto"/>
                      <w:szCs w:val="21"/>
                      <w:lang w:val="en-US" w:eastAsia="zh-CN"/>
                    </w:rPr>
                  </w:pPr>
                  <w:r>
                    <w:rPr>
                      <w:rFonts w:hint="eastAsia" w:eastAsia="宋体"/>
                      <w:color w:val="auto"/>
                      <w:szCs w:val="21"/>
                      <w:lang w:val="en-US" w:eastAsia="zh-CN"/>
                    </w:rPr>
                    <w:t>95</w:t>
                  </w:r>
                </w:p>
              </w:tc>
              <w:tc>
                <w:tcPr>
                  <w:tcW w:w="751" w:type="pct"/>
                  <w:tcBorders>
                    <w:top w:val="single" w:color="auto" w:sz="6" w:space="0"/>
                    <w:left w:val="single" w:color="auto" w:sz="6" w:space="0"/>
                    <w:bottom w:val="single" w:color="auto" w:sz="12" w:space="0"/>
                    <w:right w:val="single" w:color="auto" w:sz="6" w:space="0"/>
                  </w:tcBorders>
                  <w:vAlign w:val="center"/>
                </w:tcPr>
                <w:p>
                  <w:pPr>
                    <w:keepNext w:val="0"/>
                    <w:keepLines w:val="0"/>
                    <w:suppressLineNumbers w:val="0"/>
                    <w:spacing w:before="0" w:beforeAutospacing="0" w:after="0" w:afterAutospacing="0"/>
                    <w:ind w:left="0" w:right="0"/>
                    <w:jc w:val="center"/>
                    <w:rPr>
                      <w:rFonts w:hint="default"/>
                      <w:color w:val="auto"/>
                      <w:szCs w:val="21"/>
                    </w:rPr>
                  </w:pPr>
                  <w:r>
                    <w:rPr>
                      <w:rFonts w:hint="default"/>
                      <w:color w:val="auto"/>
                      <w:szCs w:val="21"/>
                    </w:rPr>
                    <w:t>160</w:t>
                  </w:r>
                </w:p>
              </w:tc>
              <w:tc>
                <w:tcPr>
                  <w:tcW w:w="583" w:type="pct"/>
                  <w:tcBorders>
                    <w:top w:val="single" w:color="auto" w:sz="6" w:space="0"/>
                    <w:left w:val="single" w:color="auto" w:sz="6" w:space="0"/>
                    <w:bottom w:val="single" w:color="auto" w:sz="12" w:space="0"/>
                    <w:right w:val="single" w:color="auto" w:sz="6" w:space="0"/>
                  </w:tcBorders>
                  <w:vAlign w:val="center"/>
                </w:tcPr>
                <w:p>
                  <w:pPr>
                    <w:keepNext w:val="0"/>
                    <w:keepLines w:val="0"/>
                    <w:suppressLineNumbers w:val="0"/>
                    <w:spacing w:before="0" w:beforeAutospacing="0" w:after="0" w:afterAutospacing="0"/>
                    <w:ind w:left="0" w:right="0"/>
                    <w:jc w:val="center"/>
                    <w:rPr>
                      <w:rFonts w:hint="default" w:eastAsia="宋体"/>
                      <w:color w:val="auto"/>
                      <w:szCs w:val="21"/>
                      <w:lang w:val="en-US" w:eastAsia="zh-CN"/>
                    </w:rPr>
                  </w:pPr>
                  <w:r>
                    <w:rPr>
                      <w:rFonts w:hint="eastAsia" w:eastAsia="宋体"/>
                      <w:color w:val="auto"/>
                      <w:szCs w:val="21"/>
                      <w:lang w:val="en-US" w:eastAsia="zh-CN"/>
                    </w:rPr>
                    <w:t>59.4</w:t>
                  </w:r>
                </w:p>
              </w:tc>
              <w:tc>
                <w:tcPr>
                  <w:tcW w:w="663" w:type="pct"/>
                  <w:tcBorders>
                    <w:top w:val="single" w:color="auto" w:sz="6" w:space="0"/>
                    <w:left w:val="single" w:color="auto" w:sz="6" w:space="0"/>
                    <w:bottom w:val="single" w:color="auto" w:sz="12" w:space="0"/>
                  </w:tcBorders>
                  <w:vAlign w:val="center"/>
                </w:tcPr>
                <w:p>
                  <w:pPr>
                    <w:keepNext w:val="0"/>
                    <w:keepLines w:val="0"/>
                    <w:suppressLineNumbers w:val="0"/>
                    <w:spacing w:before="0" w:beforeAutospacing="0" w:after="0" w:afterAutospacing="0"/>
                    <w:ind w:left="0" w:right="0"/>
                    <w:jc w:val="center"/>
                    <w:rPr>
                      <w:rFonts w:hint="default"/>
                      <w:color w:val="auto"/>
                      <w:szCs w:val="21"/>
                    </w:rPr>
                  </w:pPr>
                  <w:r>
                    <w:rPr>
                      <w:rFonts w:hint="eastAsia"/>
                      <w:color w:val="auto"/>
                      <w:szCs w:val="21"/>
                    </w:rPr>
                    <w:t>达标</w:t>
                  </w:r>
                </w:p>
              </w:tc>
            </w:tr>
          </w:tbl>
          <w:p>
            <w:pPr>
              <w:snapToGrid w:val="0"/>
              <w:spacing w:line="360" w:lineRule="auto"/>
              <w:ind w:firstLine="480" w:firstLineChars="200"/>
              <w:rPr>
                <w:rFonts w:hAnsi="宋体"/>
                <w:color w:val="auto"/>
                <w:sz w:val="24"/>
                <w:lang w:val="en-GB"/>
              </w:rPr>
            </w:pPr>
            <w:r>
              <w:rPr>
                <w:rFonts w:hAnsi="宋体"/>
                <w:color w:val="auto"/>
                <w:sz w:val="24"/>
              </w:rPr>
              <w:t>根据《</w:t>
            </w:r>
            <w:r>
              <w:rPr>
                <w:rFonts w:hint="eastAsia" w:ascii="Times New Roman" w:hAnsi="宋体" w:eastAsia="宋体" w:cs="Times New Roman"/>
                <w:color w:val="auto"/>
                <w:sz w:val="24"/>
                <w:lang w:val="en-US" w:eastAsia="zh-CN"/>
              </w:rPr>
              <w:t>2022年黑龙江省</w:t>
            </w:r>
            <w:r>
              <w:rPr>
                <w:rFonts w:hint="eastAsia" w:ascii="Times New Roman" w:hAnsi="宋体" w:eastAsia="宋体" w:cs="Times New Roman"/>
                <w:color w:val="auto"/>
                <w:sz w:val="24"/>
              </w:rPr>
              <w:t>生态环境质量状况</w:t>
            </w:r>
            <w:r>
              <w:rPr>
                <w:rFonts w:hAnsi="宋体"/>
                <w:color w:val="auto"/>
                <w:sz w:val="24"/>
              </w:rPr>
              <w:t>》结果，评价区环境空气质量满足环境空气二类功能区要求。</w:t>
            </w:r>
          </w:p>
          <w:p>
            <w:pPr>
              <w:snapToGrid w:val="0"/>
              <w:spacing w:line="360" w:lineRule="auto"/>
              <w:ind w:firstLine="480" w:firstLineChars="200"/>
              <w:rPr>
                <w:snapToGrid w:val="0"/>
                <w:color w:val="auto"/>
                <w:sz w:val="24"/>
                <w:lang w:val="en-GB"/>
              </w:rPr>
            </w:pPr>
            <w:r>
              <w:rPr>
                <w:snapToGrid w:val="0"/>
                <w:color w:val="auto"/>
                <w:sz w:val="24"/>
                <w:lang w:val="en-GB"/>
              </w:rPr>
              <w:t>（2）其他污染物</w:t>
            </w:r>
          </w:p>
          <w:p>
            <w:pPr>
              <w:snapToGrid w:val="0"/>
              <w:spacing w:line="360" w:lineRule="auto"/>
              <w:ind w:firstLine="480" w:firstLineChars="200"/>
              <w:rPr>
                <w:snapToGrid w:val="0"/>
                <w:color w:val="auto"/>
                <w:sz w:val="24"/>
                <w:lang w:val="en-GB"/>
              </w:rPr>
            </w:pPr>
            <w:r>
              <w:rPr>
                <w:snapToGrid w:val="0"/>
                <w:color w:val="auto"/>
                <w:sz w:val="24"/>
                <w:lang w:val="en-GB"/>
              </w:rPr>
              <w:t>本项目特征污染物为TSP，项目委托</w:t>
            </w:r>
            <w:r>
              <w:rPr>
                <w:rFonts w:hint="eastAsia"/>
                <w:snapToGrid w:val="0"/>
                <w:color w:val="auto"/>
                <w:sz w:val="24"/>
                <w:lang w:val="en-GB"/>
              </w:rPr>
              <w:t>黑龙江省博瑞检验检测有限公司</w:t>
            </w:r>
            <w:r>
              <w:rPr>
                <w:snapToGrid w:val="0"/>
                <w:color w:val="auto"/>
                <w:sz w:val="24"/>
                <w:lang w:val="en-GB"/>
              </w:rPr>
              <w:t>对特征污染TSP进行监测，监测时间为202</w:t>
            </w:r>
            <w:r>
              <w:rPr>
                <w:rFonts w:hint="eastAsia"/>
                <w:snapToGrid w:val="0"/>
                <w:color w:val="auto"/>
                <w:sz w:val="24"/>
              </w:rPr>
              <w:t>3</w:t>
            </w:r>
            <w:r>
              <w:rPr>
                <w:snapToGrid w:val="0"/>
                <w:color w:val="auto"/>
                <w:sz w:val="24"/>
                <w:lang w:val="en-GB"/>
              </w:rPr>
              <w:t>年</w:t>
            </w:r>
            <w:r>
              <w:rPr>
                <w:rFonts w:hint="eastAsia"/>
                <w:snapToGrid w:val="0"/>
                <w:color w:val="auto"/>
                <w:sz w:val="24"/>
                <w:lang w:val="en-US" w:eastAsia="zh-CN"/>
              </w:rPr>
              <w:t>10</w:t>
            </w:r>
            <w:r>
              <w:rPr>
                <w:snapToGrid w:val="0"/>
                <w:color w:val="auto"/>
                <w:sz w:val="24"/>
                <w:lang w:val="en-GB"/>
              </w:rPr>
              <w:t>月</w:t>
            </w:r>
            <w:r>
              <w:rPr>
                <w:rFonts w:hint="eastAsia"/>
                <w:snapToGrid w:val="0"/>
                <w:color w:val="auto"/>
                <w:sz w:val="24"/>
              </w:rPr>
              <w:t>2</w:t>
            </w:r>
            <w:r>
              <w:rPr>
                <w:rFonts w:hint="eastAsia"/>
                <w:snapToGrid w:val="0"/>
                <w:color w:val="auto"/>
                <w:sz w:val="24"/>
                <w:lang w:val="en-US" w:eastAsia="zh-CN"/>
              </w:rPr>
              <w:t>3</w:t>
            </w:r>
            <w:r>
              <w:rPr>
                <w:snapToGrid w:val="0"/>
                <w:color w:val="auto"/>
                <w:sz w:val="24"/>
                <w:lang w:val="en-GB"/>
              </w:rPr>
              <w:t>日—</w:t>
            </w:r>
            <w:r>
              <w:rPr>
                <w:rFonts w:hint="eastAsia"/>
                <w:snapToGrid w:val="0"/>
                <w:color w:val="auto"/>
                <w:sz w:val="24"/>
                <w:lang w:val="en-US" w:eastAsia="zh-CN"/>
              </w:rPr>
              <w:t>10</w:t>
            </w:r>
            <w:r>
              <w:rPr>
                <w:snapToGrid w:val="0"/>
                <w:color w:val="auto"/>
                <w:sz w:val="24"/>
                <w:lang w:val="en-GB"/>
              </w:rPr>
              <w:t>月</w:t>
            </w:r>
            <w:r>
              <w:rPr>
                <w:rFonts w:hint="eastAsia"/>
                <w:snapToGrid w:val="0"/>
                <w:color w:val="auto"/>
                <w:sz w:val="24"/>
                <w:lang w:val="en-US" w:eastAsia="zh-CN"/>
              </w:rPr>
              <w:t>25</w:t>
            </w:r>
            <w:r>
              <w:rPr>
                <w:snapToGrid w:val="0"/>
                <w:color w:val="auto"/>
                <w:sz w:val="24"/>
                <w:lang w:val="en-GB"/>
              </w:rPr>
              <w:t>日对项目所在区域进行监测，TSP</w:t>
            </w:r>
            <w:r>
              <w:rPr>
                <w:rFonts w:hint="eastAsia"/>
                <w:snapToGrid w:val="0"/>
                <w:color w:val="auto"/>
                <w:sz w:val="24"/>
                <w:lang w:val="en-GB"/>
              </w:rPr>
              <w:t>连续监测</w:t>
            </w:r>
            <w:r>
              <w:rPr>
                <w:rFonts w:hint="eastAsia"/>
                <w:snapToGrid w:val="0"/>
                <w:color w:val="auto"/>
                <w:sz w:val="24"/>
              </w:rPr>
              <w:t>3天，每天</w:t>
            </w:r>
            <w:r>
              <w:rPr>
                <w:snapToGrid w:val="0"/>
                <w:color w:val="auto"/>
                <w:sz w:val="24"/>
                <w:lang w:val="en-GB"/>
              </w:rPr>
              <w:t>监测日均值。在本项目</w:t>
            </w:r>
            <w:r>
              <w:rPr>
                <w:rFonts w:hint="eastAsia"/>
                <w:snapToGrid w:val="0"/>
                <w:color w:val="auto"/>
                <w:sz w:val="24"/>
              </w:rPr>
              <w:t>厂界</w:t>
            </w:r>
            <w:r>
              <w:rPr>
                <w:snapToGrid w:val="0"/>
                <w:color w:val="auto"/>
                <w:sz w:val="24"/>
                <w:lang w:val="en-GB"/>
              </w:rPr>
              <w:t>下风向</w:t>
            </w:r>
            <w:r>
              <w:rPr>
                <w:rFonts w:hint="eastAsia"/>
                <w:snapToGrid w:val="0"/>
                <w:color w:val="auto"/>
                <w:sz w:val="24"/>
              </w:rPr>
              <w:t>15m</w:t>
            </w:r>
            <w:r>
              <w:rPr>
                <w:snapToGrid w:val="0"/>
                <w:color w:val="auto"/>
                <w:sz w:val="24"/>
                <w:lang w:val="en-GB"/>
              </w:rPr>
              <w:t>处布设1个检测点位，监测点位见下图。</w:t>
            </w:r>
          </w:p>
          <w:p>
            <w:pPr>
              <w:pStyle w:val="33"/>
              <w:tabs>
                <w:tab w:val="right" w:leader="dot" w:pos="8296"/>
              </w:tabs>
              <w:spacing w:line="240" w:lineRule="auto"/>
              <w:ind w:firstLine="0" w:firstLineChars="0"/>
              <w:rPr>
                <w:rFonts w:eastAsia="仿宋"/>
                <w:color w:val="auto"/>
                <w:lang w:val="en-GB"/>
              </w:rPr>
            </w:pPr>
            <w:r>
              <w:rPr>
                <w:color w:val="auto"/>
                <w:sz w:val="30"/>
              </w:rPr>
              <mc:AlternateContent>
                <mc:Choice Requires="wps">
                  <w:drawing>
                    <wp:anchor distT="0" distB="0" distL="114300" distR="114300" simplePos="0" relativeHeight="251661312" behindDoc="0" locked="0" layoutInCell="1" allowOverlap="1">
                      <wp:simplePos x="0" y="0"/>
                      <wp:positionH relativeFrom="column">
                        <wp:posOffset>3202940</wp:posOffset>
                      </wp:positionH>
                      <wp:positionV relativeFrom="paragraph">
                        <wp:posOffset>1244600</wp:posOffset>
                      </wp:positionV>
                      <wp:extent cx="153035" cy="171450"/>
                      <wp:effectExtent l="0" t="0" r="18415" b="0"/>
                      <wp:wrapNone/>
                      <wp:docPr id="58" name="五角星 58"/>
                      <wp:cNvGraphicFramePr/>
                      <a:graphic xmlns:a="http://schemas.openxmlformats.org/drawingml/2006/main">
                        <a:graphicData uri="http://schemas.microsoft.com/office/word/2010/wordprocessingShape">
                          <wps:wsp>
                            <wps:cNvSpPr/>
                            <wps:spPr>
                              <a:xfrm>
                                <a:off x="2152650" y="2318385"/>
                                <a:ext cx="153035" cy="171450"/>
                              </a:xfrm>
                              <a:prstGeom prst="star5">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style="position:absolute;left:0pt;margin-left:252.2pt;margin-top:98pt;height:13.5pt;width:12.05pt;z-index:251661312;v-text-anchor:middle;mso-width-relative:page;mso-height-relative:page;" fillcolor="#FF0000" filled="t" stroked="f" coordsize="153035,171450" o:gfxdata="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" path="m0,65487l58454,65488,76517,0,94580,65488,153034,65487,105744,105961,123807,171449,76517,130975,29227,171449,47290,105961xe">
                      <v:path o:connectlocs="76517,0;0,65487;29227,171449;123807,171449;153034,65487" o:connectangles="247,164,82,82,0"/>
                      <v:fill on="t" focussize="0,0"/>
                      <v:stroke on="f" weight="1pt" miterlimit="8" joinstyle="miter"/>
                      <v:imagedata o:title=""/>
                      <o:lock v:ext="edit" aspectratio="f"/>
                    </v:shape>
                  </w:pict>
                </mc:Fallback>
              </mc:AlternateContent>
            </w:r>
            <w:r>
              <w:rPr>
                <w:color w:val="auto"/>
                <w:sz w:val="30"/>
              </w:rPr>
              <w:drawing>
                <wp:anchor distT="0" distB="0" distL="114300" distR="114300" simplePos="0" relativeHeight="251676672" behindDoc="0" locked="0" layoutInCell="1" allowOverlap="1">
                  <wp:simplePos x="0" y="0"/>
                  <wp:positionH relativeFrom="column">
                    <wp:posOffset>4467860</wp:posOffset>
                  </wp:positionH>
                  <wp:positionV relativeFrom="paragraph">
                    <wp:posOffset>0</wp:posOffset>
                  </wp:positionV>
                  <wp:extent cx="712470" cy="676275"/>
                  <wp:effectExtent l="0" t="0" r="11430" b="9525"/>
                  <wp:wrapNone/>
                  <wp:docPr id="47" name="图片 47" descr="微信截图_2023101615395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7" name="图片 47" descr="微信截图_20231016153956"/>
                          <pic:cNvPicPr>
                            <a:picLocks noChangeAspect="true"/>
                          </pic:cNvPicPr>
                        </pic:nvPicPr>
                        <pic:blipFill>
                          <a:blip r:embed="rId15"/>
                          <a:stretch>
                            <a:fillRect/>
                          </a:stretch>
                        </pic:blipFill>
                        <pic:spPr>
                          <a:xfrm>
                            <a:off x="0" y="0"/>
                            <a:ext cx="712470" cy="676275"/>
                          </a:xfrm>
                          <a:prstGeom prst="rect">
                            <a:avLst/>
                          </a:prstGeom>
                        </pic:spPr>
                      </pic:pic>
                    </a:graphicData>
                  </a:graphic>
                </wp:anchor>
              </w:drawing>
            </w:r>
            <w:r>
              <w:rPr>
                <w:color w:val="auto"/>
                <w:sz w:val="30"/>
              </w:rPr>
              <mc:AlternateContent>
                <mc:Choice Requires="wps">
                  <w:drawing>
                    <wp:anchor distT="0" distB="0" distL="114300" distR="114300" simplePos="0" relativeHeight="251662336" behindDoc="0" locked="0" layoutInCell="1" allowOverlap="1">
                      <wp:simplePos x="0" y="0"/>
                      <wp:positionH relativeFrom="column">
                        <wp:posOffset>4317365</wp:posOffset>
                      </wp:positionH>
                      <wp:positionV relativeFrom="paragraph">
                        <wp:posOffset>3435350</wp:posOffset>
                      </wp:positionV>
                      <wp:extent cx="153035" cy="171450"/>
                      <wp:effectExtent l="0" t="0" r="18415" b="0"/>
                      <wp:wrapNone/>
                      <wp:docPr id="64" name="五角星 64"/>
                      <wp:cNvGraphicFramePr/>
                      <a:graphic xmlns:a="http://schemas.openxmlformats.org/drawingml/2006/main">
                        <a:graphicData uri="http://schemas.microsoft.com/office/word/2010/wordprocessingShape">
                          <wps:wsp>
                            <wps:cNvSpPr/>
                            <wps:spPr>
                              <a:xfrm>
                                <a:off x="0" y="0"/>
                                <a:ext cx="153035" cy="171450"/>
                              </a:xfrm>
                              <a:prstGeom prst="star5">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style="position:absolute;left:0pt;margin-left:339.95pt;margin-top:270.5pt;height:13.5pt;width:12.05pt;z-index:251662336;v-text-anchor:middle;mso-width-relative:page;mso-height-relative:page;" fillcolor="#FF0000" filled="t" stroked="f" coordsize="153035,171450" o:gfxdata="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BYAAABkcnMvUEsBAhQAFAAAAAgAh07iQCom43TaAAAACwEAAA8AAAAAAAAAAQAgAAAAOAAAAGRy&#10;cy9kb3ducmV2LnhtbFBLAQIUABQAAAAIAIdO4kD7OKwVXwIAAJEEAAAOAAAAAAAAAAEAIAAAAD8B&#10;AABkcnMvZTJvRG9jLnhtbFBLBQYAAAAABgAGAFkBAAAQBgAAAAA=&#10;" path="m0,65487l58454,65488,76517,0,94580,65488,153034,65487,105744,105961,123807,171449,76517,130975,29227,171449,47290,105961xe">
                      <v:path o:connectlocs="76517,0;0,65487;29227,171449;123807,171449;153034,65487" o:connectangles="247,164,82,82,0"/>
                      <v:fill on="t" focussize="0,0"/>
                      <v:stroke on="f" weight="1pt" miterlimit="8" joinstyle="miter"/>
                      <v:imagedata o:title=""/>
                      <o:lock v:ext="edit" aspectratio="f"/>
                    </v:shape>
                  </w:pict>
                </mc:Fallback>
              </mc:AlternateContent>
            </w:r>
            <w:r>
              <w:rPr>
                <w:color w:val="auto"/>
                <w:sz w:val="30"/>
              </w:rPr>
              <mc:AlternateContent>
                <mc:Choice Requires="wps">
                  <w:drawing>
                    <wp:anchor distT="0" distB="0" distL="114300" distR="114300" simplePos="0" relativeHeight="251660288" behindDoc="0" locked="0" layoutInCell="1" allowOverlap="1">
                      <wp:simplePos x="0" y="0"/>
                      <wp:positionH relativeFrom="column">
                        <wp:posOffset>4260215</wp:posOffset>
                      </wp:positionH>
                      <wp:positionV relativeFrom="paragraph">
                        <wp:posOffset>3225165</wp:posOffset>
                      </wp:positionV>
                      <wp:extent cx="247650" cy="153035"/>
                      <wp:effectExtent l="9525" t="9525" r="9525" b="27940"/>
                      <wp:wrapNone/>
                      <wp:docPr id="57" name="矩形 57"/>
                      <wp:cNvGraphicFramePr/>
                      <a:graphic xmlns:a="http://schemas.openxmlformats.org/drawingml/2006/main">
                        <a:graphicData uri="http://schemas.microsoft.com/office/word/2010/wordprocessingShape">
                          <wps:wsp>
                            <wps:cNvSpPr/>
                            <wps:spPr>
                              <a:xfrm>
                                <a:off x="2895600" y="2470785"/>
                                <a:ext cx="247650" cy="15303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335.45pt;margin-top:253.95pt;height:12.05pt;width:19.5pt;z-index:251660288;v-text-anchor:middle;mso-width-relative:page;mso-height-relative:page;" filled="f" stroked="t" coordsize="21600,21600" o:gfxdata="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BYAAABkcnMvUEsBAhQAFAAAAAgAh07iQCFlJjbXAAAACwEAAA8AAAAAAAAAAQAgAAAAOAAAAGRy&#10;cy9kb3ducmV2LnhtbFBLAQIUABQAAAAIAIdO4kAd7PEdYgIAAJkEAAAOAAAAAAAAAAEAIAAAADwB&#10;AABkcnMvZTJvRG9jLnhtbFBLBQYAAAAABgAGAFkBAAAQBgAAAAA=&#10;">
                      <v:fill on="f" focussize="0,0"/>
                      <v:stroke weight="1.5pt" color="#FF0000 [3204]" miterlimit="8" joinstyle="miter"/>
                      <v:imagedata o:title=""/>
                      <o:lock v:ext="edit" aspectratio="f"/>
                    </v:rect>
                  </w:pict>
                </mc:Fallback>
              </mc:AlternateContent>
            </w:r>
            <w:r>
              <w:rPr>
                <w:color w:val="auto"/>
                <w:sz w:val="30"/>
              </w:rPr>
              <mc:AlternateContent>
                <mc:Choice Requires="wps">
                  <w:drawing>
                    <wp:anchor distT="0" distB="0" distL="114300" distR="114300" simplePos="0" relativeHeight="251659264" behindDoc="0" locked="0" layoutInCell="1" allowOverlap="1">
                      <wp:simplePos x="0" y="0"/>
                      <wp:positionH relativeFrom="column">
                        <wp:posOffset>4165600</wp:posOffset>
                      </wp:positionH>
                      <wp:positionV relativeFrom="paragraph">
                        <wp:posOffset>2872740</wp:posOffset>
                      </wp:positionV>
                      <wp:extent cx="1028065" cy="781050"/>
                      <wp:effectExtent l="4445" t="4445" r="15240" b="14605"/>
                      <wp:wrapNone/>
                      <wp:docPr id="60" name="文本框 60"/>
                      <wp:cNvGraphicFramePr/>
                      <a:graphic xmlns:a="http://schemas.openxmlformats.org/drawingml/2006/main">
                        <a:graphicData uri="http://schemas.microsoft.com/office/word/2010/wordprocessingShape">
                          <wps:wsp>
                            <wps:cNvSpPr txBox="true"/>
                            <wps:spPr>
                              <a:xfrm>
                                <a:off x="2876550" y="1746885"/>
                                <a:ext cx="1028065" cy="78105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spacing w:line="360" w:lineRule="auto"/>
                                    <w:jc w:val="center"/>
                                    <w:rPr>
                                      <w:b/>
                                      <w:bCs/>
                                      <w:szCs w:val="21"/>
                                    </w:rPr>
                                  </w:pPr>
                                  <w:r>
                                    <w:rPr>
                                      <w:rFonts w:hint="eastAsia"/>
                                      <w:b/>
                                      <w:bCs/>
                                      <w:szCs w:val="21"/>
                                    </w:rPr>
                                    <w:t>图例</w:t>
                                  </w:r>
                                </w:p>
                                <w:p>
                                  <w:pPr>
                                    <w:pStyle w:val="2"/>
                                    <w:spacing w:line="360" w:lineRule="auto"/>
                                    <w:jc w:val="right"/>
                                    <w:rPr>
                                      <w:rFonts w:asciiTheme="majorEastAsia" w:hAnsiTheme="majorEastAsia" w:eastAsiaTheme="majorEastAsia" w:cstheme="majorEastAsia"/>
                                      <w:b/>
                                      <w:bCs/>
                                      <w:sz w:val="21"/>
                                      <w:szCs w:val="21"/>
                                    </w:rPr>
                                  </w:pPr>
                                  <w:r>
                                    <w:rPr>
                                      <w:rFonts w:hint="eastAsia" w:asciiTheme="majorEastAsia" w:hAnsiTheme="majorEastAsia" w:eastAsiaTheme="majorEastAsia" w:cstheme="majorEastAsia"/>
                                      <w:b/>
                                      <w:bCs/>
                                      <w:sz w:val="21"/>
                                      <w:szCs w:val="21"/>
                                    </w:rPr>
                                    <w:t>厂   界</w:t>
                                  </w:r>
                                </w:p>
                                <w:p>
                                  <w:pPr>
                                    <w:pStyle w:val="3"/>
                                    <w:spacing w:line="360" w:lineRule="auto"/>
                                    <w:jc w:val="right"/>
                                    <w:rPr>
                                      <w:b/>
                                      <w:bCs/>
                                      <w:sz w:val="21"/>
                                    </w:rPr>
                                  </w:pPr>
                                  <w:r>
                                    <w:rPr>
                                      <w:rFonts w:hint="eastAsia"/>
                                      <w:b/>
                                      <w:bCs/>
                                      <w:sz w:val="21"/>
                                    </w:rPr>
                                    <w:t>监测点位</w:t>
                                  </w:r>
                                </w:p>
                              </w:txbxContent>
                            </wps:txbx>
                            <wps:bodyPr rot="0" spcFirstLastPara="0" vertOverflow="overflow" horzOverflow="overflow" vert="horz" wrap="square" lIns="91440" tIns="45720" rIns="91440" bIns="45720" numCol="1" spcCol="0" rtlCol="0" fromWordArt="false" anchor="t" anchorCtr="false" forceAA="false" compatLnSpc="true">
                              <a:noAutofit/>
                            </wps:bodyPr>
                          </wps:wsp>
                        </a:graphicData>
                      </a:graphic>
                    </wp:anchor>
                  </w:drawing>
                </mc:Choice>
                <mc:Fallback>
                  <w:pict>
                    <v:shape id="_x0000_s1026" o:spid="_x0000_s1026" o:spt="202" type="#_x0000_t202" style="position:absolute;left:0pt;margin-left:328pt;margin-top:226.2pt;height:61.5pt;width:80.95pt;z-index:251659264;mso-width-relative:page;mso-height-relative:page;" fillcolor="#FFFFFF [3201]" filled="t" stroked="t" coordsize="21600,21600" o:gfxdata="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BYAAABkcnMvUEsBAhQAFAAA&#10;AAgAh07iQKzlmgbZAAAACwEAAA8AAAAAAAAAAQAgAAAAOAAAAGRycy9kb3ducmV2LnhtbFBLAQIU&#10;ABQAAAAIAIdO4kBUxpgATgIAAIkEAAAOAAAAAAAAAAEAIAAAAD4BAABkcnMvZTJvRG9jLnhtbFBL&#10;BQYAAAAABgAGAFkBAAD+BQAAAAA=&#10;">
                      <v:fill on="t" focussize="0,0"/>
                      <v:stroke weight="0.5pt" color="#000000 [3204]" joinstyle="round"/>
                      <v:imagedata o:title=""/>
                      <o:lock v:ext="edit" aspectratio="f"/>
                      <v:textbox>
                        <w:txbxContent>
                          <w:p>
                            <w:pPr>
                              <w:spacing w:line="360" w:lineRule="auto"/>
                              <w:jc w:val="center"/>
                              <w:rPr>
                                <w:b/>
                                <w:bCs/>
                                <w:szCs w:val="21"/>
                              </w:rPr>
                            </w:pPr>
                            <w:r>
                              <w:rPr>
                                <w:rFonts w:hint="eastAsia"/>
                                <w:b/>
                                <w:bCs/>
                                <w:szCs w:val="21"/>
                              </w:rPr>
                              <w:t>图例</w:t>
                            </w:r>
                          </w:p>
                          <w:p>
                            <w:pPr>
                              <w:pStyle w:val="2"/>
                              <w:spacing w:line="360" w:lineRule="auto"/>
                              <w:jc w:val="right"/>
                              <w:rPr>
                                <w:rFonts w:asciiTheme="majorEastAsia" w:hAnsiTheme="majorEastAsia" w:eastAsiaTheme="majorEastAsia" w:cstheme="majorEastAsia"/>
                                <w:b/>
                                <w:bCs/>
                                <w:sz w:val="21"/>
                                <w:szCs w:val="21"/>
                              </w:rPr>
                            </w:pPr>
                            <w:r>
                              <w:rPr>
                                <w:rFonts w:hint="eastAsia" w:asciiTheme="majorEastAsia" w:hAnsiTheme="majorEastAsia" w:eastAsiaTheme="majorEastAsia" w:cstheme="majorEastAsia"/>
                                <w:b/>
                                <w:bCs/>
                                <w:sz w:val="21"/>
                                <w:szCs w:val="21"/>
                              </w:rPr>
                              <w:t>厂   界</w:t>
                            </w:r>
                          </w:p>
                          <w:p>
                            <w:pPr>
                              <w:pStyle w:val="3"/>
                              <w:spacing w:line="360" w:lineRule="auto"/>
                              <w:jc w:val="right"/>
                              <w:rPr>
                                <w:b/>
                                <w:bCs/>
                                <w:sz w:val="21"/>
                              </w:rPr>
                            </w:pPr>
                            <w:r>
                              <w:rPr>
                                <w:rFonts w:hint="eastAsia"/>
                                <w:b/>
                                <w:bCs/>
                                <w:sz w:val="21"/>
                              </w:rPr>
                              <w:t>监测点位</w:t>
                            </w:r>
                          </w:p>
                        </w:txbxContent>
                      </v:textbox>
                    </v:shape>
                  </w:pict>
                </mc:Fallback>
              </mc:AlternateContent>
            </w:r>
            <w:r>
              <w:rPr>
                <w:color w:val="auto"/>
              </w:rPr>
              <w:drawing>
                <wp:inline distT="0" distB="0" distL="114300" distR="114300">
                  <wp:extent cx="5200015" cy="3654425"/>
                  <wp:effectExtent l="0" t="0" r="635" b="3175"/>
                  <wp:docPr id="46" name="图片 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6" name="图片 5"/>
                          <pic:cNvPicPr>
                            <a:picLocks noChangeAspect="true"/>
                          </pic:cNvPicPr>
                        </pic:nvPicPr>
                        <pic:blipFill>
                          <a:blip r:embed="rId16"/>
                          <a:stretch>
                            <a:fillRect/>
                          </a:stretch>
                        </pic:blipFill>
                        <pic:spPr>
                          <a:xfrm>
                            <a:off x="0" y="0"/>
                            <a:ext cx="5200015" cy="3654425"/>
                          </a:xfrm>
                          <a:prstGeom prst="rect">
                            <a:avLst/>
                          </a:prstGeom>
                          <a:noFill/>
                          <a:ln>
                            <a:noFill/>
                          </a:ln>
                        </pic:spPr>
                      </pic:pic>
                    </a:graphicData>
                  </a:graphic>
                </wp:inline>
              </w:drawing>
            </w:r>
          </w:p>
          <w:p>
            <w:pPr>
              <w:snapToGrid w:val="0"/>
              <w:ind w:firstLine="421" w:firstLineChars="200"/>
              <w:jc w:val="center"/>
              <w:rPr>
                <w:b/>
                <w:bCs/>
                <w:color w:val="auto"/>
                <w:szCs w:val="21"/>
              </w:rPr>
            </w:pPr>
            <w:r>
              <w:rPr>
                <w:b/>
                <w:bCs/>
                <w:color w:val="auto"/>
                <w:szCs w:val="21"/>
              </w:rPr>
              <w:t>图</w:t>
            </w:r>
            <w:r>
              <w:rPr>
                <w:rFonts w:hint="eastAsia"/>
                <w:b/>
                <w:bCs/>
                <w:color w:val="auto"/>
                <w:szCs w:val="21"/>
              </w:rPr>
              <w:t>3-</w:t>
            </w:r>
            <w:r>
              <w:rPr>
                <w:b/>
                <w:bCs/>
                <w:color w:val="auto"/>
                <w:szCs w:val="21"/>
              </w:rPr>
              <w:t xml:space="preserve">1 </w:t>
            </w:r>
            <w:r>
              <w:rPr>
                <w:rFonts w:hint="eastAsia"/>
                <w:b/>
                <w:bCs/>
                <w:color w:val="auto"/>
                <w:szCs w:val="21"/>
              </w:rPr>
              <w:t xml:space="preserve"> </w:t>
            </w:r>
            <w:r>
              <w:rPr>
                <w:b/>
                <w:bCs/>
                <w:color w:val="auto"/>
                <w:szCs w:val="21"/>
              </w:rPr>
              <w:t>大气现状监测图</w:t>
            </w:r>
          </w:p>
          <w:p>
            <w:pPr>
              <w:snapToGrid w:val="0"/>
              <w:spacing w:line="360" w:lineRule="auto"/>
              <w:ind w:firstLine="480" w:firstLineChars="200"/>
              <w:rPr>
                <w:color w:val="auto"/>
                <w:sz w:val="24"/>
              </w:rPr>
            </w:pPr>
            <w:r>
              <w:rPr>
                <w:color w:val="auto"/>
                <w:sz w:val="24"/>
              </w:rPr>
              <w:t>监测结果及监测方法见下表</w:t>
            </w:r>
            <w:r>
              <w:rPr>
                <w:rFonts w:hint="eastAsia"/>
                <w:color w:val="auto"/>
                <w:sz w:val="24"/>
              </w:rPr>
              <w:t>。</w:t>
            </w:r>
          </w:p>
          <w:p>
            <w:pPr>
              <w:wordWrap w:val="0"/>
              <w:snapToGrid w:val="0"/>
              <w:jc w:val="center"/>
              <w:rPr>
                <w:b/>
                <w:bCs/>
                <w:color w:val="auto"/>
                <w:szCs w:val="21"/>
              </w:rPr>
            </w:pPr>
            <w:r>
              <w:rPr>
                <w:b/>
                <w:bCs/>
                <w:color w:val="auto"/>
                <w:szCs w:val="21"/>
              </w:rPr>
              <w:t>表3-</w:t>
            </w:r>
            <w:r>
              <w:rPr>
                <w:rFonts w:hint="eastAsia"/>
                <w:b/>
                <w:bCs/>
                <w:color w:val="auto"/>
                <w:szCs w:val="21"/>
              </w:rPr>
              <w:t xml:space="preserve">2  </w:t>
            </w:r>
            <w:r>
              <w:rPr>
                <w:b/>
                <w:bCs/>
                <w:color w:val="auto"/>
                <w:szCs w:val="21"/>
              </w:rPr>
              <w:t>检测方法</w:t>
            </w:r>
          </w:p>
          <w:tbl>
            <w:tblPr>
              <w:tblStyle w:val="38"/>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30"/>
              <w:gridCol w:w="674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4" w:hRule="exact"/>
                <w:tblHeader/>
                <w:jc w:val="center"/>
              </w:trPr>
              <w:tc>
                <w:tcPr>
                  <w:tcW w:w="824" w:type="pct"/>
                  <w:vAlign w:val="center"/>
                </w:tcPr>
                <w:p>
                  <w:pPr>
                    <w:snapToGrid w:val="0"/>
                    <w:jc w:val="center"/>
                    <w:rPr>
                      <w:color w:val="auto"/>
                      <w:szCs w:val="21"/>
                    </w:rPr>
                  </w:pPr>
                  <w:r>
                    <w:rPr>
                      <w:color w:val="auto"/>
                      <w:szCs w:val="21"/>
                    </w:rPr>
                    <w:t>检测项目</w:t>
                  </w:r>
                </w:p>
              </w:tc>
              <w:tc>
                <w:tcPr>
                  <w:tcW w:w="4175" w:type="pct"/>
                  <w:vAlign w:val="center"/>
                </w:tcPr>
                <w:p>
                  <w:pPr>
                    <w:snapToGrid w:val="0"/>
                    <w:jc w:val="center"/>
                    <w:rPr>
                      <w:color w:val="auto"/>
                      <w:szCs w:val="21"/>
                    </w:rPr>
                  </w:pPr>
                  <w:r>
                    <w:rPr>
                      <w:color w:val="auto"/>
                      <w:szCs w:val="21"/>
                    </w:rPr>
                    <w:t>检测方法</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91" w:hRule="exact"/>
                <w:jc w:val="center"/>
              </w:trPr>
              <w:tc>
                <w:tcPr>
                  <w:tcW w:w="824" w:type="pct"/>
                  <w:vAlign w:val="center"/>
                </w:tcPr>
                <w:p>
                  <w:pPr>
                    <w:snapToGrid w:val="0"/>
                    <w:jc w:val="center"/>
                    <w:rPr>
                      <w:color w:val="auto"/>
                      <w:szCs w:val="21"/>
                    </w:rPr>
                  </w:pPr>
                  <w:r>
                    <w:rPr>
                      <w:color w:val="auto"/>
                      <w:szCs w:val="21"/>
                    </w:rPr>
                    <w:t>TSP</w:t>
                  </w:r>
                </w:p>
              </w:tc>
              <w:tc>
                <w:tcPr>
                  <w:tcW w:w="4175" w:type="pct"/>
                  <w:vAlign w:val="center"/>
                </w:tcPr>
                <w:p>
                  <w:pPr>
                    <w:snapToGrid w:val="0"/>
                    <w:jc w:val="center"/>
                    <w:rPr>
                      <w:color w:val="auto"/>
                      <w:szCs w:val="21"/>
                    </w:rPr>
                  </w:pPr>
                  <w:r>
                    <w:rPr>
                      <w:rFonts w:hint="eastAsia"/>
                      <w:color w:val="auto"/>
                      <w:szCs w:val="21"/>
                    </w:rPr>
                    <w:t>《</w:t>
                  </w:r>
                  <w:r>
                    <w:rPr>
                      <w:color w:val="auto"/>
                      <w:szCs w:val="21"/>
                    </w:rPr>
                    <w:t>环境空气</w:t>
                  </w:r>
                  <w:r>
                    <w:rPr>
                      <w:rFonts w:hint="eastAsia"/>
                      <w:color w:val="auto"/>
                      <w:szCs w:val="21"/>
                    </w:rPr>
                    <w:t xml:space="preserve"> </w:t>
                  </w:r>
                  <w:r>
                    <w:rPr>
                      <w:color w:val="auto"/>
                      <w:szCs w:val="21"/>
                    </w:rPr>
                    <w:t>总悬浮颗粒物的测定</w:t>
                  </w:r>
                  <w:r>
                    <w:rPr>
                      <w:rFonts w:hint="eastAsia"/>
                      <w:color w:val="auto"/>
                      <w:szCs w:val="21"/>
                    </w:rPr>
                    <w:t xml:space="preserve"> </w:t>
                  </w:r>
                  <w:r>
                    <w:rPr>
                      <w:color w:val="auto"/>
                      <w:szCs w:val="21"/>
                    </w:rPr>
                    <w:t>重量法</w:t>
                  </w:r>
                  <w:r>
                    <w:rPr>
                      <w:rFonts w:hint="eastAsia"/>
                      <w:color w:val="auto"/>
                      <w:szCs w:val="21"/>
                    </w:rPr>
                    <w:t>》（</w:t>
                  </w:r>
                  <w:r>
                    <w:rPr>
                      <w:color w:val="auto"/>
                      <w:szCs w:val="21"/>
                    </w:rPr>
                    <w:t>GB/T 15432-1995及修改单</w:t>
                  </w:r>
                  <w:r>
                    <w:rPr>
                      <w:rFonts w:hint="eastAsia"/>
                      <w:color w:val="auto"/>
                      <w:szCs w:val="21"/>
                    </w:rPr>
                    <w:t>）</w:t>
                  </w:r>
                </w:p>
              </w:tc>
            </w:tr>
          </w:tbl>
          <w:p>
            <w:pPr>
              <w:wordWrap w:val="0"/>
              <w:snapToGrid w:val="0"/>
              <w:jc w:val="center"/>
              <w:rPr>
                <w:b/>
                <w:bCs/>
                <w:color w:val="auto"/>
                <w:szCs w:val="21"/>
              </w:rPr>
            </w:pPr>
            <w:r>
              <w:rPr>
                <w:b/>
                <w:bCs/>
                <w:color w:val="auto"/>
                <w:szCs w:val="21"/>
              </w:rPr>
              <w:t>表3-</w:t>
            </w:r>
            <w:r>
              <w:rPr>
                <w:rFonts w:hint="eastAsia"/>
                <w:b/>
                <w:bCs/>
                <w:color w:val="auto"/>
                <w:szCs w:val="21"/>
              </w:rPr>
              <w:t>3</w:t>
            </w:r>
            <w:r>
              <w:rPr>
                <w:b/>
                <w:bCs/>
                <w:color w:val="auto"/>
                <w:szCs w:val="21"/>
              </w:rPr>
              <w:t xml:space="preserve">  其他污染物监测结果</w:t>
            </w:r>
          </w:p>
          <w:tbl>
            <w:tblPr>
              <w:tblStyle w:val="38"/>
              <w:tblW w:w="4998" w:type="pct"/>
              <w:jc w:val="center"/>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Layout w:type="fixed"/>
              <w:tblCellMar>
                <w:top w:w="0" w:type="dxa"/>
                <w:left w:w="108" w:type="dxa"/>
                <w:bottom w:w="0" w:type="dxa"/>
                <w:right w:w="108" w:type="dxa"/>
              </w:tblCellMar>
            </w:tblPr>
            <w:tblGrid>
              <w:gridCol w:w="1085"/>
              <w:gridCol w:w="1110"/>
              <w:gridCol w:w="1368"/>
              <w:gridCol w:w="1637"/>
              <w:gridCol w:w="1070"/>
              <w:gridCol w:w="974"/>
              <w:gridCol w:w="829"/>
            </w:tblGrid>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413" w:hRule="atLeast"/>
                <w:jc w:val="center"/>
              </w:trPr>
              <w:tc>
                <w:tcPr>
                  <w:tcW w:w="672" w:type="pct"/>
                  <w:vMerge w:val="restart"/>
                  <w:vAlign w:val="center"/>
                </w:tcPr>
                <w:p>
                  <w:pPr>
                    <w:snapToGrid w:val="0"/>
                    <w:jc w:val="center"/>
                    <w:rPr>
                      <w:color w:val="auto"/>
                      <w:sz w:val="22"/>
                      <w:szCs w:val="22"/>
                    </w:rPr>
                  </w:pPr>
                  <w:r>
                    <w:rPr>
                      <w:color w:val="auto"/>
                      <w:sz w:val="22"/>
                      <w:szCs w:val="22"/>
                    </w:rPr>
                    <w:t>名称</w:t>
                  </w:r>
                </w:p>
              </w:tc>
              <w:tc>
                <w:tcPr>
                  <w:tcW w:w="687" w:type="pct"/>
                  <w:vMerge w:val="restart"/>
                  <w:vAlign w:val="center"/>
                </w:tcPr>
                <w:p>
                  <w:pPr>
                    <w:snapToGrid w:val="0"/>
                    <w:jc w:val="center"/>
                    <w:rPr>
                      <w:color w:val="auto"/>
                      <w:sz w:val="22"/>
                      <w:szCs w:val="22"/>
                    </w:rPr>
                  </w:pPr>
                  <w:r>
                    <w:rPr>
                      <w:color w:val="auto"/>
                      <w:sz w:val="22"/>
                      <w:szCs w:val="22"/>
                    </w:rPr>
                    <w:t>污染物</w:t>
                  </w:r>
                </w:p>
              </w:tc>
              <w:tc>
                <w:tcPr>
                  <w:tcW w:w="847" w:type="pct"/>
                  <w:vMerge w:val="restart"/>
                  <w:vAlign w:val="center"/>
                </w:tcPr>
                <w:p>
                  <w:pPr>
                    <w:snapToGrid w:val="0"/>
                    <w:jc w:val="center"/>
                    <w:rPr>
                      <w:color w:val="auto"/>
                      <w:sz w:val="22"/>
                      <w:szCs w:val="22"/>
                    </w:rPr>
                  </w:pPr>
                  <w:r>
                    <w:rPr>
                      <w:color w:val="auto"/>
                      <w:sz w:val="22"/>
                      <w:szCs w:val="22"/>
                    </w:rPr>
                    <w:t>评价标准（mg/m</w:t>
                  </w:r>
                  <w:r>
                    <w:rPr>
                      <w:color w:val="auto"/>
                      <w:sz w:val="22"/>
                      <w:szCs w:val="22"/>
                      <w:vertAlign w:val="superscript"/>
                    </w:rPr>
                    <w:t>3</w:t>
                  </w:r>
                  <w:r>
                    <w:rPr>
                      <w:color w:val="auto"/>
                      <w:sz w:val="22"/>
                      <w:szCs w:val="22"/>
                    </w:rPr>
                    <w:t>）</w:t>
                  </w:r>
                </w:p>
              </w:tc>
              <w:tc>
                <w:tcPr>
                  <w:tcW w:w="1013" w:type="pct"/>
                  <w:vMerge w:val="restart"/>
                  <w:vAlign w:val="center"/>
                </w:tcPr>
                <w:p>
                  <w:pPr>
                    <w:snapToGrid w:val="0"/>
                    <w:jc w:val="center"/>
                    <w:rPr>
                      <w:color w:val="auto"/>
                      <w:sz w:val="22"/>
                      <w:szCs w:val="22"/>
                    </w:rPr>
                  </w:pPr>
                  <w:r>
                    <w:rPr>
                      <w:color w:val="auto"/>
                      <w:sz w:val="22"/>
                      <w:szCs w:val="22"/>
                    </w:rPr>
                    <w:t>浓度范围（mg/m</w:t>
                  </w:r>
                  <w:r>
                    <w:rPr>
                      <w:color w:val="auto"/>
                      <w:sz w:val="22"/>
                      <w:szCs w:val="22"/>
                      <w:vertAlign w:val="superscript"/>
                    </w:rPr>
                    <w:t>3</w:t>
                  </w:r>
                  <w:r>
                    <w:rPr>
                      <w:color w:val="auto"/>
                      <w:sz w:val="22"/>
                      <w:szCs w:val="22"/>
                    </w:rPr>
                    <w:t>）</w:t>
                  </w:r>
                </w:p>
              </w:tc>
              <w:tc>
                <w:tcPr>
                  <w:tcW w:w="662" w:type="pct"/>
                  <w:vMerge w:val="restart"/>
                  <w:vAlign w:val="center"/>
                </w:tcPr>
                <w:p>
                  <w:pPr>
                    <w:snapToGrid w:val="0"/>
                    <w:jc w:val="center"/>
                    <w:rPr>
                      <w:color w:val="auto"/>
                      <w:sz w:val="22"/>
                      <w:szCs w:val="22"/>
                    </w:rPr>
                  </w:pPr>
                  <w:r>
                    <w:rPr>
                      <w:color w:val="auto"/>
                      <w:sz w:val="22"/>
                      <w:szCs w:val="22"/>
                    </w:rPr>
                    <w:t>最大占标率%</w:t>
                  </w:r>
                </w:p>
              </w:tc>
              <w:tc>
                <w:tcPr>
                  <w:tcW w:w="603" w:type="pct"/>
                  <w:vMerge w:val="restart"/>
                  <w:vAlign w:val="center"/>
                </w:tcPr>
                <w:p>
                  <w:pPr>
                    <w:snapToGrid w:val="0"/>
                    <w:jc w:val="center"/>
                    <w:rPr>
                      <w:color w:val="auto"/>
                      <w:sz w:val="22"/>
                      <w:szCs w:val="22"/>
                    </w:rPr>
                  </w:pPr>
                  <w:r>
                    <w:rPr>
                      <w:color w:val="auto"/>
                      <w:sz w:val="22"/>
                      <w:szCs w:val="22"/>
                    </w:rPr>
                    <w:t>超标率%</w:t>
                  </w:r>
                </w:p>
              </w:tc>
              <w:tc>
                <w:tcPr>
                  <w:tcW w:w="513" w:type="pct"/>
                  <w:vMerge w:val="restart"/>
                  <w:vAlign w:val="center"/>
                </w:tcPr>
                <w:p>
                  <w:pPr>
                    <w:snapToGrid w:val="0"/>
                    <w:jc w:val="center"/>
                    <w:rPr>
                      <w:color w:val="auto"/>
                      <w:sz w:val="22"/>
                      <w:szCs w:val="22"/>
                    </w:rPr>
                  </w:pPr>
                  <w:r>
                    <w:rPr>
                      <w:color w:val="auto"/>
                      <w:sz w:val="22"/>
                      <w:szCs w:val="22"/>
                    </w:rPr>
                    <w:t>达标情况</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398" w:hRule="atLeast"/>
                <w:jc w:val="center"/>
              </w:trPr>
              <w:tc>
                <w:tcPr>
                  <w:tcW w:w="672" w:type="pct"/>
                  <w:vMerge w:val="continue"/>
                  <w:vAlign w:val="center"/>
                </w:tcPr>
                <w:p>
                  <w:pPr>
                    <w:widowControl/>
                    <w:snapToGrid w:val="0"/>
                    <w:jc w:val="left"/>
                    <w:rPr>
                      <w:color w:val="auto"/>
                      <w:sz w:val="22"/>
                      <w:szCs w:val="22"/>
                    </w:rPr>
                  </w:pPr>
                </w:p>
              </w:tc>
              <w:tc>
                <w:tcPr>
                  <w:tcW w:w="687" w:type="pct"/>
                  <w:vMerge w:val="continue"/>
                  <w:vAlign w:val="center"/>
                </w:tcPr>
                <w:p>
                  <w:pPr>
                    <w:widowControl/>
                    <w:snapToGrid w:val="0"/>
                    <w:jc w:val="left"/>
                    <w:rPr>
                      <w:color w:val="auto"/>
                      <w:sz w:val="22"/>
                      <w:szCs w:val="22"/>
                    </w:rPr>
                  </w:pPr>
                </w:p>
              </w:tc>
              <w:tc>
                <w:tcPr>
                  <w:tcW w:w="847" w:type="pct"/>
                  <w:vMerge w:val="continue"/>
                  <w:vAlign w:val="center"/>
                </w:tcPr>
                <w:p>
                  <w:pPr>
                    <w:widowControl/>
                    <w:snapToGrid w:val="0"/>
                    <w:jc w:val="left"/>
                    <w:rPr>
                      <w:color w:val="auto"/>
                      <w:sz w:val="22"/>
                      <w:szCs w:val="22"/>
                    </w:rPr>
                  </w:pPr>
                </w:p>
              </w:tc>
              <w:tc>
                <w:tcPr>
                  <w:tcW w:w="1013" w:type="pct"/>
                  <w:vMerge w:val="continue"/>
                  <w:vAlign w:val="center"/>
                </w:tcPr>
                <w:p>
                  <w:pPr>
                    <w:widowControl/>
                    <w:snapToGrid w:val="0"/>
                    <w:jc w:val="left"/>
                    <w:rPr>
                      <w:color w:val="auto"/>
                      <w:sz w:val="22"/>
                      <w:szCs w:val="22"/>
                    </w:rPr>
                  </w:pPr>
                </w:p>
              </w:tc>
              <w:tc>
                <w:tcPr>
                  <w:tcW w:w="662" w:type="pct"/>
                  <w:vMerge w:val="continue"/>
                  <w:vAlign w:val="center"/>
                </w:tcPr>
                <w:p>
                  <w:pPr>
                    <w:widowControl/>
                    <w:snapToGrid w:val="0"/>
                    <w:jc w:val="left"/>
                    <w:rPr>
                      <w:color w:val="auto"/>
                      <w:sz w:val="22"/>
                      <w:szCs w:val="22"/>
                    </w:rPr>
                  </w:pPr>
                </w:p>
              </w:tc>
              <w:tc>
                <w:tcPr>
                  <w:tcW w:w="603" w:type="pct"/>
                  <w:vMerge w:val="continue"/>
                  <w:vAlign w:val="center"/>
                </w:tcPr>
                <w:p>
                  <w:pPr>
                    <w:widowControl/>
                    <w:snapToGrid w:val="0"/>
                    <w:jc w:val="left"/>
                    <w:rPr>
                      <w:color w:val="auto"/>
                      <w:sz w:val="22"/>
                      <w:szCs w:val="22"/>
                    </w:rPr>
                  </w:pPr>
                </w:p>
              </w:tc>
              <w:tc>
                <w:tcPr>
                  <w:tcW w:w="513" w:type="pct"/>
                  <w:vMerge w:val="continue"/>
                  <w:vAlign w:val="center"/>
                </w:tcPr>
                <w:p>
                  <w:pPr>
                    <w:widowControl/>
                    <w:snapToGrid w:val="0"/>
                    <w:jc w:val="left"/>
                    <w:rPr>
                      <w:color w:val="auto"/>
                      <w:sz w:val="22"/>
                      <w:szCs w:val="22"/>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621" w:hRule="atLeast"/>
                <w:jc w:val="center"/>
              </w:trPr>
              <w:tc>
                <w:tcPr>
                  <w:tcW w:w="672" w:type="pct"/>
                  <w:vAlign w:val="center"/>
                </w:tcPr>
                <w:p>
                  <w:pPr>
                    <w:snapToGrid w:val="0"/>
                    <w:jc w:val="center"/>
                    <w:rPr>
                      <w:color w:val="auto"/>
                      <w:sz w:val="22"/>
                      <w:szCs w:val="22"/>
                    </w:rPr>
                  </w:pPr>
                  <w:r>
                    <w:rPr>
                      <w:rFonts w:hint="eastAsia"/>
                      <w:color w:val="auto"/>
                      <w:szCs w:val="21"/>
                    </w:rPr>
                    <w:t>厂界</w:t>
                  </w:r>
                  <w:r>
                    <w:rPr>
                      <w:color w:val="auto"/>
                      <w:szCs w:val="21"/>
                      <w:lang w:val="en-GB"/>
                    </w:rPr>
                    <w:t>下风向</w:t>
                  </w:r>
                  <w:r>
                    <w:rPr>
                      <w:rFonts w:hint="eastAsia"/>
                      <w:color w:val="auto"/>
                      <w:szCs w:val="21"/>
                    </w:rPr>
                    <w:t>15m</w:t>
                  </w:r>
                  <w:r>
                    <w:rPr>
                      <w:color w:val="auto"/>
                      <w:szCs w:val="21"/>
                      <w:lang w:val="en-GB"/>
                    </w:rPr>
                    <w:t>处</w:t>
                  </w:r>
                </w:p>
              </w:tc>
              <w:tc>
                <w:tcPr>
                  <w:tcW w:w="687" w:type="pct"/>
                  <w:vAlign w:val="center"/>
                </w:tcPr>
                <w:p>
                  <w:pPr>
                    <w:snapToGrid w:val="0"/>
                    <w:jc w:val="center"/>
                    <w:rPr>
                      <w:color w:val="auto"/>
                      <w:sz w:val="22"/>
                      <w:szCs w:val="22"/>
                    </w:rPr>
                  </w:pPr>
                  <w:r>
                    <w:rPr>
                      <w:color w:val="auto"/>
                      <w:sz w:val="22"/>
                      <w:szCs w:val="22"/>
                    </w:rPr>
                    <w:t>TSP</w:t>
                  </w:r>
                </w:p>
              </w:tc>
              <w:tc>
                <w:tcPr>
                  <w:tcW w:w="847" w:type="pct"/>
                  <w:vAlign w:val="center"/>
                </w:tcPr>
                <w:p>
                  <w:pPr>
                    <w:widowControl/>
                    <w:snapToGrid w:val="0"/>
                    <w:jc w:val="center"/>
                    <w:rPr>
                      <w:color w:val="auto"/>
                      <w:sz w:val="22"/>
                      <w:szCs w:val="22"/>
                    </w:rPr>
                  </w:pPr>
                  <w:r>
                    <w:rPr>
                      <w:color w:val="auto"/>
                      <w:sz w:val="22"/>
                      <w:szCs w:val="22"/>
                    </w:rPr>
                    <w:t>0.3</w:t>
                  </w:r>
                </w:p>
              </w:tc>
              <w:tc>
                <w:tcPr>
                  <w:tcW w:w="1013" w:type="pct"/>
                  <w:vAlign w:val="center"/>
                </w:tcPr>
                <w:p>
                  <w:pPr>
                    <w:widowControl/>
                    <w:snapToGrid w:val="0"/>
                    <w:jc w:val="center"/>
                    <w:rPr>
                      <w:rFonts w:hint="default" w:eastAsia="宋体"/>
                      <w:color w:val="auto"/>
                      <w:sz w:val="22"/>
                      <w:szCs w:val="22"/>
                      <w:lang w:val="en-US" w:eastAsia="zh-CN"/>
                    </w:rPr>
                  </w:pPr>
                  <w:r>
                    <w:rPr>
                      <w:rFonts w:hint="eastAsia"/>
                      <w:color w:val="auto"/>
                      <w:sz w:val="22"/>
                      <w:szCs w:val="22"/>
                      <w:lang w:val="en-US" w:eastAsia="zh-CN"/>
                    </w:rPr>
                    <w:t>0.169-0.178</w:t>
                  </w:r>
                </w:p>
              </w:tc>
              <w:tc>
                <w:tcPr>
                  <w:tcW w:w="662" w:type="pct"/>
                  <w:vAlign w:val="center"/>
                </w:tcPr>
                <w:p>
                  <w:pPr>
                    <w:widowControl/>
                    <w:snapToGrid w:val="0"/>
                    <w:jc w:val="center"/>
                    <w:rPr>
                      <w:rFonts w:hint="default" w:eastAsia="宋体"/>
                      <w:color w:val="auto"/>
                      <w:sz w:val="22"/>
                      <w:szCs w:val="22"/>
                      <w:lang w:val="en-US" w:eastAsia="zh-CN"/>
                    </w:rPr>
                  </w:pPr>
                  <w:r>
                    <w:rPr>
                      <w:rFonts w:hint="eastAsia"/>
                      <w:color w:val="auto"/>
                      <w:sz w:val="22"/>
                      <w:szCs w:val="22"/>
                      <w:lang w:val="en-US" w:eastAsia="zh-CN"/>
                    </w:rPr>
                    <w:t>59.3</w:t>
                  </w:r>
                </w:p>
              </w:tc>
              <w:tc>
                <w:tcPr>
                  <w:tcW w:w="603" w:type="pct"/>
                  <w:vAlign w:val="center"/>
                </w:tcPr>
                <w:p>
                  <w:pPr>
                    <w:widowControl/>
                    <w:snapToGrid w:val="0"/>
                    <w:jc w:val="center"/>
                    <w:rPr>
                      <w:color w:val="auto"/>
                      <w:sz w:val="22"/>
                      <w:szCs w:val="22"/>
                    </w:rPr>
                  </w:pPr>
                  <w:r>
                    <w:rPr>
                      <w:color w:val="auto"/>
                      <w:sz w:val="22"/>
                      <w:szCs w:val="22"/>
                    </w:rPr>
                    <w:t>0</w:t>
                  </w:r>
                </w:p>
              </w:tc>
              <w:tc>
                <w:tcPr>
                  <w:tcW w:w="513" w:type="pct"/>
                  <w:vAlign w:val="center"/>
                </w:tcPr>
                <w:p>
                  <w:pPr>
                    <w:widowControl/>
                    <w:snapToGrid w:val="0"/>
                    <w:jc w:val="center"/>
                    <w:rPr>
                      <w:color w:val="auto"/>
                      <w:sz w:val="22"/>
                      <w:szCs w:val="22"/>
                    </w:rPr>
                  </w:pPr>
                  <w:r>
                    <w:rPr>
                      <w:color w:val="auto"/>
                      <w:sz w:val="22"/>
                      <w:szCs w:val="22"/>
                    </w:rPr>
                    <w:t>达标</w:t>
                  </w:r>
                </w:p>
              </w:tc>
            </w:tr>
          </w:tbl>
          <w:p>
            <w:pPr>
              <w:adjustRightInd w:val="0"/>
              <w:snapToGrid w:val="0"/>
              <w:spacing w:line="360" w:lineRule="auto"/>
              <w:ind w:firstLine="480" w:firstLineChars="200"/>
              <w:rPr>
                <w:bCs/>
                <w:color w:val="auto"/>
                <w:sz w:val="24"/>
              </w:rPr>
            </w:pPr>
            <w:r>
              <w:rPr>
                <w:bCs/>
                <w:color w:val="auto"/>
                <w:sz w:val="24"/>
              </w:rPr>
              <w:t>由上表可以看出，本项目TSP满足《环境空气质量标准》（GB3095-2012）及其修改单中表2二级标准要求</w:t>
            </w:r>
            <w:r>
              <w:rPr>
                <w:rFonts w:hint="eastAsia"/>
                <w:bCs/>
                <w:color w:val="auto"/>
                <w:sz w:val="24"/>
              </w:rPr>
              <w:t>。</w:t>
            </w:r>
            <w:r>
              <w:rPr>
                <w:bCs/>
                <w:color w:val="auto"/>
                <w:sz w:val="24"/>
              </w:rPr>
              <w:t>区域环境空气质量良好。</w:t>
            </w:r>
          </w:p>
          <w:p>
            <w:pPr>
              <w:snapToGrid w:val="0"/>
              <w:spacing w:line="360" w:lineRule="auto"/>
              <w:ind w:firstLine="481" w:firstLineChars="200"/>
              <w:rPr>
                <w:b/>
                <w:color w:val="auto"/>
                <w:sz w:val="24"/>
              </w:rPr>
            </w:pPr>
            <w:r>
              <w:rPr>
                <w:b/>
                <w:color w:val="auto"/>
                <w:sz w:val="24"/>
              </w:rPr>
              <w:t>2、地表水环境</w:t>
            </w:r>
          </w:p>
          <w:p>
            <w:pPr>
              <w:adjustRightInd w:val="0"/>
              <w:snapToGrid w:val="0"/>
              <w:spacing w:line="360" w:lineRule="auto"/>
              <w:ind w:firstLine="480" w:firstLineChars="200"/>
              <w:rPr>
                <w:rFonts w:hint="eastAsia"/>
                <w:bCs/>
                <w:color w:val="auto"/>
                <w:sz w:val="24"/>
              </w:rPr>
            </w:pPr>
            <w:r>
              <w:rPr>
                <w:rFonts w:hint="eastAsia"/>
                <w:bCs/>
                <w:color w:val="auto"/>
                <w:sz w:val="24"/>
                <w:lang w:val="en-US" w:eastAsia="zh-CN"/>
              </w:rPr>
              <w:t>项目所在区域的主要受纳水体为穆棱河，根据《全国重要江河湖泊水功能区划（</w:t>
            </w:r>
            <w:r>
              <w:rPr>
                <w:rFonts w:hint="default"/>
                <w:bCs/>
                <w:color w:val="auto"/>
                <w:sz w:val="24"/>
                <w:lang w:val="en-US" w:eastAsia="zh-CN"/>
              </w:rPr>
              <w:t>2011-2030</w:t>
            </w:r>
            <w:r>
              <w:rPr>
                <w:rFonts w:hint="eastAsia"/>
                <w:bCs/>
                <w:color w:val="auto"/>
                <w:sz w:val="24"/>
                <w:lang w:val="en-US" w:eastAsia="zh-CN"/>
              </w:rPr>
              <w:t>）》（黑龙江省）可知，鸡古路西100m至凯北站执行《地表水环境质量标准》（</w:t>
            </w:r>
            <w:r>
              <w:rPr>
                <w:rFonts w:hint="default"/>
                <w:bCs/>
                <w:color w:val="auto"/>
                <w:sz w:val="24"/>
                <w:lang w:val="en-US" w:eastAsia="zh-CN"/>
              </w:rPr>
              <w:t>GB3838-2002</w:t>
            </w:r>
            <w:r>
              <w:rPr>
                <w:rFonts w:hint="eastAsia"/>
                <w:bCs/>
                <w:color w:val="auto"/>
                <w:sz w:val="24"/>
                <w:lang w:val="en-US" w:eastAsia="zh-CN"/>
              </w:rPr>
              <w:t>）中的Ⅲ类水体标准。根据《建设项目环境影响报告表编制技术指南（污染影响类）》地表水环境质量现状要求：引用与建设项目距离近的有效数据，包括近3年的规划环境影响评价的监测数据，所在流域控制单元内国家、地方控制断面监测数据，生态环境主管部门发布的水环境质量数据或地表水达标情况的结论。本项目参考《</w:t>
            </w:r>
            <w:r>
              <w:rPr>
                <w:rFonts w:hint="default"/>
                <w:bCs/>
                <w:color w:val="auto"/>
                <w:sz w:val="24"/>
                <w:lang w:val="en-US" w:eastAsia="zh-CN"/>
              </w:rPr>
              <w:t>2023年1-8月地表水国控考核断面水质信息公开</w:t>
            </w:r>
            <w:r>
              <w:rPr>
                <w:rFonts w:hint="eastAsia"/>
                <w:bCs/>
                <w:color w:val="auto"/>
                <w:sz w:val="24"/>
                <w:lang w:val="en-US" w:eastAsia="zh-CN"/>
              </w:rPr>
              <w:t>》中穆棱河口内水质状况，穆棱河口内河水体水质满足Ⅲ类水体标准。</w:t>
            </w:r>
          </w:p>
          <w:p>
            <w:pPr>
              <w:pStyle w:val="181"/>
              <w:keepNext w:val="0"/>
              <w:keepLines w:val="0"/>
              <w:suppressLineNumbers w:val="0"/>
              <w:spacing w:before="0" w:beforeAutospacing="0" w:after="0" w:afterAutospacing="0" w:line="240" w:lineRule="auto"/>
              <w:ind w:left="0" w:leftChars="0" w:right="0" w:firstLine="0" w:firstLineChars="0"/>
              <w:jc w:val="center"/>
              <w:rPr>
                <w:rFonts w:hint="eastAsia" w:ascii="Times New Roman" w:hAnsi="Times New Roman" w:eastAsia="宋体" w:cs="Times New Roman"/>
                <w:b w:val="0"/>
                <w:bCs w:val="0"/>
                <w:smallCaps w:val="0"/>
                <w:color w:val="auto"/>
                <w:kern w:val="2"/>
                <w:sz w:val="24"/>
                <w:szCs w:val="24"/>
                <w:lang w:val="en-US" w:eastAsia="zh-CN" w:bidi="ar-SA"/>
              </w:rPr>
            </w:pPr>
            <w:r>
              <w:rPr>
                <w:color w:val="auto"/>
              </w:rPr>
              <w:drawing>
                <wp:inline distT="0" distB="0" distL="114300" distR="114300">
                  <wp:extent cx="5144135" cy="4464685"/>
                  <wp:effectExtent l="0" t="0" r="18415" b="12065"/>
                  <wp:docPr id="84" name="图片 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4" name="图片 1"/>
                          <pic:cNvPicPr>
                            <a:picLocks noChangeAspect="true"/>
                          </pic:cNvPicPr>
                        </pic:nvPicPr>
                        <pic:blipFill>
                          <a:blip r:embed="rId17"/>
                          <a:stretch>
                            <a:fillRect/>
                          </a:stretch>
                        </pic:blipFill>
                        <pic:spPr>
                          <a:xfrm>
                            <a:off x="0" y="0"/>
                            <a:ext cx="5144135" cy="4464685"/>
                          </a:xfrm>
                          <a:prstGeom prst="rect">
                            <a:avLst/>
                          </a:prstGeom>
                          <a:noFill/>
                          <a:ln>
                            <a:noFill/>
                          </a:ln>
                        </pic:spPr>
                      </pic:pic>
                    </a:graphicData>
                  </a:graphic>
                </wp:inline>
              </w:drawing>
            </w:r>
          </w:p>
          <w:p>
            <w:pPr>
              <w:keepNext w:val="0"/>
              <w:keepLines w:val="0"/>
              <w:suppressLineNumbers w:val="0"/>
              <w:autoSpaceDE w:val="0"/>
              <w:autoSpaceDN w:val="0"/>
              <w:adjustRightInd w:val="0"/>
              <w:spacing w:before="0" w:beforeAutospacing="0" w:after="0" w:afterAutospacing="0"/>
              <w:ind w:left="0" w:right="0"/>
              <w:jc w:val="center"/>
              <w:rPr>
                <w:rFonts w:hint="eastAsia" w:ascii="Times New Roman" w:hAnsi="Times New Roman" w:eastAsia="宋体" w:cs="Times New Roman"/>
                <w:b/>
                <w:bCs/>
                <w:iCs/>
                <w:color w:val="auto"/>
                <w:kern w:val="0"/>
                <w:sz w:val="21"/>
                <w:szCs w:val="21"/>
                <w:lang w:val="en-US" w:eastAsia="zh-CN" w:bidi="ar-SA"/>
              </w:rPr>
            </w:pPr>
            <w:r>
              <w:rPr>
                <w:rFonts w:hint="eastAsia" w:ascii="Times New Roman" w:hAnsi="Times New Roman" w:eastAsia="宋体" w:cs="Times New Roman"/>
                <w:b/>
                <w:bCs/>
                <w:iCs/>
                <w:color w:val="auto"/>
                <w:kern w:val="0"/>
                <w:sz w:val="21"/>
                <w:szCs w:val="21"/>
                <w:lang w:val="en-US" w:eastAsia="zh-CN" w:bidi="ar-SA"/>
              </w:rPr>
              <w:t xml:space="preserve">图3-2  </w:t>
            </w:r>
            <w:r>
              <w:rPr>
                <w:rFonts w:hint="default" w:ascii="Times New Roman" w:hAnsi="Times New Roman" w:eastAsia="宋体" w:cs="Times New Roman"/>
                <w:b/>
                <w:bCs/>
                <w:iCs/>
                <w:color w:val="auto"/>
                <w:kern w:val="0"/>
                <w:sz w:val="21"/>
                <w:szCs w:val="21"/>
                <w:lang w:val="en-US" w:eastAsia="zh-CN" w:bidi="ar-SA"/>
              </w:rPr>
              <w:t>2023年1-8月地表水国控考核断面水质信息公开</w:t>
            </w:r>
          </w:p>
          <w:p>
            <w:pPr>
              <w:snapToGrid w:val="0"/>
              <w:spacing w:line="360" w:lineRule="auto"/>
              <w:ind w:firstLine="481" w:firstLineChars="200"/>
              <w:rPr>
                <w:b/>
                <w:color w:val="auto"/>
                <w:sz w:val="24"/>
              </w:rPr>
            </w:pPr>
            <w:r>
              <w:rPr>
                <w:b/>
                <w:color w:val="auto"/>
                <w:sz w:val="24"/>
              </w:rPr>
              <w:t>3、声环境</w:t>
            </w:r>
          </w:p>
          <w:p>
            <w:pPr>
              <w:keepNext w:val="0"/>
              <w:keepLines w:val="0"/>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eastAsia="宋体"/>
                <w:bCs/>
                <w:color w:val="auto"/>
                <w:kern w:val="0"/>
                <w:sz w:val="24"/>
              </w:rPr>
            </w:pPr>
            <w:r>
              <w:rPr>
                <w:rFonts w:hint="eastAsia" w:ascii="Times New Roman" w:hAnsi="Times New Roman" w:eastAsia="宋体"/>
                <w:bCs/>
                <w:color w:val="auto"/>
                <w:kern w:val="0"/>
                <w:sz w:val="24"/>
                <w:lang w:val="en-US" w:eastAsia="zh-CN"/>
              </w:rPr>
              <w:t>根据</w:t>
            </w:r>
            <w:r>
              <w:rPr>
                <w:rFonts w:hint="eastAsia" w:ascii="Times New Roman" w:hAnsi="Times New Roman" w:eastAsia="宋体"/>
                <w:bCs/>
                <w:snapToGrid w:val="0"/>
                <w:color w:val="auto"/>
                <w:sz w:val="24"/>
                <w:lang w:val="en-US" w:eastAsia="zh-CN"/>
              </w:rPr>
              <w:t>《</w:t>
            </w:r>
            <w:r>
              <w:rPr>
                <w:rFonts w:hint="default" w:ascii="Times New Roman" w:hAnsi="Times New Roman" w:eastAsia="宋体"/>
                <w:bCs/>
                <w:snapToGrid w:val="0"/>
                <w:color w:val="auto"/>
                <w:sz w:val="24"/>
                <w:lang w:val="en-US" w:eastAsia="zh-CN"/>
              </w:rPr>
              <w:t>202</w:t>
            </w:r>
            <w:r>
              <w:rPr>
                <w:rFonts w:hint="eastAsia"/>
                <w:bCs/>
                <w:snapToGrid w:val="0"/>
                <w:color w:val="auto"/>
                <w:sz w:val="24"/>
                <w:lang w:val="en-US" w:eastAsia="zh-CN"/>
              </w:rPr>
              <w:t>2</w:t>
            </w:r>
            <w:r>
              <w:rPr>
                <w:rFonts w:hint="eastAsia" w:ascii="Times New Roman" w:hAnsi="Times New Roman" w:eastAsia="宋体"/>
                <w:bCs/>
                <w:snapToGrid w:val="0"/>
                <w:color w:val="auto"/>
                <w:sz w:val="24"/>
                <w:lang w:val="en-US" w:eastAsia="zh-CN"/>
              </w:rPr>
              <w:t>年黑龙江省生态环境质量状况》</w:t>
            </w:r>
            <w:r>
              <w:rPr>
                <w:rFonts w:hint="eastAsia" w:ascii="Times New Roman" w:hAnsi="Times New Roman" w:eastAsia="宋体"/>
                <w:bCs/>
                <w:color w:val="auto"/>
                <w:kern w:val="0"/>
                <w:sz w:val="24"/>
                <w:lang w:val="en-US" w:eastAsia="zh-CN"/>
              </w:rPr>
              <w:t>可知，鸡西市区域昼间声环境质量为三级，等效声级为55.3dB(A)；道路交通昼间声环境质量为一级，等效声级为66.7dB(A)；功能区昼间达标率100%；功能区夜间达标率100%。</w:t>
            </w:r>
          </w:p>
          <w:p>
            <w:pPr>
              <w:adjustRightInd w:val="0"/>
              <w:spacing w:line="360" w:lineRule="auto"/>
              <w:ind w:firstLine="480" w:firstLineChars="200"/>
              <w:rPr>
                <w:rFonts w:eastAsiaTheme="minorEastAsia"/>
                <w:color w:val="auto"/>
              </w:rPr>
            </w:pPr>
            <w:r>
              <w:rPr>
                <w:color w:val="auto"/>
                <w:sz w:val="24"/>
              </w:rPr>
              <w:t>经现场踏查，项目厂界外周边50米范围内存在敏感目标，委托</w:t>
            </w:r>
            <w:r>
              <w:rPr>
                <w:rFonts w:hint="eastAsia"/>
                <w:snapToGrid w:val="0"/>
                <w:color w:val="auto"/>
                <w:sz w:val="24"/>
                <w:lang w:val="en-GB"/>
              </w:rPr>
              <w:t>黑龙江省博瑞检验检测有限公司</w:t>
            </w:r>
            <w:r>
              <w:rPr>
                <w:color w:val="auto"/>
                <w:sz w:val="24"/>
              </w:rPr>
              <w:t>于</w:t>
            </w:r>
            <w:r>
              <w:rPr>
                <w:snapToGrid w:val="0"/>
                <w:color w:val="auto"/>
                <w:sz w:val="24"/>
                <w:lang w:val="en-GB"/>
              </w:rPr>
              <w:t>202</w:t>
            </w:r>
            <w:r>
              <w:rPr>
                <w:rFonts w:hint="eastAsia"/>
                <w:snapToGrid w:val="0"/>
                <w:color w:val="auto"/>
                <w:sz w:val="24"/>
              </w:rPr>
              <w:t>3</w:t>
            </w:r>
            <w:r>
              <w:rPr>
                <w:snapToGrid w:val="0"/>
                <w:color w:val="auto"/>
                <w:sz w:val="24"/>
                <w:lang w:val="en-GB"/>
              </w:rPr>
              <w:t>年</w:t>
            </w:r>
            <w:r>
              <w:rPr>
                <w:rFonts w:hint="eastAsia"/>
                <w:snapToGrid w:val="0"/>
                <w:color w:val="auto"/>
                <w:sz w:val="24"/>
                <w:lang w:val="en-US" w:eastAsia="zh-CN"/>
              </w:rPr>
              <w:t>10</w:t>
            </w:r>
            <w:r>
              <w:rPr>
                <w:snapToGrid w:val="0"/>
                <w:color w:val="auto"/>
                <w:sz w:val="24"/>
                <w:lang w:val="en-GB"/>
              </w:rPr>
              <w:t>月</w:t>
            </w:r>
            <w:r>
              <w:rPr>
                <w:rFonts w:hint="eastAsia"/>
                <w:snapToGrid w:val="0"/>
                <w:color w:val="auto"/>
                <w:sz w:val="24"/>
              </w:rPr>
              <w:t>2</w:t>
            </w:r>
            <w:r>
              <w:rPr>
                <w:rFonts w:hint="eastAsia"/>
                <w:snapToGrid w:val="0"/>
                <w:color w:val="auto"/>
                <w:sz w:val="24"/>
                <w:lang w:val="en-US" w:eastAsia="zh-CN"/>
              </w:rPr>
              <w:t>3</w:t>
            </w:r>
            <w:r>
              <w:rPr>
                <w:snapToGrid w:val="0"/>
                <w:color w:val="auto"/>
                <w:sz w:val="24"/>
                <w:lang w:val="en-GB"/>
              </w:rPr>
              <w:t>日—</w:t>
            </w:r>
            <w:r>
              <w:rPr>
                <w:rFonts w:hint="eastAsia"/>
                <w:snapToGrid w:val="0"/>
                <w:color w:val="auto"/>
                <w:sz w:val="24"/>
                <w:lang w:val="en-US" w:eastAsia="zh-CN"/>
              </w:rPr>
              <w:t>10</w:t>
            </w:r>
            <w:r>
              <w:rPr>
                <w:snapToGrid w:val="0"/>
                <w:color w:val="auto"/>
                <w:sz w:val="24"/>
                <w:lang w:val="en-GB"/>
              </w:rPr>
              <w:t>月</w:t>
            </w:r>
            <w:r>
              <w:rPr>
                <w:rFonts w:hint="eastAsia"/>
                <w:snapToGrid w:val="0"/>
                <w:color w:val="auto"/>
                <w:sz w:val="24"/>
                <w:lang w:val="en-US" w:eastAsia="zh-CN"/>
              </w:rPr>
              <w:t>25</w:t>
            </w:r>
            <w:r>
              <w:rPr>
                <w:snapToGrid w:val="0"/>
                <w:color w:val="auto"/>
                <w:sz w:val="24"/>
                <w:lang w:val="en-GB"/>
              </w:rPr>
              <w:t>日</w:t>
            </w:r>
            <w:r>
              <w:rPr>
                <w:color w:val="auto"/>
                <w:sz w:val="24"/>
              </w:rPr>
              <w:t>对敏感目标进行监测，监测</w:t>
            </w:r>
            <w:r>
              <w:rPr>
                <w:rFonts w:hint="eastAsia"/>
                <w:color w:val="auto"/>
                <w:sz w:val="24"/>
              </w:rPr>
              <w:t>点位示意图见图3-</w:t>
            </w:r>
            <w:r>
              <w:rPr>
                <w:rFonts w:hint="eastAsia"/>
                <w:color w:val="auto"/>
                <w:sz w:val="24"/>
                <w:lang w:val="en-US" w:eastAsia="zh-CN"/>
              </w:rPr>
              <w:t>3</w:t>
            </w:r>
            <w:r>
              <w:rPr>
                <w:color w:val="auto"/>
                <w:sz w:val="24"/>
              </w:rPr>
              <w:t>。</w:t>
            </w:r>
          </w:p>
          <w:p>
            <w:pPr>
              <w:adjustRightInd w:val="0"/>
              <w:snapToGrid w:val="0"/>
              <w:spacing w:line="360" w:lineRule="auto"/>
              <w:jc w:val="center"/>
              <w:rPr>
                <w:b/>
                <w:bCs/>
                <w:color w:val="auto"/>
                <w:kern w:val="0"/>
              </w:rPr>
            </w:pPr>
            <w:r>
              <w:rPr>
                <w:color w:val="auto"/>
                <w:sz w:val="30"/>
              </w:rPr>
              <mc:AlternateContent>
                <mc:Choice Requires="wps">
                  <w:drawing>
                    <wp:anchor distT="0" distB="0" distL="114300" distR="114300" simplePos="0" relativeHeight="251672576" behindDoc="0" locked="0" layoutInCell="1" allowOverlap="1">
                      <wp:simplePos x="0" y="0"/>
                      <wp:positionH relativeFrom="column">
                        <wp:posOffset>2071370</wp:posOffset>
                      </wp:positionH>
                      <wp:positionV relativeFrom="paragraph">
                        <wp:posOffset>2940685</wp:posOffset>
                      </wp:positionV>
                      <wp:extent cx="153035" cy="171450"/>
                      <wp:effectExtent l="0" t="0" r="18415" b="0"/>
                      <wp:wrapNone/>
                      <wp:docPr id="63" name="五角星 63"/>
                      <wp:cNvGraphicFramePr/>
                      <a:graphic xmlns:a="http://schemas.openxmlformats.org/drawingml/2006/main">
                        <a:graphicData uri="http://schemas.microsoft.com/office/word/2010/wordprocessingShape">
                          <wps:wsp>
                            <wps:cNvSpPr/>
                            <wps:spPr>
                              <a:xfrm>
                                <a:off x="0" y="0"/>
                                <a:ext cx="153035" cy="171450"/>
                              </a:xfrm>
                              <a:prstGeom prst="star5">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style="position:absolute;left:0pt;margin-left:163.1pt;margin-top:231.55pt;height:13.5pt;width:12.05pt;z-index:251672576;v-text-anchor:middle;mso-width-relative:page;mso-height-relative:page;" fillcolor="#FF0000" filled="t" stroked="f" coordsize="153035,171450" o:gfxdata="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&#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FgAAAGRycy9QSwECFAAUAAAACACHTuJAdIbwUNkAAAALAQAADwAAAAAAAAABACAAAAA4AAAAZHJz&#10;L2Rvd25yZXYueG1sUEsBAhQAFAAAAAgAh07iQD67fUdfAgAAkQQAAA4AAAAAAAAAAQAgAAAAPgEA&#10;AGRycy9lMm9Eb2MueG1sUEsFBgAAAAAGAAYAWQEAAA8GAAAAAA==&#10;" path="m0,65487l58454,65488,76517,0,94580,65488,153034,65487,105744,105961,123807,171449,76517,130975,29227,171449,47290,105961xe">
                      <v:path o:connectlocs="76517,0;0,65487;29227,171449;123807,171449;153034,65487" o:connectangles="247,164,82,82,0"/>
                      <v:fill on="t" focussize="0,0"/>
                      <v:stroke on="f" weight="1pt" miterlimit="8" joinstyle="miter"/>
                      <v:imagedata o:title=""/>
                      <o:lock v:ext="edit" aspectratio="f"/>
                    </v:shape>
                  </w:pict>
                </mc:Fallback>
              </mc:AlternateContent>
            </w:r>
            <w:r>
              <w:rPr>
                <w:color w:val="auto"/>
                <w:sz w:val="30"/>
              </w:rPr>
              <w:drawing>
                <wp:anchor distT="0" distB="0" distL="114300" distR="114300" simplePos="0" relativeHeight="251680768" behindDoc="0" locked="0" layoutInCell="1" allowOverlap="1">
                  <wp:simplePos x="0" y="0"/>
                  <wp:positionH relativeFrom="column">
                    <wp:posOffset>4421505</wp:posOffset>
                  </wp:positionH>
                  <wp:positionV relativeFrom="paragraph">
                    <wp:posOffset>1905</wp:posOffset>
                  </wp:positionV>
                  <wp:extent cx="712470" cy="676275"/>
                  <wp:effectExtent l="0" t="0" r="11430" b="9525"/>
                  <wp:wrapNone/>
                  <wp:docPr id="2" name="图片 2" descr="微信截图_2023101615395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 name="图片 2" descr="微信截图_20231016153956"/>
                          <pic:cNvPicPr>
                            <a:picLocks noChangeAspect="true"/>
                          </pic:cNvPicPr>
                        </pic:nvPicPr>
                        <pic:blipFill>
                          <a:blip r:embed="rId15"/>
                          <a:stretch>
                            <a:fillRect/>
                          </a:stretch>
                        </pic:blipFill>
                        <pic:spPr>
                          <a:xfrm>
                            <a:off x="0" y="0"/>
                            <a:ext cx="712470" cy="676275"/>
                          </a:xfrm>
                          <a:prstGeom prst="rect">
                            <a:avLst/>
                          </a:prstGeom>
                        </pic:spPr>
                      </pic:pic>
                    </a:graphicData>
                  </a:graphic>
                </wp:anchor>
              </w:drawing>
            </w:r>
            <w:r>
              <w:rPr>
                <w:color w:val="auto"/>
                <w:sz w:val="30"/>
              </w:rPr>
              <mc:AlternateContent>
                <mc:Choice Requires="wps">
                  <w:drawing>
                    <wp:anchor distT="0" distB="0" distL="114300" distR="114300" simplePos="0" relativeHeight="251671552" behindDoc="0" locked="0" layoutInCell="1" allowOverlap="1">
                      <wp:simplePos x="0" y="0"/>
                      <wp:positionH relativeFrom="column">
                        <wp:posOffset>4208145</wp:posOffset>
                      </wp:positionH>
                      <wp:positionV relativeFrom="paragraph">
                        <wp:posOffset>3621405</wp:posOffset>
                      </wp:positionV>
                      <wp:extent cx="153035" cy="171450"/>
                      <wp:effectExtent l="0" t="0" r="18415" b="0"/>
                      <wp:wrapNone/>
                      <wp:docPr id="62" name="五角星 62"/>
                      <wp:cNvGraphicFramePr/>
                      <a:graphic xmlns:a="http://schemas.openxmlformats.org/drawingml/2006/main">
                        <a:graphicData uri="http://schemas.microsoft.com/office/word/2010/wordprocessingShape">
                          <wps:wsp>
                            <wps:cNvSpPr/>
                            <wps:spPr>
                              <a:xfrm>
                                <a:off x="0" y="0"/>
                                <a:ext cx="153035" cy="171450"/>
                              </a:xfrm>
                              <a:prstGeom prst="star5">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style="position:absolute;left:0pt;margin-left:331.35pt;margin-top:285.15pt;height:13.5pt;width:12.05pt;z-index:251671552;v-text-anchor:middle;mso-width-relative:page;mso-height-relative:page;" fillcolor="#FF0000" filled="t" stroked="f" coordsize="153035,171450" o:gfxdata="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BYAAABkcnMvUEsBAhQAFAAAAAgAh07iQG0EBvbaAAAACwEAAA8AAAAAAAAAAQAgAAAAOAAAAGRy&#10;cy9kb3ducmV2LnhtbFBLAQIUABQAAAAIAIdO4kDkjguVXwIAAJEEAAAOAAAAAAAAAAEAIAAAAD8B&#10;AABkcnMvZTJvRG9jLnhtbFBLBQYAAAAABgAGAFkBAAAQBgAAAAA=&#10;" path="m0,65487l58454,65488,76517,0,94580,65488,153034,65487,105744,105961,123807,171449,76517,130975,29227,171449,47290,105961xe">
                      <v:path o:connectlocs="76517,0;0,65487;29227,171449;123807,171449;153034,65487" o:connectangles="247,164,82,82,0"/>
                      <v:fill on="t" focussize="0,0"/>
                      <v:stroke on="f" weight="1pt" miterlimit="8" joinstyle="miter"/>
                      <v:imagedata o:title=""/>
                      <o:lock v:ext="edit" aspectratio="f"/>
                    </v:shape>
                  </w:pict>
                </mc:Fallback>
              </mc:AlternateContent>
            </w:r>
            <w:r>
              <w:rPr>
                <w:color w:val="auto"/>
                <w:sz w:val="30"/>
              </w:rPr>
              <mc:AlternateContent>
                <mc:Choice Requires="wps">
                  <w:drawing>
                    <wp:anchor distT="0" distB="0" distL="114300" distR="114300" simplePos="0" relativeHeight="251667456" behindDoc="0" locked="0" layoutInCell="1" allowOverlap="1">
                      <wp:simplePos x="0" y="0"/>
                      <wp:positionH relativeFrom="column">
                        <wp:posOffset>4136390</wp:posOffset>
                      </wp:positionH>
                      <wp:positionV relativeFrom="paragraph">
                        <wp:posOffset>3416300</wp:posOffset>
                      </wp:positionV>
                      <wp:extent cx="247650" cy="153035"/>
                      <wp:effectExtent l="9525" t="9525" r="9525" b="27940"/>
                      <wp:wrapNone/>
                      <wp:docPr id="43" name="矩形 43"/>
                      <wp:cNvGraphicFramePr/>
                      <a:graphic xmlns:a="http://schemas.openxmlformats.org/drawingml/2006/main">
                        <a:graphicData uri="http://schemas.microsoft.com/office/word/2010/wordprocessingShape">
                          <wps:wsp>
                            <wps:cNvSpPr/>
                            <wps:spPr>
                              <a:xfrm>
                                <a:off x="0" y="0"/>
                                <a:ext cx="247650" cy="15303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325.7pt;margin-top:269pt;height:12.05pt;width:19.5pt;z-index:251667456;v-text-anchor:middle;mso-width-relative:page;mso-height-relative:page;" filled="f" stroked="t" coordsize="21600,21600" o:gfxdata="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FgAAAGRycy9Q&#10;SwECFAAUAAAACACHTuJA+trejtkAAAALAQAADwAAAAAAAAABACAAAAA4AAAAZHJzL2Rvd25yZXYu&#10;eG1sUEsBAhQAFAAAAAgAh07iQES32E5WAgAAjQQAAA4AAAAAAAAAAQAgAAAAPgEAAGRycy9lMm9E&#10;b2MueG1sUEsFBgAAAAAGAAYAWQEAAAYGAAAAAA==&#10;">
                      <v:fill on="f" focussize="0,0"/>
                      <v:stroke weight="1.5pt" color="#FF0000 [3204]" miterlimit="8" joinstyle="miter"/>
                      <v:imagedata o:title=""/>
                      <o:lock v:ext="edit" aspectratio="f"/>
                    </v:rect>
                  </w:pict>
                </mc:Fallback>
              </mc:AlternateContent>
            </w:r>
            <w:r>
              <w:rPr>
                <w:color w:val="auto"/>
                <w:sz w:val="30"/>
              </w:rPr>
              <mc:AlternateContent>
                <mc:Choice Requires="wps">
                  <w:drawing>
                    <wp:anchor distT="0" distB="0" distL="114300" distR="114300" simplePos="0" relativeHeight="251663360" behindDoc="0" locked="0" layoutInCell="1" allowOverlap="1">
                      <wp:simplePos x="0" y="0"/>
                      <wp:positionH relativeFrom="column">
                        <wp:posOffset>4026535</wp:posOffset>
                      </wp:positionH>
                      <wp:positionV relativeFrom="paragraph">
                        <wp:posOffset>3077845</wp:posOffset>
                      </wp:positionV>
                      <wp:extent cx="1028065" cy="781050"/>
                      <wp:effectExtent l="4445" t="4445" r="15240" b="14605"/>
                      <wp:wrapNone/>
                      <wp:docPr id="39" name="文本框 39"/>
                      <wp:cNvGraphicFramePr/>
                      <a:graphic xmlns:a="http://schemas.openxmlformats.org/drawingml/2006/main">
                        <a:graphicData uri="http://schemas.microsoft.com/office/word/2010/wordprocessingShape">
                          <wps:wsp>
                            <wps:cNvSpPr txBox="true"/>
                            <wps:spPr>
                              <a:xfrm>
                                <a:off x="0" y="0"/>
                                <a:ext cx="1028065" cy="78105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spacing w:line="360" w:lineRule="auto"/>
                                    <w:jc w:val="center"/>
                                    <w:rPr>
                                      <w:b/>
                                      <w:bCs/>
                                      <w:szCs w:val="21"/>
                                    </w:rPr>
                                  </w:pPr>
                                  <w:r>
                                    <w:rPr>
                                      <w:rFonts w:hint="eastAsia"/>
                                      <w:b/>
                                      <w:bCs/>
                                      <w:szCs w:val="21"/>
                                    </w:rPr>
                                    <w:t>图例</w:t>
                                  </w:r>
                                </w:p>
                                <w:p>
                                  <w:pPr>
                                    <w:pStyle w:val="2"/>
                                    <w:spacing w:line="360" w:lineRule="auto"/>
                                    <w:jc w:val="right"/>
                                    <w:rPr>
                                      <w:rFonts w:asciiTheme="majorEastAsia" w:hAnsiTheme="majorEastAsia" w:eastAsiaTheme="majorEastAsia" w:cstheme="majorEastAsia"/>
                                      <w:b/>
                                      <w:bCs/>
                                      <w:sz w:val="21"/>
                                      <w:szCs w:val="21"/>
                                    </w:rPr>
                                  </w:pPr>
                                  <w:r>
                                    <w:rPr>
                                      <w:rFonts w:hint="eastAsia" w:asciiTheme="majorEastAsia" w:hAnsiTheme="majorEastAsia" w:eastAsiaTheme="majorEastAsia" w:cstheme="majorEastAsia"/>
                                      <w:b/>
                                      <w:bCs/>
                                      <w:sz w:val="21"/>
                                      <w:szCs w:val="21"/>
                                    </w:rPr>
                                    <w:t>厂   界</w:t>
                                  </w:r>
                                </w:p>
                                <w:p>
                                  <w:pPr>
                                    <w:pStyle w:val="3"/>
                                    <w:spacing w:line="360" w:lineRule="auto"/>
                                    <w:jc w:val="right"/>
                                    <w:rPr>
                                      <w:b/>
                                      <w:bCs/>
                                      <w:sz w:val="21"/>
                                    </w:rPr>
                                  </w:pPr>
                                  <w:r>
                                    <w:rPr>
                                      <w:rFonts w:hint="eastAsia"/>
                                      <w:b/>
                                      <w:bCs/>
                                      <w:sz w:val="21"/>
                                    </w:rPr>
                                    <w:t>监测点位</w:t>
                                  </w:r>
                                </w:p>
                              </w:txbxContent>
                            </wps:txbx>
                            <wps:bodyPr rot="0" spcFirstLastPara="0" vertOverflow="overflow" horzOverflow="overflow" vert="horz" wrap="square" lIns="91440" tIns="45720" rIns="91440" bIns="45720" numCol="1" spcCol="0" rtlCol="0" fromWordArt="false" anchor="t" anchorCtr="false" forceAA="false" compatLnSpc="true">
                              <a:noAutofit/>
                            </wps:bodyPr>
                          </wps:wsp>
                        </a:graphicData>
                      </a:graphic>
                    </wp:anchor>
                  </w:drawing>
                </mc:Choice>
                <mc:Fallback>
                  <w:pict>
                    <v:shape id="_x0000_s1026" o:spid="_x0000_s1026" o:spt="202" type="#_x0000_t202" style="position:absolute;left:0pt;margin-left:317.05pt;margin-top:242.35pt;height:61.5pt;width:80.95pt;z-index:251663360;mso-width-relative:page;mso-height-relative:page;" fillcolor="#FFFFFF [3201]" filled="t" stroked="t" coordsize="21600,21600" o:gfxdata="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WAAAAZHJzL1BLAQIUABQAAAAIAIdO4kAG&#10;nFdg2AAAAAsBAAAPAAAAAAAAAAEAIAAAADgAAABkcnMvZG93bnJldi54bWxQSwECFAAUAAAACACH&#10;TuJAxAs9kEcCAAB9BAAADgAAAAAAAAABACAAAAA9AQAAZHJzL2Uyb0RvYy54bWxQSwUGAAAAAAYA&#10;BgBZAQAA9gUAAAAA&#10;">
                      <v:fill on="t" focussize="0,0"/>
                      <v:stroke weight="0.5pt" color="#000000 [3204]" joinstyle="round"/>
                      <v:imagedata o:title=""/>
                      <o:lock v:ext="edit" aspectratio="f"/>
                      <v:textbox>
                        <w:txbxContent>
                          <w:p>
                            <w:pPr>
                              <w:spacing w:line="360" w:lineRule="auto"/>
                              <w:jc w:val="center"/>
                              <w:rPr>
                                <w:b/>
                                <w:bCs/>
                                <w:szCs w:val="21"/>
                              </w:rPr>
                            </w:pPr>
                            <w:r>
                              <w:rPr>
                                <w:rFonts w:hint="eastAsia"/>
                                <w:b/>
                                <w:bCs/>
                                <w:szCs w:val="21"/>
                              </w:rPr>
                              <w:t>图例</w:t>
                            </w:r>
                          </w:p>
                          <w:p>
                            <w:pPr>
                              <w:pStyle w:val="2"/>
                              <w:spacing w:line="360" w:lineRule="auto"/>
                              <w:jc w:val="right"/>
                              <w:rPr>
                                <w:rFonts w:asciiTheme="majorEastAsia" w:hAnsiTheme="majorEastAsia" w:eastAsiaTheme="majorEastAsia" w:cstheme="majorEastAsia"/>
                                <w:b/>
                                <w:bCs/>
                                <w:sz w:val="21"/>
                                <w:szCs w:val="21"/>
                              </w:rPr>
                            </w:pPr>
                            <w:r>
                              <w:rPr>
                                <w:rFonts w:hint="eastAsia" w:asciiTheme="majorEastAsia" w:hAnsiTheme="majorEastAsia" w:eastAsiaTheme="majorEastAsia" w:cstheme="majorEastAsia"/>
                                <w:b/>
                                <w:bCs/>
                                <w:sz w:val="21"/>
                                <w:szCs w:val="21"/>
                              </w:rPr>
                              <w:t>厂   界</w:t>
                            </w:r>
                          </w:p>
                          <w:p>
                            <w:pPr>
                              <w:pStyle w:val="3"/>
                              <w:spacing w:line="360" w:lineRule="auto"/>
                              <w:jc w:val="right"/>
                              <w:rPr>
                                <w:b/>
                                <w:bCs/>
                                <w:sz w:val="21"/>
                              </w:rPr>
                            </w:pPr>
                            <w:r>
                              <w:rPr>
                                <w:rFonts w:hint="eastAsia"/>
                                <w:b/>
                                <w:bCs/>
                                <w:sz w:val="21"/>
                              </w:rPr>
                              <w:t>监测点位</w:t>
                            </w:r>
                          </w:p>
                        </w:txbxContent>
                      </v:textbox>
                    </v:shape>
                  </w:pict>
                </mc:Fallback>
              </mc:AlternateContent>
            </w:r>
            <w:r>
              <w:rPr>
                <w:color w:val="auto"/>
              </w:rPr>
              <w:drawing>
                <wp:inline distT="0" distB="0" distL="114300" distR="114300">
                  <wp:extent cx="5121275" cy="3905250"/>
                  <wp:effectExtent l="0" t="0" r="3175" b="0"/>
                  <wp:docPr id="44" name="图片 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4" name="图片 4"/>
                          <pic:cNvPicPr>
                            <a:picLocks noChangeAspect="true"/>
                          </pic:cNvPicPr>
                        </pic:nvPicPr>
                        <pic:blipFill>
                          <a:blip r:embed="rId18"/>
                          <a:stretch>
                            <a:fillRect/>
                          </a:stretch>
                        </pic:blipFill>
                        <pic:spPr>
                          <a:xfrm>
                            <a:off x="0" y="0"/>
                            <a:ext cx="5121275" cy="3905250"/>
                          </a:xfrm>
                          <a:prstGeom prst="rect">
                            <a:avLst/>
                          </a:prstGeom>
                          <a:noFill/>
                          <a:ln>
                            <a:noFill/>
                          </a:ln>
                        </pic:spPr>
                      </pic:pic>
                    </a:graphicData>
                  </a:graphic>
                </wp:inline>
              </w:drawing>
            </w:r>
          </w:p>
          <w:p>
            <w:pPr>
              <w:adjustRightInd w:val="0"/>
              <w:snapToGrid w:val="0"/>
              <w:spacing w:line="360" w:lineRule="auto"/>
              <w:ind w:firstLine="421" w:firstLineChars="200"/>
              <w:jc w:val="center"/>
              <w:rPr>
                <w:b/>
                <w:bCs/>
                <w:color w:val="auto"/>
                <w:kern w:val="0"/>
              </w:rPr>
            </w:pPr>
            <w:r>
              <w:rPr>
                <w:rFonts w:hint="eastAsia"/>
                <w:b/>
                <w:bCs/>
                <w:color w:val="auto"/>
                <w:kern w:val="0"/>
              </w:rPr>
              <w:t>图3-</w:t>
            </w:r>
            <w:r>
              <w:rPr>
                <w:rFonts w:hint="eastAsia"/>
                <w:b/>
                <w:bCs/>
                <w:color w:val="auto"/>
                <w:kern w:val="0"/>
                <w:lang w:val="en-US" w:eastAsia="zh-CN"/>
              </w:rPr>
              <w:t>3</w:t>
            </w:r>
            <w:r>
              <w:rPr>
                <w:rFonts w:hint="eastAsia"/>
                <w:b/>
                <w:bCs/>
                <w:color w:val="auto"/>
                <w:kern w:val="0"/>
              </w:rPr>
              <w:t xml:space="preserve">  噪声检测点位示意图</w:t>
            </w:r>
          </w:p>
          <w:p>
            <w:pPr>
              <w:adjustRightInd w:val="0"/>
              <w:spacing w:line="360" w:lineRule="auto"/>
              <w:ind w:firstLine="480" w:firstLineChars="200"/>
              <w:rPr>
                <w:snapToGrid w:val="0"/>
                <w:color w:val="auto"/>
                <w:sz w:val="24"/>
              </w:rPr>
            </w:pPr>
            <w:r>
              <w:rPr>
                <w:rFonts w:hint="eastAsia"/>
                <w:snapToGrid w:val="0"/>
                <w:color w:val="auto"/>
                <w:sz w:val="24"/>
              </w:rPr>
              <w:t>噪声检测结果见表3-4。</w:t>
            </w:r>
          </w:p>
          <w:p>
            <w:pPr>
              <w:adjustRightInd w:val="0"/>
              <w:snapToGrid w:val="0"/>
              <w:ind w:firstLine="421" w:firstLineChars="200"/>
              <w:jc w:val="center"/>
              <w:rPr>
                <w:color w:val="auto"/>
              </w:rPr>
            </w:pPr>
            <w:r>
              <w:rPr>
                <w:b/>
                <w:bCs/>
                <w:color w:val="auto"/>
                <w:kern w:val="0"/>
              </w:rPr>
              <w:t>表3-</w:t>
            </w:r>
            <w:r>
              <w:rPr>
                <w:rFonts w:hint="eastAsia"/>
                <w:b/>
                <w:bCs/>
                <w:color w:val="auto"/>
                <w:kern w:val="0"/>
              </w:rPr>
              <w:t xml:space="preserve">4 </w:t>
            </w:r>
            <w:r>
              <w:rPr>
                <w:b/>
                <w:bCs/>
                <w:color w:val="auto"/>
                <w:kern w:val="0"/>
              </w:rPr>
              <w:t xml:space="preserve"> 噪声监测结果</w:t>
            </w:r>
          </w:p>
          <w:tbl>
            <w:tblPr>
              <w:tblStyle w:val="38"/>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42"/>
              <w:gridCol w:w="1618"/>
              <w:gridCol w:w="1620"/>
              <w:gridCol w:w="1618"/>
              <w:gridCol w:w="187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7" w:hRule="atLeast"/>
                <w:tblHeader/>
                <w:jc w:val="center"/>
              </w:trPr>
              <w:tc>
                <w:tcPr>
                  <w:tcW w:w="831" w:type="pct"/>
                  <w:vMerge w:val="restart"/>
                  <w:vAlign w:val="center"/>
                </w:tcPr>
                <w:p>
                  <w:pPr>
                    <w:widowControl/>
                    <w:adjustRightInd w:val="0"/>
                    <w:snapToGrid w:val="0"/>
                    <w:jc w:val="center"/>
                    <w:rPr>
                      <w:color w:val="auto"/>
                      <w:kern w:val="0"/>
                      <w:szCs w:val="21"/>
                    </w:rPr>
                  </w:pPr>
                  <w:r>
                    <w:rPr>
                      <w:rFonts w:hint="eastAsia"/>
                      <w:color w:val="auto"/>
                      <w:kern w:val="0"/>
                      <w:szCs w:val="21"/>
                    </w:rPr>
                    <w:t>监测地点</w:t>
                  </w:r>
                </w:p>
              </w:tc>
              <w:tc>
                <w:tcPr>
                  <w:tcW w:w="2005" w:type="pct"/>
                  <w:gridSpan w:val="2"/>
                  <w:vAlign w:val="center"/>
                </w:tcPr>
                <w:p>
                  <w:pPr>
                    <w:widowControl/>
                    <w:adjustRightInd w:val="0"/>
                    <w:snapToGrid w:val="0"/>
                    <w:jc w:val="center"/>
                    <w:rPr>
                      <w:color w:val="auto"/>
                      <w:kern w:val="0"/>
                      <w:szCs w:val="21"/>
                    </w:rPr>
                  </w:pPr>
                  <w:r>
                    <w:rPr>
                      <w:rFonts w:hint="eastAsia"/>
                      <w:color w:val="auto"/>
                      <w:kern w:val="0"/>
                      <w:szCs w:val="21"/>
                    </w:rPr>
                    <w:t>2023年</w:t>
                  </w:r>
                  <w:r>
                    <w:rPr>
                      <w:rFonts w:hint="eastAsia"/>
                      <w:color w:val="auto"/>
                      <w:kern w:val="0"/>
                      <w:szCs w:val="21"/>
                      <w:lang w:val="en-US" w:eastAsia="zh-CN"/>
                    </w:rPr>
                    <w:t>10</w:t>
                  </w:r>
                  <w:r>
                    <w:rPr>
                      <w:rFonts w:hint="eastAsia"/>
                      <w:color w:val="auto"/>
                      <w:kern w:val="0"/>
                      <w:szCs w:val="21"/>
                    </w:rPr>
                    <w:t>月2</w:t>
                  </w:r>
                  <w:r>
                    <w:rPr>
                      <w:rFonts w:hint="eastAsia"/>
                      <w:color w:val="auto"/>
                      <w:kern w:val="0"/>
                      <w:szCs w:val="21"/>
                      <w:lang w:val="en-US" w:eastAsia="zh-CN"/>
                    </w:rPr>
                    <w:t>3</w:t>
                  </w:r>
                  <w:r>
                    <w:rPr>
                      <w:rFonts w:hint="eastAsia"/>
                      <w:color w:val="auto"/>
                      <w:kern w:val="0"/>
                      <w:szCs w:val="21"/>
                    </w:rPr>
                    <w:t>日</w:t>
                  </w:r>
                </w:p>
              </w:tc>
              <w:tc>
                <w:tcPr>
                  <w:tcW w:w="2163" w:type="pct"/>
                  <w:gridSpan w:val="2"/>
                  <w:vAlign w:val="center"/>
                </w:tcPr>
                <w:p>
                  <w:pPr>
                    <w:widowControl/>
                    <w:adjustRightInd w:val="0"/>
                    <w:snapToGrid w:val="0"/>
                    <w:jc w:val="center"/>
                    <w:rPr>
                      <w:color w:val="auto"/>
                      <w:kern w:val="0"/>
                      <w:szCs w:val="21"/>
                    </w:rPr>
                  </w:pPr>
                  <w:r>
                    <w:rPr>
                      <w:rFonts w:hint="eastAsia"/>
                      <w:color w:val="auto"/>
                      <w:kern w:val="0"/>
                      <w:szCs w:val="21"/>
                    </w:rPr>
                    <w:t>2023年</w:t>
                  </w:r>
                  <w:r>
                    <w:rPr>
                      <w:rFonts w:hint="eastAsia"/>
                      <w:color w:val="auto"/>
                      <w:kern w:val="0"/>
                      <w:szCs w:val="21"/>
                      <w:lang w:val="en-US" w:eastAsia="zh-CN"/>
                    </w:rPr>
                    <w:t>10</w:t>
                  </w:r>
                  <w:r>
                    <w:rPr>
                      <w:rFonts w:hint="eastAsia"/>
                      <w:color w:val="auto"/>
                      <w:kern w:val="0"/>
                      <w:szCs w:val="21"/>
                    </w:rPr>
                    <w:t>月2</w:t>
                  </w:r>
                  <w:r>
                    <w:rPr>
                      <w:rFonts w:hint="eastAsia"/>
                      <w:color w:val="auto"/>
                      <w:kern w:val="0"/>
                      <w:szCs w:val="21"/>
                      <w:lang w:val="en-US" w:eastAsia="zh-CN"/>
                    </w:rPr>
                    <w:t>4</w:t>
                  </w:r>
                  <w:r>
                    <w:rPr>
                      <w:rFonts w:hint="eastAsia"/>
                      <w:color w:val="auto"/>
                      <w:kern w:val="0"/>
                      <w:szCs w:val="21"/>
                    </w:rPr>
                    <w:t>日</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831" w:type="pct"/>
                  <w:vMerge w:val="continue"/>
                  <w:vAlign w:val="center"/>
                </w:tcPr>
                <w:p>
                  <w:pPr>
                    <w:widowControl/>
                    <w:adjustRightInd w:val="0"/>
                    <w:snapToGrid w:val="0"/>
                    <w:jc w:val="center"/>
                    <w:rPr>
                      <w:color w:val="auto"/>
                      <w:kern w:val="0"/>
                      <w:szCs w:val="21"/>
                    </w:rPr>
                  </w:pPr>
                </w:p>
              </w:tc>
              <w:tc>
                <w:tcPr>
                  <w:tcW w:w="1002" w:type="pct"/>
                  <w:vAlign w:val="center"/>
                </w:tcPr>
                <w:p>
                  <w:pPr>
                    <w:widowControl/>
                    <w:adjustRightInd w:val="0"/>
                    <w:snapToGrid w:val="0"/>
                    <w:jc w:val="center"/>
                    <w:rPr>
                      <w:color w:val="auto"/>
                      <w:kern w:val="0"/>
                      <w:szCs w:val="21"/>
                    </w:rPr>
                  </w:pPr>
                  <w:r>
                    <w:rPr>
                      <w:color w:val="auto"/>
                      <w:kern w:val="0"/>
                      <w:szCs w:val="21"/>
                    </w:rPr>
                    <w:t>昼间/dB（A）</w:t>
                  </w:r>
                </w:p>
              </w:tc>
              <w:tc>
                <w:tcPr>
                  <w:tcW w:w="1003" w:type="pct"/>
                  <w:vAlign w:val="center"/>
                </w:tcPr>
                <w:p>
                  <w:pPr>
                    <w:widowControl/>
                    <w:adjustRightInd w:val="0"/>
                    <w:snapToGrid w:val="0"/>
                    <w:jc w:val="center"/>
                    <w:rPr>
                      <w:color w:val="auto"/>
                      <w:kern w:val="0"/>
                      <w:szCs w:val="21"/>
                    </w:rPr>
                  </w:pPr>
                  <w:r>
                    <w:rPr>
                      <w:color w:val="auto"/>
                      <w:kern w:val="0"/>
                      <w:szCs w:val="21"/>
                    </w:rPr>
                    <w:t>夜间/dB（A）</w:t>
                  </w:r>
                </w:p>
              </w:tc>
              <w:tc>
                <w:tcPr>
                  <w:tcW w:w="1002" w:type="pct"/>
                  <w:vAlign w:val="center"/>
                </w:tcPr>
                <w:p>
                  <w:pPr>
                    <w:widowControl/>
                    <w:adjustRightInd w:val="0"/>
                    <w:snapToGrid w:val="0"/>
                    <w:jc w:val="center"/>
                    <w:rPr>
                      <w:color w:val="auto"/>
                      <w:kern w:val="0"/>
                      <w:szCs w:val="21"/>
                    </w:rPr>
                  </w:pPr>
                  <w:r>
                    <w:rPr>
                      <w:color w:val="auto"/>
                      <w:kern w:val="0"/>
                      <w:szCs w:val="21"/>
                    </w:rPr>
                    <w:t>昼间/dB（A）</w:t>
                  </w:r>
                </w:p>
              </w:tc>
              <w:tc>
                <w:tcPr>
                  <w:tcW w:w="1161" w:type="pct"/>
                  <w:vAlign w:val="center"/>
                </w:tcPr>
                <w:p>
                  <w:pPr>
                    <w:widowControl/>
                    <w:adjustRightInd w:val="0"/>
                    <w:snapToGrid w:val="0"/>
                    <w:jc w:val="center"/>
                    <w:rPr>
                      <w:color w:val="auto"/>
                      <w:kern w:val="0"/>
                      <w:szCs w:val="21"/>
                    </w:rPr>
                  </w:pPr>
                  <w:r>
                    <w:rPr>
                      <w:color w:val="auto"/>
                      <w:kern w:val="0"/>
                      <w:szCs w:val="21"/>
                    </w:rPr>
                    <w:t>夜间/dB（A）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31" w:type="pct"/>
                  <w:vAlign w:val="center"/>
                </w:tcPr>
                <w:p>
                  <w:pPr>
                    <w:jc w:val="center"/>
                    <w:rPr>
                      <w:color w:val="auto"/>
                      <w:kern w:val="0"/>
                      <w:szCs w:val="21"/>
                    </w:rPr>
                  </w:pPr>
                  <w:r>
                    <w:rPr>
                      <w:rFonts w:hint="eastAsia"/>
                      <w:color w:val="auto"/>
                      <w:szCs w:val="21"/>
                    </w:rPr>
                    <w:t>南侧房屋前1m处</w:t>
                  </w:r>
                </w:p>
              </w:tc>
              <w:tc>
                <w:tcPr>
                  <w:tcW w:w="1002" w:type="pct"/>
                  <w:vAlign w:val="center"/>
                </w:tcPr>
                <w:p>
                  <w:pPr>
                    <w:widowControl/>
                    <w:adjustRightInd w:val="0"/>
                    <w:snapToGrid w:val="0"/>
                    <w:jc w:val="center"/>
                    <w:rPr>
                      <w:rFonts w:hint="default" w:eastAsia="宋体"/>
                      <w:color w:val="auto"/>
                      <w:kern w:val="0"/>
                      <w:szCs w:val="21"/>
                      <w:lang w:val="en-US" w:eastAsia="zh-CN"/>
                    </w:rPr>
                  </w:pPr>
                  <w:r>
                    <w:rPr>
                      <w:rFonts w:hint="eastAsia"/>
                      <w:color w:val="auto"/>
                      <w:kern w:val="0"/>
                      <w:szCs w:val="21"/>
                      <w:lang w:val="en-US" w:eastAsia="zh-CN"/>
                    </w:rPr>
                    <w:t>53</w:t>
                  </w:r>
                </w:p>
              </w:tc>
              <w:tc>
                <w:tcPr>
                  <w:tcW w:w="1003" w:type="pct"/>
                  <w:vAlign w:val="center"/>
                </w:tcPr>
                <w:p>
                  <w:pPr>
                    <w:widowControl/>
                    <w:adjustRightInd w:val="0"/>
                    <w:snapToGrid w:val="0"/>
                    <w:jc w:val="center"/>
                    <w:rPr>
                      <w:rFonts w:hint="default" w:eastAsia="宋体"/>
                      <w:color w:val="auto"/>
                      <w:kern w:val="0"/>
                      <w:szCs w:val="21"/>
                      <w:lang w:val="en-US" w:eastAsia="zh-CN"/>
                    </w:rPr>
                  </w:pPr>
                  <w:r>
                    <w:rPr>
                      <w:rFonts w:hint="eastAsia"/>
                      <w:color w:val="auto"/>
                      <w:kern w:val="0"/>
                      <w:szCs w:val="21"/>
                      <w:lang w:val="en-US" w:eastAsia="zh-CN"/>
                    </w:rPr>
                    <w:t>43</w:t>
                  </w:r>
                </w:p>
              </w:tc>
              <w:tc>
                <w:tcPr>
                  <w:tcW w:w="1002" w:type="pct"/>
                  <w:vAlign w:val="center"/>
                </w:tcPr>
                <w:p>
                  <w:pPr>
                    <w:widowControl/>
                    <w:adjustRightInd w:val="0"/>
                    <w:snapToGrid w:val="0"/>
                    <w:jc w:val="center"/>
                    <w:rPr>
                      <w:rFonts w:hint="default" w:eastAsia="宋体"/>
                      <w:color w:val="auto"/>
                      <w:kern w:val="0"/>
                      <w:szCs w:val="21"/>
                      <w:lang w:val="en-US" w:eastAsia="zh-CN"/>
                    </w:rPr>
                  </w:pPr>
                  <w:r>
                    <w:rPr>
                      <w:rFonts w:hint="eastAsia"/>
                      <w:color w:val="auto"/>
                      <w:kern w:val="0"/>
                      <w:szCs w:val="21"/>
                      <w:lang w:val="en-US" w:eastAsia="zh-CN"/>
                    </w:rPr>
                    <w:t>55</w:t>
                  </w:r>
                </w:p>
              </w:tc>
              <w:tc>
                <w:tcPr>
                  <w:tcW w:w="1161" w:type="pct"/>
                  <w:vAlign w:val="center"/>
                </w:tcPr>
                <w:p>
                  <w:pPr>
                    <w:widowControl/>
                    <w:adjustRightInd w:val="0"/>
                    <w:snapToGrid w:val="0"/>
                    <w:jc w:val="center"/>
                    <w:rPr>
                      <w:rFonts w:hint="default" w:eastAsia="宋体"/>
                      <w:color w:val="auto"/>
                      <w:kern w:val="0"/>
                      <w:szCs w:val="21"/>
                      <w:lang w:val="en-US" w:eastAsia="zh-CN"/>
                    </w:rPr>
                  </w:pPr>
                  <w:r>
                    <w:rPr>
                      <w:rFonts w:hint="eastAsia"/>
                      <w:color w:val="auto"/>
                      <w:kern w:val="0"/>
                      <w:szCs w:val="21"/>
                      <w:lang w:val="en-US" w:eastAsia="zh-CN"/>
                    </w:rPr>
                    <w:t>44</w:t>
                  </w:r>
                </w:p>
              </w:tc>
            </w:tr>
          </w:tbl>
          <w:p>
            <w:pPr>
              <w:pStyle w:val="2"/>
              <w:ind w:firstLine="480" w:firstLineChars="200"/>
              <w:rPr>
                <w:rFonts w:eastAsia="宋体"/>
                <w:color w:val="auto"/>
                <w:sz w:val="24"/>
              </w:rPr>
            </w:pPr>
            <w:r>
              <w:rPr>
                <w:rFonts w:eastAsia="宋体"/>
                <w:snapToGrid w:val="0"/>
                <w:color w:val="auto"/>
                <w:sz w:val="24"/>
                <w:lang w:val="en-GB"/>
              </w:rPr>
              <w:t>根据监测报告的数据显示，监测期间厂界周边50m范围内声环境保护目标昼间</w:t>
            </w:r>
            <w:r>
              <w:rPr>
                <w:rFonts w:hint="eastAsia" w:eastAsia="宋体"/>
                <w:snapToGrid w:val="0"/>
                <w:color w:val="auto"/>
                <w:sz w:val="24"/>
                <w:lang w:val="en-GB"/>
              </w:rPr>
              <w:t>、夜间</w:t>
            </w:r>
            <w:r>
              <w:rPr>
                <w:rFonts w:eastAsia="宋体"/>
                <w:snapToGrid w:val="0"/>
                <w:color w:val="auto"/>
                <w:sz w:val="24"/>
                <w:lang w:val="en-GB"/>
              </w:rPr>
              <w:t>噪声值满足声环境质量满足《声环境质量标准》（GB3096-2008）表1中2类声环境功能区标准要求。</w:t>
            </w:r>
          </w:p>
          <w:p>
            <w:pPr>
              <w:snapToGrid w:val="0"/>
              <w:spacing w:line="360" w:lineRule="auto"/>
              <w:ind w:firstLine="481" w:firstLineChars="200"/>
              <w:rPr>
                <w:b/>
                <w:color w:val="auto"/>
                <w:sz w:val="24"/>
              </w:rPr>
            </w:pPr>
            <w:r>
              <w:rPr>
                <w:rFonts w:hint="eastAsia"/>
                <w:b/>
                <w:color w:val="auto"/>
                <w:sz w:val="24"/>
              </w:rPr>
              <w:t>4、生态环境</w:t>
            </w:r>
          </w:p>
          <w:p>
            <w:pPr>
              <w:adjustRightInd w:val="0"/>
              <w:snapToGrid w:val="0"/>
              <w:spacing w:line="360" w:lineRule="auto"/>
              <w:ind w:firstLine="480" w:firstLineChars="200"/>
              <w:rPr>
                <w:color w:val="auto"/>
                <w:sz w:val="24"/>
              </w:rPr>
            </w:pPr>
            <w:r>
              <w:rPr>
                <w:rFonts w:hint="eastAsia"/>
                <w:bCs/>
                <w:color w:val="auto"/>
                <w:kern w:val="0"/>
                <w:sz w:val="24"/>
              </w:rPr>
              <w:t>本项目</w:t>
            </w:r>
            <w:r>
              <w:rPr>
                <w:rFonts w:hint="eastAsia"/>
                <w:color w:val="auto"/>
                <w:spacing w:val="4"/>
                <w:sz w:val="24"/>
              </w:rPr>
              <w:t>占地面积</w:t>
            </w:r>
            <w:r>
              <w:rPr>
                <w:rFonts w:hint="eastAsia" w:ascii="Times New Roman" w:hAnsi="Times New Roman" w:eastAsia="宋体" w:cs="Times New Roman"/>
                <w:color w:val="auto"/>
                <w:spacing w:val="4"/>
                <w:sz w:val="24"/>
                <w:lang w:eastAsia="zh-CN"/>
              </w:rPr>
              <w:t>25642.8</w:t>
            </w:r>
            <w:r>
              <w:rPr>
                <w:color w:val="auto"/>
                <w:spacing w:val="4"/>
                <w:sz w:val="24"/>
              </w:rPr>
              <w:t>m</w:t>
            </w:r>
            <w:r>
              <w:rPr>
                <w:color w:val="auto"/>
                <w:spacing w:val="4"/>
                <w:sz w:val="24"/>
                <w:vertAlign w:val="superscript"/>
              </w:rPr>
              <w:t>2</w:t>
            </w:r>
            <w:r>
              <w:rPr>
                <w:rFonts w:hint="eastAsia"/>
                <w:bCs/>
                <w:color w:val="auto"/>
                <w:kern w:val="0"/>
                <w:sz w:val="24"/>
              </w:rPr>
              <w:t>，用地类型</w:t>
            </w:r>
            <w:r>
              <w:rPr>
                <w:rFonts w:hint="eastAsia" w:cs="宋体"/>
                <w:bCs/>
                <w:color w:val="auto"/>
                <w:sz w:val="24"/>
              </w:rPr>
              <w:t>为</w:t>
            </w:r>
            <w:r>
              <w:rPr>
                <w:rFonts w:hint="eastAsia" w:cs="宋体"/>
                <w:bCs/>
                <w:color w:val="auto"/>
                <w:sz w:val="24"/>
                <w:lang w:val="en-US" w:eastAsia="zh-CN"/>
              </w:rPr>
              <w:t>采矿</w:t>
            </w:r>
            <w:r>
              <w:rPr>
                <w:rFonts w:hint="eastAsia" w:cs="宋体"/>
                <w:bCs/>
                <w:color w:val="auto"/>
                <w:sz w:val="24"/>
              </w:rPr>
              <w:t>用地，</w:t>
            </w:r>
            <w:r>
              <w:rPr>
                <w:rFonts w:hint="eastAsia"/>
                <w:bCs/>
                <w:color w:val="auto"/>
                <w:kern w:val="0"/>
                <w:sz w:val="24"/>
              </w:rPr>
              <w:t>地表无植被覆盖，本项目周边无国家</w:t>
            </w:r>
            <w:r>
              <w:rPr>
                <w:rFonts w:hint="eastAsia"/>
                <w:color w:val="auto"/>
                <w:sz w:val="24"/>
              </w:rPr>
              <w:t>级、省级、市级名胜古迹、自然保护区，生态敏感、脆弱区，故本项目不开展生态环境现状调查。</w:t>
            </w:r>
          </w:p>
          <w:p>
            <w:pPr>
              <w:snapToGrid w:val="0"/>
              <w:spacing w:line="360" w:lineRule="auto"/>
              <w:ind w:firstLine="481" w:firstLineChars="200"/>
              <w:rPr>
                <w:b/>
                <w:color w:val="auto"/>
                <w:sz w:val="24"/>
              </w:rPr>
            </w:pPr>
            <w:r>
              <w:rPr>
                <w:rFonts w:hint="eastAsia"/>
                <w:b/>
                <w:color w:val="auto"/>
                <w:sz w:val="24"/>
              </w:rPr>
              <w:t>5、地下水和土壤环境</w:t>
            </w:r>
          </w:p>
          <w:p>
            <w:pPr>
              <w:adjustRightInd w:val="0"/>
              <w:snapToGrid w:val="0"/>
              <w:spacing w:line="360" w:lineRule="auto"/>
              <w:ind w:firstLine="480" w:firstLineChars="200"/>
              <w:rPr>
                <w:bCs/>
                <w:color w:val="auto"/>
                <w:lang w:val="zh-CN"/>
              </w:rPr>
            </w:pPr>
            <w:r>
              <w:rPr>
                <w:color w:val="auto"/>
                <w:kern w:val="0"/>
                <w:sz w:val="24"/>
              </w:rPr>
              <w:t>本项目属于</w:t>
            </w:r>
            <w:r>
              <w:rPr>
                <w:rFonts w:hint="eastAsia"/>
                <w:bCs/>
                <w:color w:val="auto"/>
                <w:kern w:val="0"/>
                <w:sz w:val="24"/>
              </w:rPr>
              <w:t>煤炭储存、集运</w:t>
            </w:r>
            <w:r>
              <w:rPr>
                <w:bCs/>
                <w:color w:val="auto"/>
                <w:kern w:val="0"/>
                <w:sz w:val="24"/>
              </w:rPr>
              <w:t>项目</w:t>
            </w:r>
            <w:r>
              <w:rPr>
                <w:color w:val="auto"/>
                <w:kern w:val="0"/>
                <w:sz w:val="24"/>
              </w:rPr>
              <w:t>，</w:t>
            </w:r>
            <w:r>
              <w:rPr>
                <w:rFonts w:hint="eastAsia"/>
                <w:color w:val="auto"/>
                <w:kern w:val="0"/>
                <w:sz w:val="24"/>
                <w:lang w:val="en-US" w:eastAsia="zh-CN"/>
              </w:rPr>
              <w:t>厂区路面采取分区防渗，</w:t>
            </w:r>
            <w:r>
              <w:rPr>
                <w:color w:val="auto"/>
                <w:kern w:val="0"/>
                <w:sz w:val="24"/>
              </w:rPr>
              <w:t>不会对地下水产生影响，因此，不进行地下水环境质量现状监测。本项目废气不涉及重金属、持久性有机污染物，</w:t>
            </w:r>
            <w:r>
              <w:rPr>
                <w:rFonts w:hint="eastAsia"/>
                <w:color w:val="auto"/>
                <w:kern w:val="0"/>
                <w:sz w:val="24"/>
                <w:lang w:val="en-US" w:eastAsia="zh-CN"/>
              </w:rPr>
              <w:t>厂区路面采取分区防渗，</w:t>
            </w:r>
            <w:r>
              <w:rPr>
                <w:color w:val="auto"/>
                <w:kern w:val="0"/>
                <w:sz w:val="24"/>
              </w:rPr>
              <w:t>无土壤污染途径</w:t>
            </w:r>
            <w:r>
              <w:rPr>
                <w:rFonts w:hint="eastAsia"/>
                <w:color w:val="auto"/>
                <w:kern w:val="0"/>
                <w:sz w:val="24"/>
                <w:lang w:eastAsia="zh-CN"/>
              </w:rPr>
              <w:t>。</w:t>
            </w:r>
            <w:r>
              <w:rPr>
                <w:rFonts w:hint="eastAsia" w:ascii="Times New Roman" w:hAnsi="Times New Roman" w:eastAsia="宋体" w:cs="Times New Roman"/>
                <w:color w:val="auto"/>
                <w:sz w:val="24"/>
              </w:rPr>
              <w:t>根据《建设项目环境影响报告表编制技术指南（污染影响类）（试行）》中的相关要求，本项目不需开展环境质量现状调查。</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60" w:hRule="atLeast"/>
          <w:jc w:val="center"/>
        </w:trPr>
        <w:tc>
          <w:tcPr>
            <w:tcW w:w="769" w:type="dxa"/>
            <w:vAlign w:val="center"/>
          </w:tcPr>
          <w:p>
            <w:pPr>
              <w:adjustRightInd w:val="0"/>
              <w:snapToGrid w:val="0"/>
              <w:jc w:val="center"/>
              <w:rPr>
                <w:rFonts w:cs="宋体"/>
                <w:b/>
                <w:bCs/>
                <w:color w:val="auto"/>
                <w:kern w:val="0"/>
                <w:szCs w:val="21"/>
              </w:rPr>
            </w:pPr>
            <w:r>
              <w:rPr>
                <w:rFonts w:hint="eastAsia" w:cs="宋体"/>
                <w:b/>
                <w:bCs/>
                <w:color w:val="auto"/>
                <w:kern w:val="0"/>
                <w:szCs w:val="21"/>
              </w:rPr>
              <w:t>环境</w:t>
            </w:r>
          </w:p>
          <w:p>
            <w:pPr>
              <w:adjustRightInd w:val="0"/>
              <w:snapToGrid w:val="0"/>
              <w:jc w:val="center"/>
              <w:rPr>
                <w:rFonts w:cs="宋体"/>
                <w:b/>
                <w:bCs/>
                <w:color w:val="auto"/>
                <w:kern w:val="0"/>
                <w:szCs w:val="21"/>
              </w:rPr>
            </w:pPr>
            <w:r>
              <w:rPr>
                <w:rFonts w:hint="eastAsia" w:cs="宋体"/>
                <w:b/>
                <w:bCs/>
                <w:color w:val="auto"/>
                <w:kern w:val="0"/>
                <w:szCs w:val="21"/>
              </w:rPr>
              <w:t>保护</w:t>
            </w:r>
          </w:p>
          <w:p>
            <w:pPr>
              <w:adjustRightInd w:val="0"/>
              <w:snapToGrid w:val="0"/>
              <w:jc w:val="center"/>
              <w:rPr>
                <w:rFonts w:cs="宋体"/>
                <w:color w:val="auto"/>
                <w:kern w:val="0"/>
                <w:szCs w:val="21"/>
              </w:rPr>
            </w:pPr>
            <w:r>
              <w:rPr>
                <w:rFonts w:hint="eastAsia" w:cs="宋体"/>
                <w:b/>
                <w:bCs/>
                <w:color w:val="auto"/>
                <w:kern w:val="0"/>
                <w:szCs w:val="21"/>
              </w:rPr>
              <w:t>目标</w:t>
            </w:r>
          </w:p>
        </w:tc>
        <w:tc>
          <w:tcPr>
            <w:tcW w:w="8292" w:type="dxa"/>
            <w:vAlign w:val="center"/>
          </w:tcPr>
          <w:p>
            <w:pPr>
              <w:pStyle w:val="58"/>
              <w:adjustRightInd w:val="0"/>
              <w:snapToGrid w:val="0"/>
              <w:spacing w:line="360" w:lineRule="auto"/>
              <w:ind w:firstLine="482"/>
              <w:rPr>
                <w:b/>
                <w:bCs/>
                <w:color w:val="auto"/>
              </w:rPr>
            </w:pPr>
            <w:bookmarkStart w:id="15" w:name="_Hlk72490597"/>
            <w:r>
              <w:rPr>
                <w:b/>
                <w:bCs/>
                <w:color w:val="auto"/>
              </w:rPr>
              <w:t>1、大气环境保护目标</w:t>
            </w:r>
          </w:p>
          <w:p>
            <w:pPr>
              <w:spacing w:line="360" w:lineRule="auto"/>
              <w:ind w:firstLine="480" w:firstLineChars="200"/>
              <w:rPr>
                <w:rFonts w:eastAsiaTheme="minorEastAsia"/>
                <w:color w:val="auto"/>
                <w:sz w:val="24"/>
              </w:rPr>
            </w:pPr>
            <w:r>
              <w:rPr>
                <w:rFonts w:eastAsiaTheme="minorEastAsia"/>
                <w:color w:val="auto"/>
                <w:sz w:val="24"/>
              </w:rPr>
              <w:t>本项目评价范围内无自然保护区、风景名胜区等保护目标，根据项目特点及周边环境状况，确定大气环境保护目标，详见表3-</w:t>
            </w:r>
            <w:r>
              <w:rPr>
                <w:rFonts w:hint="eastAsia" w:eastAsiaTheme="minorEastAsia"/>
                <w:color w:val="auto"/>
                <w:sz w:val="24"/>
              </w:rPr>
              <w:t>5</w:t>
            </w:r>
            <w:r>
              <w:rPr>
                <w:rFonts w:eastAsiaTheme="minorEastAsia"/>
                <w:color w:val="auto"/>
                <w:sz w:val="24"/>
              </w:rPr>
              <w:t>。</w:t>
            </w:r>
          </w:p>
          <w:p>
            <w:pPr>
              <w:pStyle w:val="2"/>
              <w:widowControl/>
              <w:adjustRightInd w:val="0"/>
              <w:snapToGrid w:val="0"/>
              <w:spacing w:line="240" w:lineRule="auto"/>
              <w:jc w:val="center"/>
              <w:textAlignment w:val="auto"/>
              <w:rPr>
                <w:rFonts w:eastAsiaTheme="minorEastAsia"/>
                <w:b/>
                <w:bCs/>
                <w:color w:val="auto"/>
                <w:sz w:val="21"/>
              </w:rPr>
            </w:pPr>
            <w:r>
              <w:rPr>
                <w:rFonts w:eastAsiaTheme="minorEastAsia"/>
                <w:b/>
                <w:bCs/>
                <w:color w:val="auto"/>
                <w:sz w:val="21"/>
              </w:rPr>
              <w:t>表3-</w:t>
            </w:r>
            <w:r>
              <w:rPr>
                <w:rFonts w:hint="eastAsia" w:eastAsiaTheme="minorEastAsia"/>
                <w:b/>
                <w:bCs/>
                <w:color w:val="auto"/>
                <w:sz w:val="21"/>
              </w:rPr>
              <w:t>5</w:t>
            </w:r>
            <w:r>
              <w:rPr>
                <w:rFonts w:eastAsiaTheme="minorEastAsia"/>
                <w:b/>
                <w:bCs/>
                <w:color w:val="auto"/>
                <w:sz w:val="21"/>
              </w:rPr>
              <w:t xml:space="preserve">  环境空气保护目标一览表</w:t>
            </w:r>
          </w:p>
          <w:tbl>
            <w:tblPr>
              <w:tblStyle w:val="39"/>
              <w:tblW w:w="8142"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26"/>
              <w:gridCol w:w="580"/>
              <w:gridCol w:w="1424"/>
              <w:gridCol w:w="1319"/>
              <w:gridCol w:w="692"/>
              <w:gridCol w:w="542"/>
              <w:gridCol w:w="1354"/>
              <w:gridCol w:w="906"/>
              <w:gridCol w:w="89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26" w:type="dxa"/>
                  <w:vMerge w:val="restart"/>
                  <w:tcBorders>
                    <w:tl2br w:val="nil"/>
                    <w:tr2bl w:val="nil"/>
                  </w:tcBorders>
                  <w:vAlign w:val="center"/>
                </w:tcPr>
                <w:p>
                  <w:pPr>
                    <w:pStyle w:val="3"/>
                    <w:jc w:val="center"/>
                    <w:rPr>
                      <w:rFonts w:ascii="Times New Roman"/>
                      <w:color w:val="auto"/>
                      <w:sz w:val="21"/>
                    </w:rPr>
                  </w:pPr>
                  <w:r>
                    <w:rPr>
                      <w:rFonts w:ascii="Times New Roman"/>
                      <w:color w:val="auto"/>
                      <w:sz w:val="21"/>
                    </w:rPr>
                    <w:t>环境要素</w:t>
                  </w:r>
                </w:p>
              </w:tc>
              <w:tc>
                <w:tcPr>
                  <w:tcW w:w="580" w:type="dxa"/>
                  <w:vMerge w:val="restart"/>
                  <w:tcBorders>
                    <w:tl2br w:val="nil"/>
                    <w:tr2bl w:val="nil"/>
                  </w:tcBorders>
                  <w:vAlign w:val="center"/>
                </w:tcPr>
                <w:p>
                  <w:pPr>
                    <w:pStyle w:val="3"/>
                    <w:jc w:val="center"/>
                    <w:rPr>
                      <w:rFonts w:ascii="Times New Roman"/>
                      <w:color w:val="auto"/>
                      <w:sz w:val="21"/>
                    </w:rPr>
                  </w:pPr>
                  <w:r>
                    <w:rPr>
                      <w:rFonts w:ascii="Times New Roman"/>
                      <w:color w:val="auto"/>
                      <w:sz w:val="21"/>
                    </w:rPr>
                    <w:t>名称</w:t>
                  </w:r>
                </w:p>
              </w:tc>
              <w:tc>
                <w:tcPr>
                  <w:tcW w:w="2743" w:type="dxa"/>
                  <w:gridSpan w:val="2"/>
                  <w:tcBorders>
                    <w:tl2br w:val="nil"/>
                    <w:tr2bl w:val="nil"/>
                  </w:tcBorders>
                  <w:vAlign w:val="center"/>
                </w:tcPr>
                <w:p>
                  <w:pPr>
                    <w:pStyle w:val="3"/>
                    <w:jc w:val="center"/>
                    <w:rPr>
                      <w:rFonts w:ascii="Times New Roman"/>
                      <w:color w:val="auto"/>
                      <w:sz w:val="21"/>
                    </w:rPr>
                  </w:pPr>
                  <w:r>
                    <w:rPr>
                      <w:rFonts w:ascii="Times New Roman"/>
                      <w:color w:val="auto"/>
                      <w:sz w:val="21"/>
                    </w:rPr>
                    <w:t>坐标（°）</w:t>
                  </w:r>
                </w:p>
              </w:tc>
              <w:tc>
                <w:tcPr>
                  <w:tcW w:w="692" w:type="dxa"/>
                  <w:vMerge w:val="restart"/>
                  <w:tcBorders>
                    <w:tl2br w:val="nil"/>
                    <w:tr2bl w:val="nil"/>
                  </w:tcBorders>
                  <w:vAlign w:val="center"/>
                </w:tcPr>
                <w:p>
                  <w:pPr>
                    <w:widowControl/>
                    <w:jc w:val="center"/>
                    <w:rPr>
                      <w:color w:val="auto"/>
                      <w:kern w:val="0"/>
                      <w:szCs w:val="21"/>
                    </w:rPr>
                  </w:pPr>
                  <w:r>
                    <w:rPr>
                      <w:color w:val="auto"/>
                      <w:kern w:val="0"/>
                      <w:szCs w:val="21"/>
                    </w:rPr>
                    <w:t>保护</w:t>
                  </w:r>
                </w:p>
                <w:p>
                  <w:pPr>
                    <w:widowControl/>
                    <w:jc w:val="center"/>
                    <w:rPr>
                      <w:color w:val="auto"/>
                      <w:szCs w:val="21"/>
                    </w:rPr>
                  </w:pPr>
                  <w:r>
                    <w:rPr>
                      <w:color w:val="auto"/>
                      <w:kern w:val="0"/>
                      <w:szCs w:val="21"/>
                    </w:rPr>
                    <w:t>对象</w:t>
                  </w:r>
                </w:p>
              </w:tc>
              <w:tc>
                <w:tcPr>
                  <w:tcW w:w="542" w:type="dxa"/>
                  <w:vMerge w:val="restart"/>
                  <w:tcBorders>
                    <w:tl2br w:val="nil"/>
                    <w:tr2bl w:val="nil"/>
                  </w:tcBorders>
                  <w:vAlign w:val="center"/>
                </w:tcPr>
                <w:p>
                  <w:pPr>
                    <w:widowControl/>
                    <w:jc w:val="center"/>
                    <w:rPr>
                      <w:color w:val="auto"/>
                      <w:szCs w:val="21"/>
                    </w:rPr>
                  </w:pPr>
                  <w:r>
                    <w:rPr>
                      <w:color w:val="auto"/>
                      <w:kern w:val="0"/>
                      <w:szCs w:val="21"/>
                    </w:rPr>
                    <w:t>保护内容</w:t>
                  </w:r>
                </w:p>
              </w:tc>
              <w:tc>
                <w:tcPr>
                  <w:tcW w:w="1354" w:type="dxa"/>
                  <w:vMerge w:val="restart"/>
                  <w:tcBorders>
                    <w:tl2br w:val="nil"/>
                    <w:tr2bl w:val="nil"/>
                  </w:tcBorders>
                  <w:vAlign w:val="center"/>
                </w:tcPr>
                <w:p>
                  <w:pPr>
                    <w:widowControl/>
                    <w:jc w:val="center"/>
                    <w:rPr>
                      <w:color w:val="auto"/>
                      <w:szCs w:val="21"/>
                    </w:rPr>
                  </w:pPr>
                  <w:r>
                    <w:rPr>
                      <w:color w:val="auto"/>
                      <w:kern w:val="0"/>
                      <w:szCs w:val="21"/>
                    </w:rPr>
                    <w:t>环境功能区</w:t>
                  </w:r>
                </w:p>
              </w:tc>
              <w:tc>
                <w:tcPr>
                  <w:tcW w:w="906" w:type="dxa"/>
                  <w:vMerge w:val="restart"/>
                  <w:tcBorders>
                    <w:tl2br w:val="nil"/>
                    <w:tr2bl w:val="nil"/>
                  </w:tcBorders>
                  <w:vAlign w:val="center"/>
                </w:tcPr>
                <w:p>
                  <w:pPr>
                    <w:widowControl/>
                    <w:jc w:val="center"/>
                    <w:rPr>
                      <w:color w:val="auto"/>
                      <w:szCs w:val="21"/>
                    </w:rPr>
                  </w:pPr>
                  <w:r>
                    <w:rPr>
                      <w:color w:val="auto"/>
                      <w:kern w:val="0"/>
                      <w:szCs w:val="21"/>
                    </w:rPr>
                    <w:t>相对厂址方位</w:t>
                  </w:r>
                </w:p>
              </w:tc>
              <w:tc>
                <w:tcPr>
                  <w:tcW w:w="899" w:type="dxa"/>
                  <w:vMerge w:val="restart"/>
                  <w:tcBorders>
                    <w:tl2br w:val="nil"/>
                    <w:tr2bl w:val="nil"/>
                  </w:tcBorders>
                  <w:vAlign w:val="center"/>
                </w:tcPr>
                <w:p>
                  <w:pPr>
                    <w:widowControl/>
                    <w:jc w:val="center"/>
                    <w:rPr>
                      <w:color w:val="auto"/>
                      <w:szCs w:val="21"/>
                    </w:rPr>
                  </w:pPr>
                  <w:r>
                    <w:rPr>
                      <w:color w:val="auto"/>
                      <w:kern w:val="0"/>
                      <w:szCs w:val="21"/>
                    </w:rPr>
                    <w:t>相对厂界距离/m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26" w:type="dxa"/>
                  <w:vMerge w:val="continue"/>
                  <w:tcBorders>
                    <w:tl2br w:val="nil"/>
                    <w:tr2bl w:val="nil"/>
                  </w:tcBorders>
                  <w:vAlign w:val="center"/>
                </w:tcPr>
                <w:p>
                  <w:pPr>
                    <w:pStyle w:val="3"/>
                    <w:jc w:val="center"/>
                    <w:rPr>
                      <w:rFonts w:ascii="Times New Roman"/>
                      <w:color w:val="auto"/>
                      <w:sz w:val="21"/>
                    </w:rPr>
                  </w:pPr>
                </w:p>
              </w:tc>
              <w:tc>
                <w:tcPr>
                  <w:tcW w:w="580" w:type="dxa"/>
                  <w:vMerge w:val="continue"/>
                  <w:tcBorders>
                    <w:tl2br w:val="nil"/>
                    <w:tr2bl w:val="nil"/>
                  </w:tcBorders>
                  <w:vAlign w:val="center"/>
                </w:tcPr>
                <w:p>
                  <w:pPr>
                    <w:pStyle w:val="3"/>
                    <w:jc w:val="center"/>
                    <w:rPr>
                      <w:rFonts w:ascii="Times New Roman"/>
                      <w:color w:val="auto"/>
                      <w:sz w:val="21"/>
                    </w:rPr>
                  </w:pPr>
                </w:p>
              </w:tc>
              <w:tc>
                <w:tcPr>
                  <w:tcW w:w="1424" w:type="dxa"/>
                  <w:tcBorders>
                    <w:tl2br w:val="nil"/>
                    <w:tr2bl w:val="nil"/>
                  </w:tcBorders>
                  <w:vAlign w:val="center"/>
                </w:tcPr>
                <w:p>
                  <w:pPr>
                    <w:widowControl/>
                    <w:jc w:val="center"/>
                    <w:rPr>
                      <w:color w:val="auto"/>
                      <w:szCs w:val="21"/>
                    </w:rPr>
                  </w:pPr>
                  <w:r>
                    <w:rPr>
                      <w:iCs/>
                      <w:color w:val="auto"/>
                      <w:kern w:val="0"/>
                      <w:szCs w:val="21"/>
                    </w:rPr>
                    <w:t>纬度</w:t>
                  </w:r>
                </w:p>
              </w:tc>
              <w:tc>
                <w:tcPr>
                  <w:tcW w:w="1319" w:type="dxa"/>
                  <w:tcBorders>
                    <w:tl2br w:val="nil"/>
                    <w:tr2bl w:val="nil"/>
                  </w:tcBorders>
                  <w:vAlign w:val="center"/>
                </w:tcPr>
                <w:p>
                  <w:pPr>
                    <w:widowControl/>
                    <w:jc w:val="center"/>
                    <w:rPr>
                      <w:color w:val="auto"/>
                      <w:szCs w:val="21"/>
                    </w:rPr>
                  </w:pPr>
                  <w:r>
                    <w:rPr>
                      <w:iCs/>
                      <w:color w:val="auto"/>
                      <w:kern w:val="0"/>
                      <w:szCs w:val="21"/>
                    </w:rPr>
                    <w:t>经度</w:t>
                  </w:r>
                </w:p>
              </w:tc>
              <w:tc>
                <w:tcPr>
                  <w:tcW w:w="692" w:type="dxa"/>
                  <w:vMerge w:val="continue"/>
                  <w:tcBorders>
                    <w:tl2br w:val="nil"/>
                    <w:tr2bl w:val="nil"/>
                  </w:tcBorders>
                  <w:vAlign w:val="center"/>
                </w:tcPr>
                <w:p>
                  <w:pPr>
                    <w:pStyle w:val="3"/>
                    <w:jc w:val="center"/>
                    <w:rPr>
                      <w:rFonts w:ascii="Times New Roman"/>
                      <w:color w:val="auto"/>
                      <w:sz w:val="21"/>
                    </w:rPr>
                  </w:pPr>
                </w:p>
              </w:tc>
              <w:tc>
                <w:tcPr>
                  <w:tcW w:w="542" w:type="dxa"/>
                  <w:vMerge w:val="continue"/>
                  <w:tcBorders>
                    <w:tl2br w:val="nil"/>
                    <w:tr2bl w:val="nil"/>
                  </w:tcBorders>
                  <w:vAlign w:val="center"/>
                </w:tcPr>
                <w:p>
                  <w:pPr>
                    <w:pStyle w:val="3"/>
                    <w:jc w:val="center"/>
                    <w:rPr>
                      <w:rFonts w:ascii="Times New Roman"/>
                      <w:color w:val="auto"/>
                      <w:sz w:val="21"/>
                    </w:rPr>
                  </w:pPr>
                </w:p>
              </w:tc>
              <w:tc>
                <w:tcPr>
                  <w:tcW w:w="1354" w:type="dxa"/>
                  <w:vMerge w:val="continue"/>
                  <w:tcBorders>
                    <w:tl2br w:val="nil"/>
                    <w:tr2bl w:val="nil"/>
                  </w:tcBorders>
                  <w:vAlign w:val="center"/>
                </w:tcPr>
                <w:p>
                  <w:pPr>
                    <w:pStyle w:val="3"/>
                    <w:jc w:val="center"/>
                    <w:rPr>
                      <w:rFonts w:ascii="Times New Roman"/>
                      <w:color w:val="auto"/>
                      <w:sz w:val="21"/>
                    </w:rPr>
                  </w:pPr>
                </w:p>
              </w:tc>
              <w:tc>
                <w:tcPr>
                  <w:tcW w:w="906" w:type="dxa"/>
                  <w:vMerge w:val="continue"/>
                  <w:tcBorders>
                    <w:tl2br w:val="nil"/>
                    <w:tr2bl w:val="nil"/>
                  </w:tcBorders>
                  <w:vAlign w:val="center"/>
                </w:tcPr>
                <w:p>
                  <w:pPr>
                    <w:pStyle w:val="3"/>
                    <w:jc w:val="center"/>
                    <w:rPr>
                      <w:rFonts w:ascii="Times New Roman"/>
                      <w:color w:val="auto"/>
                      <w:sz w:val="21"/>
                    </w:rPr>
                  </w:pPr>
                </w:p>
              </w:tc>
              <w:tc>
                <w:tcPr>
                  <w:tcW w:w="899" w:type="dxa"/>
                  <w:vMerge w:val="continue"/>
                  <w:tcBorders>
                    <w:tl2br w:val="nil"/>
                    <w:tr2bl w:val="nil"/>
                  </w:tcBorders>
                  <w:vAlign w:val="center"/>
                </w:tcPr>
                <w:p>
                  <w:pPr>
                    <w:pStyle w:val="3"/>
                    <w:jc w:val="center"/>
                    <w:rPr>
                      <w:rFonts w:ascii="Times New Roman"/>
                      <w:color w:val="auto"/>
                      <w:sz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26" w:type="dxa"/>
                  <w:vMerge w:val="restart"/>
                  <w:tcBorders>
                    <w:tl2br w:val="nil"/>
                    <w:tr2bl w:val="nil"/>
                  </w:tcBorders>
                  <w:vAlign w:val="center"/>
                </w:tcPr>
                <w:p>
                  <w:pPr>
                    <w:pStyle w:val="3"/>
                    <w:jc w:val="center"/>
                    <w:rPr>
                      <w:rFonts w:ascii="Times New Roman"/>
                      <w:color w:val="auto"/>
                      <w:sz w:val="21"/>
                    </w:rPr>
                  </w:pPr>
                  <w:r>
                    <w:rPr>
                      <w:rFonts w:ascii="Times New Roman"/>
                      <w:color w:val="auto"/>
                      <w:sz w:val="21"/>
                    </w:rPr>
                    <w:t>环境空气</w:t>
                  </w:r>
                </w:p>
              </w:tc>
              <w:tc>
                <w:tcPr>
                  <w:tcW w:w="580" w:type="dxa"/>
                  <w:tcBorders>
                    <w:tl2br w:val="nil"/>
                    <w:tr2bl w:val="nil"/>
                  </w:tcBorders>
                  <w:vAlign w:val="center"/>
                </w:tcPr>
                <w:p>
                  <w:pPr>
                    <w:pStyle w:val="3"/>
                    <w:jc w:val="center"/>
                    <w:rPr>
                      <w:rFonts w:hint="default" w:ascii="Times New Roman" w:eastAsia="宋体"/>
                      <w:color w:val="auto"/>
                      <w:sz w:val="21"/>
                      <w:lang w:val="en-US" w:eastAsia="zh-CN"/>
                    </w:rPr>
                  </w:pPr>
                  <w:r>
                    <w:rPr>
                      <w:rFonts w:hint="eastAsia" w:ascii="Times New Roman"/>
                      <w:color w:val="auto"/>
                      <w:sz w:val="21"/>
                      <w:lang w:val="en-US" w:eastAsia="zh-CN"/>
                    </w:rPr>
                    <w:t>河北</w:t>
                  </w:r>
                </w:p>
              </w:tc>
              <w:tc>
                <w:tcPr>
                  <w:tcW w:w="1424" w:type="dxa"/>
                  <w:tcBorders>
                    <w:tl2br w:val="nil"/>
                    <w:tr2bl w:val="nil"/>
                  </w:tcBorders>
                  <w:vAlign w:val="center"/>
                </w:tcPr>
                <w:p>
                  <w:pPr>
                    <w:pStyle w:val="3"/>
                    <w:jc w:val="center"/>
                    <w:rPr>
                      <w:rFonts w:ascii="Times New Roman"/>
                      <w:color w:val="auto"/>
                      <w:sz w:val="21"/>
                    </w:rPr>
                  </w:pPr>
                  <w:r>
                    <w:rPr>
                      <w:rFonts w:hint="eastAsia" w:ascii="Times New Roman"/>
                      <w:color w:val="auto"/>
                      <w:sz w:val="21"/>
                    </w:rPr>
                    <w:t>130.76357000</w:t>
                  </w:r>
                </w:p>
              </w:tc>
              <w:tc>
                <w:tcPr>
                  <w:tcW w:w="1319" w:type="dxa"/>
                  <w:tcBorders>
                    <w:tl2br w:val="nil"/>
                    <w:tr2bl w:val="nil"/>
                  </w:tcBorders>
                  <w:vAlign w:val="center"/>
                </w:tcPr>
                <w:p>
                  <w:pPr>
                    <w:pStyle w:val="3"/>
                    <w:jc w:val="center"/>
                    <w:rPr>
                      <w:rFonts w:ascii="Times New Roman"/>
                      <w:color w:val="auto"/>
                      <w:sz w:val="21"/>
                    </w:rPr>
                  </w:pPr>
                  <w:r>
                    <w:rPr>
                      <w:rFonts w:hint="eastAsia" w:ascii="Times New Roman"/>
                      <w:color w:val="auto"/>
                      <w:sz w:val="21"/>
                    </w:rPr>
                    <w:t>45.37070694</w:t>
                  </w:r>
                </w:p>
              </w:tc>
              <w:tc>
                <w:tcPr>
                  <w:tcW w:w="692" w:type="dxa"/>
                  <w:tcBorders>
                    <w:tl2br w:val="nil"/>
                    <w:tr2bl w:val="nil"/>
                  </w:tcBorders>
                  <w:vAlign w:val="center"/>
                </w:tcPr>
                <w:p>
                  <w:pPr>
                    <w:pStyle w:val="3"/>
                    <w:jc w:val="center"/>
                    <w:rPr>
                      <w:rFonts w:ascii="Times New Roman"/>
                      <w:color w:val="auto"/>
                      <w:sz w:val="21"/>
                    </w:rPr>
                  </w:pPr>
                  <w:r>
                    <w:rPr>
                      <w:rFonts w:ascii="Times New Roman"/>
                      <w:color w:val="auto"/>
                      <w:sz w:val="21"/>
                    </w:rPr>
                    <w:t>农村人群集中区</w:t>
                  </w:r>
                </w:p>
              </w:tc>
              <w:tc>
                <w:tcPr>
                  <w:tcW w:w="542" w:type="dxa"/>
                  <w:tcBorders>
                    <w:tl2br w:val="nil"/>
                    <w:tr2bl w:val="nil"/>
                  </w:tcBorders>
                  <w:vAlign w:val="center"/>
                </w:tcPr>
                <w:p>
                  <w:pPr>
                    <w:pStyle w:val="3"/>
                    <w:jc w:val="center"/>
                    <w:rPr>
                      <w:rFonts w:ascii="Times New Roman"/>
                      <w:color w:val="auto"/>
                      <w:sz w:val="21"/>
                    </w:rPr>
                  </w:pPr>
                  <w:r>
                    <w:rPr>
                      <w:rFonts w:ascii="Times New Roman"/>
                      <w:color w:val="auto"/>
                      <w:sz w:val="21"/>
                    </w:rPr>
                    <w:t>人群</w:t>
                  </w:r>
                </w:p>
              </w:tc>
              <w:tc>
                <w:tcPr>
                  <w:tcW w:w="1354" w:type="dxa"/>
                  <w:tcBorders>
                    <w:tl2br w:val="nil"/>
                    <w:tr2bl w:val="nil"/>
                  </w:tcBorders>
                  <w:vAlign w:val="center"/>
                </w:tcPr>
                <w:p>
                  <w:pPr>
                    <w:pStyle w:val="3"/>
                    <w:jc w:val="center"/>
                    <w:rPr>
                      <w:rFonts w:ascii="Times New Roman"/>
                      <w:color w:val="auto"/>
                      <w:sz w:val="21"/>
                    </w:rPr>
                  </w:pPr>
                  <w:r>
                    <w:rPr>
                      <w:rFonts w:ascii="Times New Roman"/>
                      <w:color w:val="auto"/>
                      <w:sz w:val="21"/>
                    </w:rPr>
                    <w:t>《环境空气质量标准》</w:t>
                  </w:r>
                  <w:r>
                    <w:rPr>
                      <w:rFonts w:hint="eastAsia" w:ascii="Times New Roman"/>
                      <w:color w:val="auto"/>
                      <w:sz w:val="21"/>
                    </w:rPr>
                    <w:t>（</w:t>
                  </w:r>
                  <w:r>
                    <w:rPr>
                      <w:rFonts w:ascii="Times New Roman"/>
                      <w:color w:val="auto"/>
                      <w:sz w:val="21"/>
                    </w:rPr>
                    <w:t>GB3095-2012</w:t>
                  </w:r>
                  <w:r>
                    <w:rPr>
                      <w:rFonts w:hint="eastAsia" w:ascii="Times New Roman"/>
                      <w:color w:val="auto"/>
                      <w:sz w:val="21"/>
                    </w:rPr>
                    <w:t>）</w:t>
                  </w:r>
                  <w:r>
                    <w:rPr>
                      <w:rFonts w:ascii="Times New Roman"/>
                      <w:color w:val="auto"/>
                      <w:sz w:val="21"/>
                    </w:rPr>
                    <w:t>及其修改单二类标准</w:t>
                  </w:r>
                </w:p>
              </w:tc>
              <w:tc>
                <w:tcPr>
                  <w:tcW w:w="906" w:type="dxa"/>
                  <w:tcBorders>
                    <w:tl2br w:val="nil"/>
                    <w:tr2bl w:val="nil"/>
                  </w:tcBorders>
                  <w:vAlign w:val="center"/>
                </w:tcPr>
                <w:p>
                  <w:pPr>
                    <w:pStyle w:val="3"/>
                    <w:jc w:val="center"/>
                    <w:rPr>
                      <w:rFonts w:hint="eastAsia" w:ascii="Times New Roman" w:eastAsia="宋体"/>
                      <w:color w:val="auto"/>
                      <w:sz w:val="21"/>
                      <w:lang w:val="en-US" w:eastAsia="zh-CN"/>
                    </w:rPr>
                  </w:pPr>
                  <w:r>
                    <w:rPr>
                      <w:rFonts w:hint="eastAsia" w:ascii="Times New Roman"/>
                      <w:color w:val="auto"/>
                      <w:sz w:val="21"/>
                      <w:lang w:val="en-US" w:eastAsia="zh-CN"/>
                    </w:rPr>
                    <w:t>S</w:t>
                  </w:r>
                </w:p>
              </w:tc>
              <w:tc>
                <w:tcPr>
                  <w:tcW w:w="899" w:type="dxa"/>
                  <w:tcBorders>
                    <w:tl2br w:val="nil"/>
                    <w:tr2bl w:val="nil"/>
                  </w:tcBorders>
                  <w:vAlign w:val="center"/>
                </w:tcPr>
                <w:p>
                  <w:pPr>
                    <w:pStyle w:val="3"/>
                    <w:jc w:val="center"/>
                    <w:rPr>
                      <w:rFonts w:hint="default" w:ascii="Times New Roman" w:eastAsia="宋体"/>
                      <w:color w:val="auto"/>
                      <w:sz w:val="21"/>
                      <w:lang w:val="en-US" w:eastAsia="zh-CN"/>
                    </w:rPr>
                  </w:pPr>
                  <w:r>
                    <w:rPr>
                      <w:rFonts w:hint="eastAsia" w:ascii="Times New Roman"/>
                      <w:color w:val="auto"/>
                      <w:sz w:val="21"/>
                      <w:lang w:val="en-US" w:eastAsia="zh-CN"/>
                    </w:rPr>
                    <w:t>34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26" w:type="dxa"/>
                  <w:vMerge w:val="continue"/>
                  <w:tcBorders>
                    <w:tl2br w:val="nil"/>
                    <w:tr2bl w:val="nil"/>
                  </w:tcBorders>
                  <w:vAlign w:val="center"/>
                </w:tcPr>
                <w:p>
                  <w:pPr>
                    <w:pStyle w:val="3"/>
                    <w:jc w:val="center"/>
                    <w:rPr>
                      <w:rFonts w:ascii="Times New Roman"/>
                      <w:color w:val="auto"/>
                      <w:sz w:val="21"/>
                    </w:rPr>
                  </w:pPr>
                </w:p>
              </w:tc>
              <w:tc>
                <w:tcPr>
                  <w:tcW w:w="580" w:type="dxa"/>
                  <w:tcBorders>
                    <w:tl2br w:val="nil"/>
                    <w:tr2bl w:val="nil"/>
                  </w:tcBorders>
                  <w:vAlign w:val="center"/>
                </w:tcPr>
                <w:p>
                  <w:pPr>
                    <w:pStyle w:val="3"/>
                    <w:jc w:val="center"/>
                    <w:rPr>
                      <w:rFonts w:hint="default" w:ascii="Times New Roman"/>
                      <w:color w:val="auto"/>
                      <w:sz w:val="21"/>
                      <w:lang w:val="en-US"/>
                    </w:rPr>
                  </w:pPr>
                  <w:r>
                    <w:rPr>
                      <w:rFonts w:hint="eastAsia" w:ascii="Times New Roman"/>
                      <w:color w:val="auto"/>
                      <w:sz w:val="21"/>
                      <w:lang w:val="en-US" w:eastAsia="zh-CN"/>
                    </w:rPr>
                    <w:t>河北</w:t>
                  </w:r>
                </w:p>
              </w:tc>
              <w:tc>
                <w:tcPr>
                  <w:tcW w:w="1424" w:type="dxa"/>
                  <w:tcBorders>
                    <w:tl2br w:val="nil"/>
                    <w:tr2bl w:val="nil"/>
                  </w:tcBorders>
                  <w:vAlign w:val="center"/>
                </w:tcPr>
                <w:p>
                  <w:pPr>
                    <w:pStyle w:val="3"/>
                    <w:jc w:val="center"/>
                    <w:rPr>
                      <w:rFonts w:ascii="Times New Roman"/>
                      <w:color w:val="auto"/>
                      <w:sz w:val="21"/>
                    </w:rPr>
                  </w:pPr>
                  <w:r>
                    <w:rPr>
                      <w:rFonts w:hint="eastAsia" w:ascii="Times New Roman"/>
                      <w:color w:val="auto"/>
                      <w:sz w:val="21"/>
                    </w:rPr>
                    <w:t>130.76620861</w:t>
                  </w:r>
                </w:p>
              </w:tc>
              <w:tc>
                <w:tcPr>
                  <w:tcW w:w="1319" w:type="dxa"/>
                  <w:tcBorders>
                    <w:tl2br w:val="nil"/>
                    <w:tr2bl w:val="nil"/>
                  </w:tcBorders>
                  <w:vAlign w:val="center"/>
                </w:tcPr>
                <w:p>
                  <w:pPr>
                    <w:pStyle w:val="3"/>
                    <w:jc w:val="center"/>
                    <w:rPr>
                      <w:rFonts w:ascii="Times New Roman"/>
                      <w:color w:val="auto"/>
                      <w:sz w:val="21"/>
                    </w:rPr>
                  </w:pPr>
                  <w:r>
                    <w:rPr>
                      <w:rFonts w:hint="eastAsia" w:ascii="Times New Roman"/>
                      <w:color w:val="auto"/>
                      <w:sz w:val="21"/>
                    </w:rPr>
                    <w:t>45.37325611</w:t>
                  </w:r>
                </w:p>
              </w:tc>
              <w:tc>
                <w:tcPr>
                  <w:tcW w:w="692" w:type="dxa"/>
                  <w:tcBorders>
                    <w:tl2br w:val="nil"/>
                    <w:tr2bl w:val="nil"/>
                  </w:tcBorders>
                  <w:vAlign w:val="center"/>
                </w:tcPr>
                <w:p>
                  <w:pPr>
                    <w:pStyle w:val="3"/>
                    <w:jc w:val="center"/>
                    <w:rPr>
                      <w:rFonts w:ascii="Times New Roman"/>
                      <w:color w:val="auto"/>
                      <w:sz w:val="21"/>
                    </w:rPr>
                  </w:pPr>
                  <w:r>
                    <w:rPr>
                      <w:rFonts w:ascii="Times New Roman"/>
                      <w:color w:val="auto"/>
                      <w:sz w:val="21"/>
                    </w:rPr>
                    <w:t>农村人群集中区</w:t>
                  </w:r>
                </w:p>
              </w:tc>
              <w:tc>
                <w:tcPr>
                  <w:tcW w:w="542" w:type="dxa"/>
                  <w:tcBorders>
                    <w:tl2br w:val="nil"/>
                    <w:tr2bl w:val="nil"/>
                  </w:tcBorders>
                  <w:vAlign w:val="center"/>
                </w:tcPr>
                <w:p>
                  <w:pPr>
                    <w:pStyle w:val="3"/>
                    <w:jc w:val="center"/>
                    <w:rPr>
                      <w:rFonts w:ascii="Times New Roman"/>
                      <w:color w:val="auto"/>
                      <w:sz w:val="21"/>
                    </w:rPr>
                  </w:pPr>
                  <w:r>
                    <w:rPr>
                      <w:rFonts w:ascii="Times New Roman"/>
                      <w:color w:val="auto"/>
                      <w:sz w:val="21"/>
                    </w:rPr>
                    <w:t>人群</w:t>
                  </w:r>
                </w:p>
              </w:tc>
              <w:tc>
                <w:tcPr>
                  <w:tcW w:w="1354" w:type="dxa"/>
                  <w:tcBorders>
                    <w:tl2br w:val="nil"/>
                    <w:tr2bl w:val="nil"/>
                  </w:tcBorders>
                  <w:vAlign w:val="center"/>
                </w:tcPr>
                <w:p>
                  <w:pPr>
                    <w:pStyle w:val="3"/>
                    <w:jc w:val="center"/>
                    <w:rPr>
                      <w:rFonts w:ascii="Times New Roman"/>
                      <w:color w:val="auto"/>
                      <w:sz w:val="21"/>
                    </w:rPr>
                  </w:pPr>
                  <w:r>
                    <w:rPr>
                      <w:rFonts w:ascii="Times New Roman"/>
                      <w:color w:val="auto"/>
                      <w:sz w:val="21"/>
                    </w:rPr>
                    <w:t>《环境空气质量标准》</w:t>
                  </w:r>
                  <w:r>
                    <w:rPr>
                      <w:rFonts w:hint="eastAsia" w:ascii="Times New Roman"/>
                      <w:color w:val="auto"/>
                      <w:sz w:val="21"/>
                    </w:rPr>
                    <w:t>（</w:t>
                  </w:r>
                  <w:r>
                    <w:rPr>
                      <w:rFonts w:ascii="Times New Roman"/>
                      <w:color w:val="auto"/>
                      <w:sz w:val="21"/>
                    </w:rPr>
                    <w:t>GB3095-2012</w:t>
                  </w:r>
                  <w:r>
                    <w:rPr>
                      <w:rFonts w:hint="eastAsia" w:ascii="Times New Roman"/>
                      <w:color w:val="auto"/>
                      <w:sz w:val="21"/>
                    </w:rPr>
                    <w:t>）</w:t>
                  </w:r>
                  <w:r>
                    <w:rPr>
                      <w:rFonts w:ascii="Times New Roman"/>
                      <w:color w:val="auto"/>
                      <w:sz w:val="21"/>
                    </w:rPr>
                    <w:t>及其修改单二类标准</w:t>
                  </w:r>
                </w:p>
              </w:tc>
              <w:tc>
                <w:tcPr>
                  <w:tcW w:w="906" w:type="dxa"/>
                  <w:tcBorders>
                    <w:tl2br w:val="nil"/>
                    <w:tr2bl w:val="nil"/>
                  </w:tcBorders>
                  <w:vAlign w:val="center"/>
                </w:tcPr>
                <w:p>
                  <w:pPr>
                    <w:pStyle w:val="3"/>
                    <w:jc w:val="center"/>
                    <w:rPr>
                      <w:rFonts w:hint="eastAsia" w:ascii="Times New Roman" w:eastAsia="宋体"/>
                      <w:color w:val="auto"/>
                      <w:sz w:val="21"/>
                      <w:lang w:val="en-US" w:eastAsia="zh-CN"/>
                    </w:rPr>
                  </w:pPr>
                  <w:r>
                    <w:rPr>
                      <w:rFonts w:hint="eastAsia" w:ascii="Times New Roman"/>
                      <w:color w:val="auto"/>
                      <w:sz w:val="21"/>
                      <w:lang w:val="en-US" w:eastAsia="zh-CN"/>
                    </w:rPr>
                    <w:t>E</w:t>
                  </w:r>
                </w:p>
              </w:tc>
              <w:tc>
                <w:tcPr>
                  <w:tcW w:w="899" w:type="dxa"/>
                  <w:tcBorders>
                    <w:tl2br w:val="nil"/>
                    <w:tr2bl w:val="nil"/>
                  </w:tcBorders>
                  <w:vAlign w:val="center"/>
                </w:tcPr>
                <w:p>
                  <w:pPr>
                    <w:pStyle w:val="3"/>
                    <w:jc w:val="center"/>
                    <w:rPr>
                      <w:rFonts w:hint="default" w:ascii="Times New Roman" w:eastAsia="宋体"/>
                      <w:color w:val="auto"/>
                      <w:sz w:val="21"/>
                      <w:lang w:val="en-US" w:eastAsia="zh-CN"/>
                    </w:rPr>
                  </w:pPr>
                  <w:r>
                    <w:rPr>
                      <w:rFonts w:hint="eastAsia" w:ascii="Times New Roman"/>
                      <w:color w:val="auto"/>
                      <w:sz w:val="21"/>
                      <w:lang w:val="en-US" w:eastAsia="zh-CN"/>
                    </w:rPr>
                    <w:t>97</w:t>
                  </w:r>
                </w:p>
              </w:tc>
            </w:tr>
          </w:tbl>
          <w:p>
            <w:pPr>
              <w:spacing w:line="360" w:lineRule="auto"/>
              <w:ind w:firstLine="481" w:firstLineChars="200"/>
              <w:rPr>
                <w:rFonts w:eastAsiaTheme="minorEastAsia"/>
                <w:b/>
                <w:bCs/>
                <w:color w:val="auto"/>
                <w:sz w:val="24"/>
              </w:rPr>
            </w:pPr>
            <w:r>
              <w:rPr>
                <w:rFonts w:hint="eastAsia" w:eastAsiaTheme="minorEastAsia"/>
                <w:b/>
                <w:bCs/>
                <w:color w:val="auto"/>
                <w:sz w:val="24"/>
              </w:rPr>
              <w:t>2</w:t>
            </w:r>
            <w:r>
              <w:rPr>
                <w:rFonts w:eastAsiaTheme="minorEastAsia"/>
                <w:b/>
                <w:bCs/>
                <w:color w:val="auto"/>
                <w:sz w:val="24"/>
              </w:rPr>
              <w:t>、声环境保护目标</w:t>
            </w:r>
          </w:p>
          <w:p>
            <w:pPr>
              <w:spacing w:line="360" w:lineRule="auto"/>
              <w:ind w:firstLine="480" w:firstLineChars="200"/>
              <w:rPr>
                <w:rFonts w:eastAsiaTheme="minorEastAsia"/>
                <w:color w:val="auto"/>
                <w:sz w:val="24"/>
              </w:rPr>
            </w:pPr>
            <w:r>
              <w:rPr>
                <w:rFonts w:hint="eastAsia" w:eastAsiaTheme="minorEastAsia"/>
                <w:color w:val="auto"/>
                <w:sz w:val="24"/>
                <w:lang w:val="en-US" w:eastAsia="zh-CN"/>
              </w:rPr>
              <w:t>河北</w:t>
            </w:r>
            <w:r>
              <w:rPr>
                <w:rFonts w:eastAsiaTheme="minorEastAsia"/>
                <w:color w:val="auto"/>
                <w:sz w:val="24"/>
              </w:rPr>
              <w:t>位于厂界外50m范围内，为声环境保护目标</w:t>
            </w:r>
            <w:r>
              <w:rPr>
                <w:rFonts w:hint="eastAsia" w:eastAsiaTheme="minorEastAsia"/>
                <w:color w:val="auto"/>
                <w:sz w:val="24"/>
              </w:rPr>
              <w:t>，</w:t>
            </w:r>
            <w:r>
              <w:rPr>
                <w:rFonts w:eastAsiaTheme="minorEastAsia"/>
                <w:color w:val="auto"/>
                <w:sz w:val="24"/>
              </w:rPr>
              <w:t>详见表3-</w:t>
            </w:r>
            <w:r>
              <w:rPr>
                <w:rFonts w:hint="eastAsia" w:eastAsiaTheme="minorEastAsia"/>
                <w:color w:val="auto"/>
                <w:sz w:val="24"/>
              </w:rPr>
              <w:t>6</w:t>
            </w:r>
            <w:r>
              <w:rPr>
                <w:rFonts w:eastAsiaTheme="minorEastAsia"/>
                <w:color w:val="auto"/>
                <w:sz w:val="24"/>
              </w:rPr>
              <w:t>。</w:t>
            </w:r>
          </w:p>
          <w:p>
            <w:pPr>
              <w:pStyle w:val="2"/>
              <w:widowControl/>
              <w:adjustRightInd w:val="0"/>
              <w:snapToGrid w:val="0"/>
              <w:spacing w:line="240" w:lineRule="auto"/>
              <w:ind w:firstLine="421" w:firstLineChars="200"/>
              <w:jc w:val="center"/>
              <w:textAlignment w:val="auto"/>
              <w:rPr>
                <w:rFonts w:eastAsiaTheme="minorEastAsia"/>
                <w:b/>
                <w:bCs/>
                <w:color w:val="auto"/>
                <w:sz w:val="21"/>
              </w:rPr>
            </w:pPr>
            <w:r>
              <w:rPr>
                <w:rFonts w:eastAsiaTheme="minorEastAsia"/>
                <w:b/>
                <w:bCs/>
                <w:color w:val="auto"/>
                <w:sz w:val="21"/>
              </w:rPr>
              <w:t>表3</w:t>
            </w:r>
            <w:r>
              <w:rPr>
                <w:rFonts w:hint="eastAsia" w:eastAsiaTheme="minorEastAsia"/>
                <w:b/>
                <w:bCs/>
                <w:color w:val="auto"/>
                <w:sz w:val="21"/>
              </w:rPr>
              <w:t>-6</w:t>
            </w:r>
            <w:r>
              <w:rPr>
                <w:rFonts w:eastAsiaTheme="minorEastAsia"/>
                <w:b/>
                <w:bCs/>
                <w:color w:val="auto"/>
                <w:sz w:val="21"/>
              </w:rPr>
              <w:t xml:space="preserve">  声环境保护目标一览表</w:t>
            </w:r>
          </w:p>
          <w:tbl>
            <w:tblPr>
              <w:tblStyle w:val="39"/>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99"/>
              <w:gridCol w:w="701"/>
              <w:gridCol w:w="711"/>
              <w:gridCol w:w="711"/>
              <w:gridCol w:w="711"/>
              <w:gridCol w:w="700"/>
              <w:gridCol w:w="692"/>
              <w:gridCol w:w="1882"/>
              <w:gridCol w:w="126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32" w:type="pct"/>
                  <w:vMerge w:val="restart"/>
                  <w:tcBorders>
                    <w:tl2br w:val="nil"/>
                    <w:tr2bl w:val="nil"/>
                  </w:tcBorders>
                  <w:vAlign w:val="center"/>
                </w:tcPr>
                <w:p>
                  <w:pPr>
                    <w:pStyle w:val="3"/>
                    <w:jc w:val="center"/>
                    <w:rPr>
                      <w:rFonts w:hint="eastAsia" w:ascii="Times New Roman" w:eastAsia="宋体"/>
                      <w:color w:val="auto"/>
                      <w:sz w:val="21"/>
                      <w:lang w:val="en-US" w:eastAsia="zh-CN"/>
                    </w:rPr>
                  </w:pPr>
                  <w:r>
                    <w:rPr>
                      <w:rFonts w:hint="eastAsia" w:ascii="Times New Roman"/>
                      <w:color w:val="auto"/>
                      <w:sz w:val="21"/>
                      <w:lang w:val="en-US" w:eastAsia="zh-CN"/>
                    </w:rPr>
                    <w:t>序号</w:t>
                  </w:r>
                </w:p>
              </w:tc>
              <w:tc>
                <w:tcPr>
                  <w:tcW w:w="434" w:type="pct"/>
                  <w:vMerge w:val="restart"/>
                  <w:tcBorders>
                    <w:tl2br w:val="nil"/>
                    <w:tr2bl w:val="nil"/>
                  </w:tcBorders>
                  <w:vAlign w:val="center"/>
                </w:tcPr>
                <w:p>
                  <w:pPr>
                    <w:pStyle w:val="3"/>
                    <w:jc w:val="center"/>
                    <w:rPr>
                      <w:rFonts w:hint="default" w:ascii="Times New Roman" w:eastAsia="宋体"/>
                      <w:color w:val="auto"/>
                      <w:sz w:val="21"/>
                      <w:lang w:val="en-US" w:eastAsia="zh-CN"/>
                    </w:rPr>
                  </w:pPr>
                  <w:r>
                    <w:rPr>
                      <w:rFonts w:hint="eastAsia" w:ascii="Times New Roman"/>
                      <w:color w:val="auto"/>
                      <w:sz w:val="21"/>
                      <w:lang w:val="en-US" w:eastAsia="zh-CN"/>
                    </w:rPr>
                    <w:t>声环境保护目标名称</w:t>
                  </w:r>
                </w:p>
              </w:tc>
              <w:tc>
                <w:tcPr>
                  <w:tcW w:w="1321" w:type="pct"/>
                  <w:gridSpan w:val="3"/>
                  <w:tcBorders>
                    <w:tl2br w:val="nil"/>
                    <w:tr2bl w:val="nil"/>
                  </w:tcBorders>
                  <w:vAlign w:val="center"/>
                </w:tcPr>
                <w:p>
                  <w:pPr>
                    <w:pStyle w:val="3"/>
                    <w:jc w:val="center"/>
                    <w:rPr>
                      <w:rFonts w:hint="default" w:ascii="Times New Roman" w:eastAsia="宋体"/>
                      <w:color w:val="auto"/>
                      <w:sz w:val="21"/>
                      <w:lang w:val="en-US" w:eastAsia="zh-CN"/>
                    </w:rPr>
                  </w:pPr>
                  <w:r>
                    <w:rPr>
                      <w:rFonts w:hint="eastAsia" w:ascii="Times New Roman"/>
                      <w:color w:val="auto"/>
                      <w:sz w:val="21"/>
                      <w:lang w:val="en-US" w:eastAsia="zh-CN"/>
                    </w:rPr>
                    <w:t>空间相对位置/m</w:t>
                  </w:r>
                </w:p>
              </w:tc>
              <w:tc>
                <w:tcPr>
                  <w:tcW w:w="433" w:type="pct"/>
                  <w:vMerge w:val="restart"/>
                  <w:tcBorders>
                    <w:tl2br w:val="nil"/>
                    <w:tr2bl w:val="nil"/>
                  </w:tcBorders>
                  <w:vAlign w:val="center"/>
                </w:tcPr>
                <w:p>
                  <w:pPr>
                    <w:widowControl/>
                    <w:jc w:val="center"/>
                    <w:rPr>
                      <w:color w:val="auto"/>
                      <w:kern w:val="0"/>
                      <w:szCs w:val="21"/>
                    </w:rPr>
                  </w:pPr>
                  <w:r>
                    <w:rPr>
                      <w:rFonts w:hint="eastAsia"/>
                      <w:color w:val="auto"/>
                      <w:kern w:val="0"/>
                      <w:szCs w:val="21"/>
                      <w:lang w:val="en-US" w:eastAsia="zh-CN"/>
                    </w:rPr>
                    <w:t>距厂界最近</w:t>
                  </w:r>
                  <w:r>
                    <w:rPr>
                      <w:color w:val="auto"/>
                      <w:kern w:val="0"/>
                      <w:szCs w:val="21"/>
                    </w:rPr>
                    <w:t>距离/m</w:t>
                  </w:r>
                </w:p>
              </w:tc>
              <w:tc>
                <w:tcPr>
                  <w:tcW w:w="428" w:type="pct"/>
                  <w:vMerge w:val="restart"/>
                  <w:tcBorders>
                    <w:tl2br w:val="nil"/>
                    <w:tr2bl w:val="nil"/>
                  </w:tcBorders>
                  <w:vAlign w:val="center"/>
                </w:tcPr>
                <w:p>
                  <w:pPr>
                    <w:widowControl/>
                    <w:jc w:val="center"/>
                    <w:rPr>
                      <w:color w:val="auto"/>
                      <w:szCs w:val="21"/>
                    </w:rPr>
                  </w:pPr>
                  <w:r>
                    <w:rPr>
                      <w:color w:val="auto"/>
                      <w:kern w:val="0"/>
                      <w:szCs w:val="21"/>
                    </w:rPr>
                    <w:t>方位</w:t>
                  </w:r>
                </w:p>
              </w:tc>
              <w:tc>
                <w:tcPr>
                  <w:tcW w:w="1165" w:type="pct"/>
                  <w:vMerge w:val="restart"/>
                  <w:tcBorders>
                    <w:tl2br w:val="nil"/>
                    <w:tr2bl w:val="nil"/>
                  </w:tcBorders>
                  <w:vAlign w:val="center"/>
                </w:tcPr>
                <w:p>
                  <w:pPr>
                    <w:widowControl/>
                    <w:jc w:val="center"/>
                    <w:rPr>
                      <w:rFonts w:hint="default" w:eastAsia="宋体"/>
                      <w:color w:val="auto"/>
                      <w:kern w:val="0"/>
                      <w:szCs w:val="21"/>
                      <w:lang w:val="en-US" w:eastAsia="zh-CN"/>
                    </w:rPr>
                  </w:pPr>
                  <w:r>
                    <w:rPr>
                      <w:rFonts w:hint="eastAsia"/>
                      <w:color w:val="auto"/>
                      <w:kern w:val="0"/>
                      <w:szCs w:val="21"/>
                      <w:lang w:val="en-US" w:eastAsia="zh-CN"/>
                    </w:rPr>
                    <w:t>执行标准/功能区类别</w:t>
                  </w:r>
                </w:p>
              </w:tc>
              <w:tc>
                <w:tcPr>
                  <w:tcW w:w="784" w:type="pct"/>
                  <w:vMerge w:val="restart"/>
                  <w:tcBorders>
                    <w:tl2br w:val="nil"/>
                    <w:tr2bl w:val="nil"/>
                  </w:tcBorders>
                  <w:vAlign w:val="center"/>
                </w:tcPr>
                <w:p>
                  <w:pPr>
                    <w:widowControl/>
                    <w:jc w:val="center"/>
                    <w:rPr>
                      <w:color w:val="auto"/>
                      <w:szCs w:val="21"/>
                    </w:rPr>
                  </w:pPr>
                  <w:r>
                    <w:rPr>
                      <w:rFonts w:hint="eastAsia"/>
                      <w:color w:val="auto"/>
                      <w:kern w:val="0"/>
                      <w:szCs w:val="21"/>
                    </w:rPr>
                    <w:t>声环境保护目标情况说明</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32" w:type="pct"/>
                  <w:vMerge w:val="continue"/>
                  <w:tcBorders>
                    <w:tl2br w:val="nil"/>
                    <w:tr2bl w:val="nil"/>
                  </w:tcBorders>
                  <w:vAlign w:val="center"/>
                </w:tcPr>
                <w:p>
                  <w:pPr>
                    <w:pStyle w:val="3"/>
                    <w:jc w:val="center"/>
                    <w:rPr>
                      <w:rFonts w:hint="eastAsia" w:ascii="Times New Roman" w:eastAsia="宋体"/>
                      <w:color w:val="auto"/>
                      <w:sz w:val="21"/>
                      <w:lang w:val="en-US" w:eastAsia="zh-CN"/>
                    </w:rPr>
                  </w:pPr>
                </w:p>
              </w:tc>
              <w:tc>
                <w:tcPr>
                  <w:tcW w:w="434" w:type="pct"/>
                  <w:vMerge w:val="continue"/>
                  <w:tcBorders>
                    <w:tl2br w:val="nil"/>
                    <w:tr2bl w:val="nil"/>
                  </w:tcBorders>
                  <w:vAlign w:val="center"/>
                </w:tcPr>
                <w:p>
                  <w:pPr>
                    <w:pStyle w:val="3"/>
                    <w:jc w:val="center"/>
                    <w:rPr>
                      <w:rFonts w:hint="default" w:ascii="Times New Roman" w:eastAsia="宋体"/>
                      <w:color w:val="auto"/>
                      <w:sz w:val="21"/>
                      <w:lang w:val="en-US" w:eastAsia="zh-CN"/>
                    </w:rPr>
                  </w:pPr>
                </w:p>
              </w:tc>
              <w:tc>
                <w:tcPr>
                  <w:tcW w:w="440" w:type="pct"/>
                  <w:tcBorders>
                    <w:tl2br w:val="nil"/>
                    <w:tr2bl w:val="nil"/>
                  </w:tcBorders>
                  <w:vAlign w:val="center"/>
                </w:tcPr>
                <w:p>
                  <w:pPr>
                    <w:pStyle w:val="3"/>
                    <w:jc w:val="center"/>
                    <w:rPr>
                      <w:rFonts w:hint="eastAsia" w:ascii="Times New Roman" w:eastAsia="宋体"/>
                      <w:color w:val="auto"/>
                      <w:sz w:val="21"/>
                      <w:lang w:val="en-US" w:eastAsia="zh-CN"/>
                    </w:rPr>
                  </w:pPr>
                  <w:r>
                    <w:rPr>
                      <w:rFonts w:hint="eastAsia" w:ascii="Times New Roman"/>
                      <w:color w:val="auto"/>
                      <w:sz w:val="21"/>
                      <w:lang w:val="en-US" w:eastAsia="zh-CN"/>
                    </w:rPr>
                    <w:t>X</w:t>
                  </w:r>
                </w:p>
              </w:tc>
              <w:tc>
                <w:tcPr>
                  <w:tcW w:w="440" w:type="pct"/>
                  <w:tcBorders>
                    <w:tl2br w:val="nil"/>
                    <w:tr2bl w:val="nil"/>
                  </w:tcBorders>
                  <w:vAlign w:val="center"/>
                </w:tcPr>
                <w:p>
                  <w:pPr>
                    <w:pStyle w:val="3"/>
                    <w:jc w:val="center"/>
                    <w:rPr>
                      <w:rFonts w:hint="eastAsia" w:ascii="Times New Roman" w:eastAsia="宋体"/>
                      <w:color w:val="auto"/>
                      <w:sz w:val="21"/>
                      <w:lang w:val="en-US" w:eastAsia="zh-CN"/>
                    </w:rPr>
                  </w:pPr>
                  <w:r>
                    <w:rPr>
                      <w:rFonts w:hint="eastAsia" w:ascii="Times New Roman"/>
                      <w:color w:val="auto"/>
                      <w:sz w:val="21"/>
                      <w:lang w:val="en-US" w:eastAsia="zh-CN"/>
                    </w:rPr>
                    <w:t>Y</w:t>
                  </w:r>
                </w:p>
              </w:tc>
              <w:tc>
                <w:tcPr>
                  <w:tcW w:w="440" w:type="pct"/>
                  <w:tcBorders>
                    <w:tl2br w:val="nil"/>
                    <w:tr2bl w:val="nil"/>
                  </w:tcBorders>
                  <w:vAlign w:val="center"/>
                </w:tcPr>
                <w:p>
                  <w:pPr>
                    <w:pStyle w:val="3"/>
                    <w:jc w:val="center"/>
                    <w:rPr>
                      <w:rFonts w:hint="eastAsia" w:ascii="Times New Roman" w:eastAsia="宋体"/>
                      <w:color w:val="auto"/>
                      <w:sz w:val="21"/>
                      <w:lang w:val="en-US" w:eastAsia="zh-CN"/>
                    </w:rPr>
                  </w:pPr>
                  <w:r>
                    <w:rPr>
                      <w:rFonts w:hint="eastAsia" w:ascii="Times New Roman"/>
                      <w:color w:val="auto"/>
                      <w:sz w:val="21"/>
                      <w:lang w:val="en-US" w:eastAsia="zh-CN"/>
                    </w:rPr>
                    <w:t>Z</w:t>
                  </w:r>
                </w:p>
              </w:tc>
              <w:tc>
                <w:tcPr>
                  <w:tcW w:w="433" w:type="pct"/>
                  <w:vMerge w:val="continue"/>
                  <w:tcBorders>
                    <w:tl2br w:val="nil"/>
                    <w:tr2bl w:val="nil"/>
                  </w:tcBorders>
                  <w:vAlign w:val="center"/>
                </w:tcPr>
                <w:p>
                  <w:pPr>
                    <w:widowControl/>
                    <w:jc w:val="center"/>
                    <w:rPr>
                      <w:color w:val="auto"/>
                      <w:kern w:val="0"/>
                      <w:szCs w:val="21"/>
                    </w:rPr>
                  </w:pPr>
                </w:p>
              </w:tc>
              <w:tc>
                <w:tcPr>
                  <w:tcW w:w="428" w:type="pct"/>
                  <w:vMerge w:val="continue"/>
                  <w:tcBorders>
                    <w:tl2br w:val="nil"/>
                    <w:tr2bl w:val="nil"/>
                  </w:tcBorders>
                  <w:vAlign w:val="center"/>
                </w:tcPr>
                <w:p>
                  <w:pPr>
                    <w:widowControl/>
                    <w:jc w:val="center"/>
                    <w:rPr>
                      <w:color w:val="auto"/>
                      <w:szCs w:val="21"/>
                    </w:rPr>
                  </w:pPr>
                </w:p>
              </w:tc>
              <w:tc>
                <w:tcPr>
                  <w:tcW w:w="1165" w:type="pct"/>
                  <w:vMerge w:val="continue"/>
                  <w:tcBorders>
                    <w:tl2br w:val="nil"/>
                    <w:tr2bl w:val="nil"/>
                  </w:tcBorders>
                  <w:vAlign w:val="center"/>
                </w:tcPr>
                <w:p>
                  <w:pPr>
                    <w:widowControl/>
                    <w:jc w:val="center"/>
                    <w:rPr>
                      <w:rFonts w:hint="default" w:eastAsia="宋体"/>
                      <w:color w:val="auto"/>
                      <w:kern w:val="0"/>
                      <w:szCs w:val="21"/>
                      <w:lang w:val="en-US" w:eastAsia="zh-CN"/>
                    </w:rPr>
                  </w:pPr>
                </w:p>
              </w:tc>
              <w:tc>
                <w:tcPr>
                  <w:tcW w:w="784" w:type="pct"/>
                  <w:vMerge w:val="continue"/>
                  <w:tcBorders>
                    <w:tl2br w:val="nil"/>
                    <w:tr2bl w:val="nil"/>
                  </w:tcBorders>
                  <w:vAlign w:val="center"/>
                </w:tcPr>
                <w:p>
                  <w:pPr>
                    <w:widowControl/>
                    <w:jc w:val="center"/>
                    <w:rPr>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32" w:type="pct"/>
                  <w:tcBorders>
                    <w:tl2br w:val="nil"/>
                    <w:tr2bl w:val="nil"/>
                  </w:tcBorders>
                  <w:vAlign w:val="center"/>
                </w:tcPr>
                <w:p>
                  <w:pPr>
                    <w:pStyle w:val="3"/>
                    <w:jc w:val="center"/>
                    <w:rPr>
                      <w:rFonts w:hint="eastAsia" w:ascii="Times New Roman" w:eastAsia="宋体"/>
                      <w:color w:val="auto"/>
                      <w:sz w:val="21"/>
                      <w:lang w:val="en-US" w:eastAsia="zh-CN"/>
                    </w:rPr>
                  </w:pPr>
                  <w:r>
                    <w:rPr>
                      <w:rFonts w:hint="eastAsia" w:ascii="Times New Roman"/>
                      <w:color w:val="auto"/>
                      <w:sz w:val="21"/>
                      <w:lang w:val="en-US" w:eastAsia="zh-CN"/>
                    </w:rPr>
                    <w:t>1</w:t>
                  </w:r>
                </w:p>
              </w:tc>
              <w:tc>
                <w:tcPr>
                  <w:tcW w:w="434" w:type="pct"/>
                  <w:tcBorders>
                    <w:tl2br w:val="nil"/>
                    <w:tr2bl w:val="nil"/>
                  </w:tcBorders>
                  <w:vAlign w:val="center"/>
                </w:tcPr>
                <w:p>
                  <w:pPr>
                    <w:jc w:val="center"/>
                    <w:rPr>
                      <w:rFonts w:hint="eastAsia" w:ascii="Times New Roman" w:eastAsia="宋体"/>
                      <w:color w:val="auto"/>
                      <w:sz w:val="21"/>
                      <w:lang w:eastAsia="zh-CN"/>
                    </w:rPr>
                  </w:pPr>
                  <w:r>
                    <w:rPr>
                      <w:rFonts w:hint="eastAsia"/>
                      <w:color w:val="auto"/>
                      <w:kern w:val="0"/>
                      <w:szCs w:val="21"/>
                      <w:lang w:val="en-US" w:eastAsia="zh-CN"/>
                    </w:rPr>
                    <w:t>河北</w:t>
                  </w:r>
                </w:p>
              </w:tc>
              <w:tc>
                <w:tcPr>
                  <w:tcW w:w="440" w:type="pct"/>
                  <w:tcBorders>
                    <w:tl2br w:val="nil"/>
                    <w:tr2bl w:val="nil"/>
                  </w:tcBorders>
                  <w:vAlign w:val="center"/>
                </w:tcPr>
                <w:p>
                  <w:pPr>
                    <w:jc w:val="center"/>
                    <w:rPr>
                      <w:rFonts w:hint="eastAsia" w:eastAsia="宋体"/>
                      <w:color w:val="auto"/>
                      <w:kern w:val="0"/>
                      <w:szCs w:val="21"/>
                      <w:lang w:val="en-US" w:eastAsia="zh-CN"/>
                    </w:rPr>
                  </w:pPr>
                  <w:r>
                    <w:rPr>
                      <w:rFonts w:hint="eastAsia"/>
                      <w:color w:val="auto"/>
                      <w:kern w:val="0"/>
                      <w:szCs w:val="21"/>
                      <w:lang w:val="en-US" w:eastAsia="zh-CN"/>
                    </w:rPr>
                    <w:t>0</w:t>
                  </w:r>
                </w:p>
              </w:tc>
              <w:tc>
                <w:tcPr>
                  <w:tcW w:w="440" w:type="pct"/>
                  <w:tcBorders>
                    <w:tl2br w:val="nil"/>
                    <w:tr2bl w:val="nil"/>
                  </w:tcBorders>
                  <w:vAlign w:val="center"/>
                </w:tcPr>
                <w:p>
                  <w:pPr>
                    <w:jc w:val="center"/>
                    <w:rPr>
                      <w:rFonts w:hint="default" w:eastAsia="宋体"/>
                      <w:color w:val="auto"/>
                      <w:kern w:val="0"/>
                      <w:szCs w:val="21"/>
                      <w:lang w:val="en-US" w:eastAsia="zh-CN"/>
                    </w:rPr>
                  </w:pPr>
                  <w:r>
                    <w:rPr>
                      <w:rFonts w:hint="eastAsia"/>
                      <w:color w:val="auto"/>
                      <w:kern w:val="0"/>
                      <w:szCs w:val="21"/>
                      <w:lang w:val="en-US" w:eastAsia="zh-CN"/>
                    </w:rPr>
                    <w:t>-206</w:t>
                  </w:r>
                </w:p>
              </w:tc>
              <w:tc>
                <w:tcPr>
                  <w:tcW w:w="440" w:type="pct"/>
                  <w:tcBorders>
                    <w:tl2br w:val="nil"/>
                    <w:tr2bl w:val="nil"/>
                  </w:tcBorders>
                  <w:vAlign w:val="center"/>
                </w:tcPr>
                <w:p>
                  <w:pPr>
                    <w:jc w:val="center"/>
                    <w:rPr>
                      <w:rFonts w:hint="eastAsia" w:eastAsia="宋体"/>
                      <w:color w:val="auto"/>
                      <w:szCs w:val="21"/>
                      <w:lang w:val="en-US" w:eastAsia="zh-CN"/>
                    </w:rPr>
                  </w:pPr>
                  <w:r>
                    <w:rPr>
                      <w:rFonts w:hint="eastAsia"/>
                      <w:color w:val="auto"/>
                      <w:szCs w:val="21"/>
                      <w:lang w:val="en-US" w:eastAsia="zh-CN"/>
                    </w:rPr>
                    <w:t>0</w:t>
                  </w:r>
                </w:p>
              </w:tc>
              <w:tc>
                <w:tcPr>
                  <w:tcW w:w="433" w:type="pct"/>
                  <w:tcBorders>
                    <w:tl2br w:val="nil"/>
                    <w:tr2bl w:val="nil"/>
                  </w:tcBorders>
                  <w:vAlign w:val="center"/>
                </w:tcPr>
                <w:p>
                  <w:pPr>
                    <w:pStyle w:val="3"/>
                    <w:jc w:val="center"/>
                    <w:rPr>
                      <w:rFonts w:hint="default" w:ascii="Times New Roman" w:eastAsia="宋体"/>
                      <w:color w:val="auto"/>
                      <w:sz w:val="21"/>
                      <w:lang w:val="en-US" w:eastAsia="zh-CN"/>
                    </w:rPr>
                  </w:pPr>
                  <w:r>
                    <w:rPr>
                      <w:rFonts w:hint="eastAsia" w:ascii="Times New Roman"/>
                      <w:color w:val="auto"/>
                      <w:sz w:val="21"/>
                      <w:lang w:val="en-US" w:eastAsia="zh-CN"/>
                    </w:rPr>
                    <w:t>34</w:t>
                  </w:r>
                </w:p>
              </w:tc>
              <w:tc>
                <w:tcPr>
                  <w:tcW w:w="428" w:type="pct"/>
                  <w:tcBorders>
                    <w:tl2br w:val="nil"/>
                    <w:tr2bl w:val="nil"/>
                  </w:tcBorders>
                  <w:vAlign w:val="center"/>
                </w:tcPr>
                <w:p>
                  <w:pPr>
                    <w:pStyle w:val="3"/>
                    <w:jc w:val="center"/>
                    <w:rPr>
                      <w:rFonts w:ascii="Times New Roman"/>
                      <w:color w:val="auto"/>
                      <w:kern w:val="2"/>
                      <w:sz w:val="21"/>
                    </w:rPr>
                  </w:pPr>
                  <w:r>
                    <w:rPr>
                      <w:rFonts w:hint="eastAsia" w:ascii="Times New Roman"/>
                      <w:color w:val="auto"/>
                      <w:kern w:val="2"/>
                      <w:sz w:val="21"/>
                    </w:rPr>
                    <w:t>S</w:t>
                  </w:r>
                </w:p>
              </w:tc>
              <w:tc>
                <w:tcPr>
                  <w:tcW w:w="1165" w:type="pct"/>
                  <w:tcBorders>
                    <w:tl2br w:val="nil"/>
                    <w:tr2bl w:val="nil"/>
                  </w:tcBorders>
                  <w:vAlign w:val="center"/>
                </w:tcPr>
                <w:p>
                  <w:pPr>
                    <w:pStyle w:val="3"/>
                    <w:jc w:val="center"/>
                    <w:rPr>
                      <w:rFonts w:ascii="Times New Roman" w:hAnsi="Times New Roman" w:eastAsia="宋体" w:cs="Times New Roman"/>
                      <w:color w:val="auto"/>
                      <w:kern w:val="0"/>
                      <w:sz w:val="21"/>
                      <w:szCs w:val="21"/>
                      <w:lang w:val="en-US" w:eastAsia="zh-CN" w:bidi="ar-SA"/>
                    </w:rPr>
                  </w:pPr>
                  <w:r>
                    <w:rPr>
                      <w:rFonts w:ascii="Times New Roman"/>
                      <w:color w:val="auto"/>
                      <w:sz w:val="21"/>
                    </w:rPr>
                    <w:t>《声环境质量标准》GB3096-2008</w:t>
                  </w:r>
                  <w:r>
                    <w:rPr>
                      <w:rFonts w:hint="eastAsia" w:ascii="Times New Roman"/>
                      <w:color w:val="auto"/>
                      <w:sz w:val="21"/>
                    </w:rPr>
                    <w:t>）</w:t>
                  </w:r>
                  <w:r>
                    <w:rPr>
                      <w:rFonts w:ascii="Times New Roman"/>
                      <w:color w:val="auto"/>
                      <w:sz w:val="21"/>
                    </w:rPr>
                    <w:t>2类</w:t>
                  </w:r>
                </w:p>
              </w:tc>
              <w:tc>
                <w:tcPr>
                  <w:tcW w:w="784" w:type="pct"/>
                  <w:tcBorders>
                    <w:tl2br w:val="nil"/>
                    <w:tr2bl w:val="nil"/>
                  </w:tcBorders>
                  <w:vAlign w:val="center"/>
                </w:tcPr>
                <w:p>
                  <w:pPr>
                    <w:pStyle w:val="3"/>
                    <w:jc w:val="center"/>
                    <w:rPr>
                      <w:rFonts w:hint="default" w:ascii="Times New Roman" w:eastAsia="宋体"/>
                      <w:color w:val="auto"/>
                      <w:sz w:val="21"/>
                      <w:lang w:val="en-US" w:eastAsia="zh-CN"/>
                    </w:rPr>
                  </w:pPr>
                  <w:r>
                    <w:rPr>
                      <w:rFonts w:hint="eastAsia" w:ascii="Times New Roman"/>
                      <w:color w:val="auto"/>
                      <w:sz w:val="21"/>
                      <w:lang w:val="en-US" w:eastAsia="zh-CN"/>
                    </w:rPr>
                    <w:t>砖混结构，东西朝向</w:t>
                  </w:r>
                </w:p>
              </w:tc>
            </w:tr>
          </w:tbl>
          <w:p>
            <w:pPr>
              <w:spacing w:line="360" w:lineRule="auto"/>
              <w:ind w:firstLine="481" w:firstLineChars="200"/>
              <w:rPr>
                <w:rFonts w:eastAsiaTheme="minorEastAsia"/>
                <w:b/>
                <w:bCs/>
                <w:color w:val="auto"/>
                <w:sz w:val="24"/>
              </w:rPr>
            </w:pPr>
            <w:r>
              <w:rPr>
                <w:rFonts w:hint="eastAsia" w:eastAsiaTheme="minorEastAsia"/>
                <w:b/>
                <w:bCs/>
                <w:color w:val="auto"/>
                <w:sz w:val="24"/>
              </w:rPr>
              <w:t>3</w:t>
            </w:r>
            <w:r>
              <w:rPr>
                <w:rFonts w:eastAsiaTheme="minorEastAsia"/>
                <w:b/>
                <w:bCs/>
                <w:color w:val="auto"/>
                <w:sz w:val="24"/>
              </w:rPr>
              <w:t>、地下水环境保护目标</w:t>
            </w:r>
          </w:p>
          <w:p>
            <w:pPr>
              <w:spacing w:line="360" w:lineRule="auto"/>
              <w:ind w:firstLine="480" w:firstLineChars="200"/>
              <w:rPr>
                <w:rFonts w:hint="eastAsia" w:eastAsiaTheme="minorEastAsia"/>
                <w:color w:val="auto"/>
                <w:sz w:val="24"/>
                <w:lang w:val="en-US" w:eastAsia="zh-CN"/>
              </w:rPr>
            </w:pPr>
            <w:r>
              <w:rPr>
                <w:rFonts w:hint="eastAsia" w:eastAsiaTheme="minorEastAsia"/>
                <w:color w:val="auto"/>
                <w:sz w:val="24"/>
                <w:lang w:val="en-US" w:eastAsia="zh-CN"/>
              </w:rPr>
              <w:t>河北饮用水由滴道区提供拉水车供水</w:t>
            </w:r>
            <w:r>
              <w:rPr>
                <w:rFonts w:hint="eastAsia" w:eastAsiaTheme="minorEastAsia"/>
                <w:color w:val="auto"/>
                <w:sz w:val="24"/>
              </w:rPr>
              <w:t>，不属于《建设项目环境影响报告表编制技术指南》（污染影响类）地下水环境保护目标。</w:t>
            </w:r>
            <w:r>
              <w:rPr>
                <w:rFonts w:hint="eastAsia" w:eastAsiaTheme="minorEastAsia"/>
                <w:color w:val="auto"/>
                <w:sz w:val="24"/>
                <w:lang w:val="en-US" w:eastAsia="zh-CN"/>
              </w:rPr>
              <w:t>本项目厂界外500米范围内无地下水环境保护目标。</w:t>
            </w:r>
          </w:p>
          <w:p>
            <w:pPr>
              <w:pStyle w:val="58"/>
              <w:adjustRightInd w:val="0"/>
              <w:snapToGrid w:val="0"/>
              <w:spacing w:before="120" w:beforeLines="50" w:line="360" w:lineRule="auto"/>
              <w:ind w:firstLine="482"/>
              <w:rPr>
                <w:b/>
                <w:bCs/>
                <w:color w:val="auto"/>
              </w:rPr>
            </w:pPr>
            <w:r>
              <w:rPr>
                <w:b/>
                <w:bCs/>
                <w:color w:val="auto"/>
              </w:rPr>
              <w:t>4、生态环境保护目标</w:t>
            </w:r>
          </w:p>
          <w:p>
            <w:pPr>
              <w:pStyle w:val="58"/>
              <w:adjustRightInd w:val="0"/>
              <w:snapToGrid w:val="0"/>
              <w:spacing w:before="120" w:beforeLines="50" w:line="360" w:lineRule="auto"/>
              <w:ind w:firstLine="482"/>
              <w:rPr>
                <w:snapToGrid w:val="0"/>
                <w:color w:val="auto"/>
              </w:rPr>
            </w:pPr>
            <w:r>
              <w:rPr>
                <w:snapToGrid w:val="0"/>
                <w:color w:val="auto"/>
              </w:rPr>
              <w:t>本项目占地范围内无特殊生态敏感区及重要生态敏感区等生态环境保护目标。</w:t>
            </w:r>
            <w:bookmarkEnd w:id="15"/>
          </w:p>
          <w:p>
            <w:pPr>
              <w:pStyle w:val="58"/>
              <w:adjustRightInd w:val="0"/>
              <w:snapToGrid w:val="0"/>
              <w:spacing w:before="120" w:beforeLines="50" w:line="360" w:lineRule="auto"/>
              <w:ind w:firstLine="482"/>
              <w:rPr>
                <w:b/>
                <w:bCs/>
                <w:color w:val="auto"/>
              </w:rPr>
            </w:pPr>
            <w:r>
              <w:rPr>
                <w:rFonts w:hint="eastAsia"/>
                <w:b/>
                <w:bCs/>
                <w:color w:val="auto"/>
                <w:lang w:val="en-US" w:eastAsia="zh-CN"/>
              </w:rPr>
              <w:t>5</w:t>
            </w:r>
            <w:r>
              <w:rPr>
                <w:b/>
                <w:bCs/>
                <w:color w:val="auto"/>
              </w:rPr>
              <w:t>、</w:t>
            </w:r>
            <w:r>
              <w:rPr>
                <w:rFonts w:hint="eastAsia"/>
                <w:b/>
                <w:bCs/>
                <w:color w:val="auto"/>
                <w:lang w:val="en-US" w:eastAsia="zh-CN"/>
              </w:rPr>
              <w:t>煤炭运输路线</w:t>
            </w:r>
            <w:r>
              <w:rPr>
                <w:b/>
                <w:bCs/>
                <w:color w:val="auto"/>
              </w:rPr>
              <w:t>保护目标</w:t>
            </w:r>
          </w:p>
          <w:p>
            <w:pPr>
              <w:pStyle w:val="58"/>
              <w:adjustRightInd w:val="0"/>
              <w:snapToGrid w:val="0"/>
              <w:spacing w:line="360" w:lineRule="auto"/>
              <w:ind w:firstLine="480"/>
              <w:rPr>
                <w:rFonts w:hint="eastAsia"/>
                <w:snapToGrid w:val="0"/>
                <w:color w:val="auto"/>
                <w:lang w:val="en-US" w:eastAsia="zh-CN"/>
              </w:rPr>
            </w:pPr>
            <w:r>
              <w:rPr>
                <w:snapToGrid w:val="0"/>
                <w:color w:val="auto"/>
              </w:rPr>
              <w:t>本项目</w:t>
            </w:r>
            <w:r>
              <w:rPr>
                <w:rFonts w:hint="eastAsia"/>
                <w:snapToGrid w:val="0"/>
                <w:color w:val="auto"/>
                <w:lang w:val="en-US" w:eastAsia="zh-CN"/>
              </w:rPr>
              <w:t>煤炭运输路线经过河北，煤炭运输路线保护目标见表3-7。</w:t>
            </w:r>
          </w:p>
          <w:p>
            <w:pPr>
              <w:pStyle w:val="2"/>
              <w:widowControl/>
              <w:adjustRightInd w:val="0"/>
              <w:snapToGrid w:val="0"/>
              <w:spacing w:line="240" w:lineRule="auto"/>
              <w:ind w:firstLine="421" w:firstLineChars="200"/>
              <w:jc w:val="center"/>
              <w:textAlignment w:val="auto"/>
              <w:rPr>
                <w:color w:val="auto"/>
              </w:rPr>
            </w:pPr>
            <w:r>
              <w:rPr>
                <w:rFonts w:eastAsiaTheme="minorEastAsia"/>
                <w:b/>
                <w:bCs/>
                <w:color w:val="auto"/>
                <w:sz w:val="21"/>
              </w:rPr>
              <w:t>表3</w:t>
            </w:r>
            <w:r>
              <w:rPr>
                <w:rFonts w:hint="eastAsia" w:eastAsiaTheme="minorEastAsia"/>
                <w:b/>
                <w:bCs/>
                <w:color w:val="auto"/>
                <w:sz w:val="21"/>
              </w:rPr>
              <w:t>-</w:t>
            </w:r>
            <w:r>
              <w:rPr>
                <w:rFonts w:hint="eastAsia" w:eastAsiaTheme="minorEastAsia"/>
                <w:b/>
                <w:bCs/>
                <w:color w:val="auto"/>
                <w:sz w:val="21"/>
                <w:lang w:val="en-US" w:eastAsia="zh-CN"/>
              </w:rPr>
              <w:t>7</w:t>
            </w:r>
            <w:r>
              <w:rPr>
                <w:rFonts w:eastAsiaTheme="minorEastAsia"/>
                <w:b/>
                <w:bCs/>
                <w:color w:val="auto"/>
                <w:sz w:val="21"/>
              </w:rPr>
              <w:t xml:space="preserve">  声环境保护目标一览表</w:t>
            </w:r>
          </w:p>
          <w:tbl>
            <w:tblPr>
              <w:tblStyle w:val="38"/>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75"/>
              <w:gridCol w:w="1123"/>
              <w:gridCol w:w="1580"/>
              <w:gridCol w:w="1387"/>
              <w:gridCol w:w="836"/>
              <w:gridCol w:w="615"/>
              <w:gridCol w:w="657"/>
              <w:gridCol w:w="659"/>
              <w:gridCol w:w="83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32" w:type="pct"/>
                  <w:vMerge w:val="restart"/>
                  <w:tcBorders>
                    <w:tl2br w:val="nil"/>
                    <w:tr2bl w:val="nil"/>
                  </w:tcBorders>
                  <w:noWrap w:val="0"/>
                  <w:vAlign w:val="center"/>
                </w:tcPr>
                <w:p>
                  <w:pPr>
                    <w:pStyle w:val="19"/>
                    <w:keepNext w:val="0"/>
                    <w:keepLines w:val="0"/>
                    <w:pageBreakBefore w:val="0"/>
                    <w:widowControl w:val="0"/>
                    <w:kinsoku/>
                    <w:wordWrap/>
                    <w:overflowPunct/>
                    <w:topLinePunct w:val="0"/>
                    <w:autoSpaceDE/>
                    <w:autoSpaceDN/>
                    <w:bidi w:val="0"/>
                    <w:adjustRightInd/>
                    <w:snapToGrid/>
                    <w:spacing w:after="0" w:line="240" w:lineRule="auto"/>
                    <w:ind w:left="0" w:leftChars="0"/>
                    <w:jc w:val="center"/>
                    <w:textAlignment w:val="auto"/>
                    <w:rPr>
                      <w:rFonts w:hint="eastAsia" w:ascii="Times New Roman" w:hAnsi="Times New Roman" w:eastAsia="宋体" w:cs="Times New Roman"/>
                      <w:snapToGrid w:val="0"/>
                      <w:color w:val="auto"/>
                      <w:kern w:val="0"/>
                      <w:sz w:val="21"/>
                      <w:szCs w:val="21"/>
                      <w:lang w:eastAsia="zh-CN"/>
                    </w:rPr>
                  </w:pPr>
                  <w:r>
                    <w:rPr>
                      <w:rFonts w:hint="eastAsia" w:ascii="Times New Roman" w:hAnsi="Times New Roman" w:cs="Times New Roman"/>
                      <w:snapToGrid w:val="0"/>
                      <w:color w:val="auto"/>
                      <w:kern w:val="0"/>
                      <w:sz w:val="21"/>
                      <w:szCs w:val="21"/>
                      <w:lang w:eastAsia="zh-CN"/>
                    </w:rPr>
                    <w:t>序号</w:t>
                  </w:r>
                </w:p>
              </w:tc>
              <w:tc>
                <w:tcPr>
                  <w:tcW w:w="695" w:type="pct"/>
                  <w:vMerge w:val="restart"/>
                  <w:tcBorders>
                    <w:tl2br w:val="nil"/>
                    <w:tr2bl w:val="nil"/>
                  </w:tcBorders>
                  <w:noWrap w:val="0"/>
                  <w:vAlign w:val="center"/>
                </w:tcPr>
                <w:p>
                  <w:pPr>
                    <w:pStyle w:val="19"/>
                    <w:keepNext w:val="0"/>
                    <w:keepLines w:val="0"/>
                    <w:pageBreakBefore w:val="0"/>
                    <w:widowControl w:val="0"/>
                    <w:kinsoku/>
                    <w:wordWrap/>
                    <w:overflowPunct/>
                    <w:topLinePunct w:val="0"/>
                    <w:autoSpaceDE/>
                    <w:autoSpaceDN/>
                    <w:bidi w:val="0"/>
                    <w:adjustRightInd/>
                    <w:snapToGrid/>
                    <w:spacing w:after="0" w:line="240" w:lineRule="auto"/>
                    <w:ind w:left="0" w:leftChars="0"/>
                    <w:jc w:val="center"/>
                    <w:textAlignment w:val="auto"/>
                    <w:rPr>
                      <w:rFonts w:hint="eastAsia" w:ascii="Times New Roman" w:hAnsi="Times New Roman" w:eastAsia="宋体" w:cs="Times New Roman"/>
                      <w:snapToGrid w:val="0"/>
                      <w:color w:val="auto"/>
                      <w:kern w:val="0"/>
                      <w:sz w:val="21"/>
                      <w:szCs w:val="21"/>
                      <w:lang w:eastAsia="zh-CN"/>
                    </w:rPr>
                  </w:pPr>
                  <w:r>
                    <w:rPr>
                      <w:rFonts w:hint="eastAsia" w:ascii="Times New Roman" w:hAnsi="Times New Roman" w:cs="Times New Roman"/>
                      <w:snapToGrid w:val="0"/>
                      <w:color w:val="auto"/>
                      <w:kern w:val="0"/>
                      <w:sz w:val="21"/>
                      <w:szCs w:val="21"/>
                      <w:lang w:eastAsia="zh-CN"/>
                    </w:rPr>
                    <w:t>名称</w:t>
                  </w:r>
                </w:p>
              </w:tc>
              <w:tc>
                <w:tcPr>
                  <w:tcW w:w="1838" w:type="pct"/>
                  <w:gridSpan w:val="2"/>
                  <w:tcBorders>
                    <w:tl2br w:val="nil"/>
                    <w:tr2bl w:val="nil"/>
                  </w:tcBorders>
                  <w:noWrap w:val="0"/>
                  <w:vAlign w:val="center"/>
                </w:tcPr>
                <w:p>
                  <w:pPr>
                    <w:pStyle w:val="19"/>
                    <w:keepNext w:val="0"/>
                    <w:keepLines w:val="0"/>
                    <w:pageBreakBefore w:val="0"/>
                    <w:widowControl w:val="0"/>
                    <w:kinsoku/>
                    <w:wordWrap/>
                    <w:overflowPunct/>
                    <w:topLinePunct w:val="0"/>
                    <w:autoSpaceDE/>
                    <w:autoSpaceDN/>
                    <w:bidi w:val="0"/>
                    <w:adjustRightInd/>
                    <w:snapToGrid/>
                    <w:spacing w:after="0" w:line="240" w:lineRule="auto"/>
                    <w:ind w:left="0" w:leftChars="0"/>
                    <w:jc w:val="center"/>
                    <w:textAlignment w:val="auto"/>
                    <w:rPr>
                      <w:rFonts w:hint="eastAsia" w:ascii="Times New Roman" w:hAnsi="Times New Roman" w:cs="Times New Roman"/>
                      <w:snapToGrid w:val="0"/>
                      <w:color w:val="auto"/>
                      <w:kern w:val="0"/>
                      <w:sz w:val="21"/>
                      <w:szCs w:val="21"/>
                      <w:lang w:eastAsia="zh-CN"/>
                    </w:rPr>
                  </w:pPr>
                  <w:r>
                    <w:rPr>
                      <w:rFonts w:hint="eastAsia" w:ascii="Times New Roman" w:hAnsi="Times New Roman" w:cs="Times New Roman"/>
                      <w:snapToGrid w:val="0"/>
                      <w:color w:val="auto"/>
                      <w:kern w:val="0"/>
                      <w:sz w:val="21"/>
                      <w:szCs w:val="21"/>
                      <w:lang w:eastAsia="zh-CN"/>
                    </w:rPr>
                    <w:t>坐标</w:t>
                  </w:r>
                </w:p>
              </w:tc>
              <w:tc>
                <w:tcPr>
                  <w:tcW w:w="517" w:type="pct"/>
                  <w:vMerge w:val="restart"/>
                  <w:tcBorders>
                    <w:tl2br w:val="nil"/>
                    <w:tr2bl w:val="nil"/>
                  </w:tcBorders>
                  <w:noWrap w:val="0"/>
                  <w:vAlign w:val="center"/>
                </w:tcPr>
                <w:p>
                  <w:pPr>
                    <w:pStyle w:val="19"/>
                    <w:keepNext w:val="0"/>
                    <w:keepLines w:val="0"/>
                    <w:pageBreakBefore w:val="0"/>
                    <w:widowControl w:val="0"/>
                    <w:kinsoku/>
                    <w:wordWrap/>
                    <w:overflowPunct/>
                    <w:topLinePunct w:val="0"/>
                    <w:autoSpaceDE/>
                    <w:autoSpaceDN/>
                    <w:bidi w:val="0"/>
                    <w:adjustRightInd/>
                    <w:snapToGrid/>
                    <w:spacing w:after="0" w:line="240" w:lineRule="auto"/>
                    <w:ind w:left="0" w:leftChars="0"/>
                    <w:jc w:val="center"/>
                    <w:textAlignment w:val="auto"/>
                    <w:rPr>
                      <w:rFonts w:hint="default" w:ascii="Times New Roman" w:hAnsi="Times New Roman" w:cs="Times New Roman"/>
                      <w:snapToGrid w:val="0"/>
                      <w:color w:val="auto"/>
                      <w:kern w:val="0"/>
                      <w:sz w:val="21"/>
                      <w:szCs w:val="21"/>
                    </w:rPr>
                  </w:pPr>
                  <w:r>
                    <w:rPr>
                      <w:rFonts w:hint="default" w:ascii="Times New Roman" w:hAnsi="Times New Roman" w:cs="Times New Roman"/>
                      <w:snapToGrid w:val="0"/>
                      <w:color w:val="auto"/>
                      <w:kern w:val="0"/>
                      <w:sz w:val="21"/>
                      <w:szCs w:val="21"/>
                    </w:rPr>
                    <w:t>保护对象</w:t>
                  </w:r>
                </w:p>
              </w:tc>
              <w:tc>
                <w:tcPr>
                  <w:tcW w:w="381" w:type="pct"/>
                  <w:vMerge w:val="restart"/>
                  <w:tcBorders>
                    <w:tl2br w:val="nil"/>
                    <w:tr2bl w:val="nil"/>
                  </w:tcBorders>
                  <w:noWrap w:val="0"/>
                  <w:vAlign w:val="center"/>
                </w:tcPr>
                <w:p>
                  <w:pPr>
                    <w:pStyle w:val="19"/>
                    <w:keepNext w:val="0"/>
                    <w:keepLines w:val="0"/>
                    <w:pageBreakBefore w:val="0"/>
                    <w:widowControl w:val="0"/>
                    <w:kinsoku/>
                    <w:wordWrap/>
                    <w:overflowPunct/>
                    <w:topLinePunct w:val="0"/>
                    <w:autoSpaceDE/>
                    <w:autoSpaceDN/>
                    <w:bidi w:val="0"/>
                    <w:adjustRightInd/>
                    <w:snapToGrid/>
                    <w:spacing w:after="0" w:line="240" w:lineRule="auto"/>
                    <w:ind w:left="0" w:leftChars="0"/>
                    <w:jc w:val="center"/>
                    <w:textAlignment w:val="auto"/>
                    <w:rPr>
                      <w:rFonts w:hint="default" w:ascii="Times New Roman" w:hAnsi="Times New Roman" w:cs="Times New Roman"/>
                      <w:snapToGrid w:val="0"/>
                      <w:color w:val="auto"/>
                      <w:kern w:val="0"/>
                      <w:sz w:val="21"/>
                      <w:szCs w:val="21"/>
                    </w:rPr>
                  </w:pPr>
                  <w:r>
                    <w:rPr>
                      <w:rFonts w:hint="default" w:ascii="Times New Roman" w:hAnsi="Times New Roman" w:cs="Times New Roman"/>
                      <w:snapToGrid w:val="0"/>
                      <w:color w:val="auto"/>
                      <w:kern w:val="0"/>
                      <w:sz w:val="21"/>
                      <w:szCs w:val="21"/>
                    </w:rPr>
                    <w:t>保护内容</w:t>
                  </w:r>
                </w:p>
              </w:tc>
              <w:tc>
                <w:tcPr>
                  <w:tcW w:w="407" w:type="pct"/>
                  <w:vMerge w:val="restart"/>
                  <w:tcBorders>
                    <w:tl2br w:val="nil"/>
                    <w:tr2bl w:val="nil"/>
                  </w:tcBorders>
                  <w:noWrap w:val="0"/>
                  <w:vAlign w:val="center"/>
                </w:tcPr>
                <w:p>
                  <w:pPr>
                    <w:pStyle w:val="19"/>
                    <w:keepNext w:val="0"/>
                    <w:keepLines w:val="0"/>
                    <w:pageBreakBefore w:val="0"/>
                    <w:widowControl w:val="0"/>
                    <w:kinsoku/>
                    <w:wordWrap/>
                    <w:overflowPunct/>
                    <w:topLinePunct w:val="0"/>
                    <w:autoSpaceDE/>
                    <w:autoSpaceDN/>
                    <w:bidi w:val="0"/>
                    <w:adjustRightInd/>
                    <w:snapToGrid/>
                    <w:spacing w:after="0" w:line="240" w:lineRule="auto"/>
                    <w:ind w:left="0" w:leftChars="0"/>
                    <w:jc w:val="center"/>
                    <w:textAlignment w:val="auto"/>
                    <w:rPr>
                      <w:rFonts w:hint="default" w:ascii="Times New Roman" w:hAnsi="Times New Roman" w:cs="Times New Roman"/>
                      <w:snapToGrid w:val="0"/>
                      <w:color w:val="auto"/>
                      <w:kern w:val="0"/>
                      <w:sz w:val="21"/>
                      <w:szCs w:val="21"/>
                    </w:rPr>
                  </w:pPr>
                  <w:r>
                    <w:rPr>
                      <w:rFonts w:hint="default" w:ascii="Times New Roman" w:hAnsi="Times New Roman" w:cs="Times New Roman"/>
                      <w:snapToGrid w:val="0"/>
                      <w:color w:val="auto"/>
                      <w:kern w:val="0"/>
                      <w:sz w:val="21"/>
                      <w:szCs w:val="21"/>
                    </w:rPr>
                    <w:t>环境功能区</w:t>
                  </w:r>
                </w:p>
              </w:tc>
              <w:tc>
                <w:tcPr>
                  <w:tcW w:w="408" w:type="pct"/>
                  <w:vMerge w:val="restart"/>
                  <w:tcBorders>
                    <w:tl2br w:val="nil"/>
                    <w:tr2bl w:val="nil"/>
                  </w:tcBorders>
                  <w:noWrap w:val="0"/>
                  <w:vAlign w:val="center"/>
                </w:tcPr>
                <w:p>
                  <w:pPr>
                    <w:pStyle w:val="19"/>
                    <w:keepNext w:val="0"/>
                    <w:keepLines w:val="0"/>
                    <w:pageBreakBefore w:val="0"/>
                    <w:widowControl w:val="0"/>
                    <w:kinsoku/>
                    <w:wordWrap/>
                    <w:overflowPunct/>
                    <w:topLinePunct w:val="0"/>
                    <w:autoSpaceDE/>
                    <w:autoSpaceDN/>
                    <w:bidi w:val="0"/>
                    <w:adjustRightInd/>
                    <w:snapToGrid/>
                    <w:spacing w:after="0" w:line="240" w:lineRule="auto"/>
                    <w:ind w:left="0" w:leftChars="0"/>
                    <w:jc w:val="center"/>
                    <w:textAlignment w:val="auto"/>
                    <w:rPr>
                      <w:rFonts w:hint="default" w:ascii="Times New Roman" w:hAnsi="Times New Roman" w:cs="Times New Roman"/>
                      <w:snapToGrid w:val="0"/>
                      <w:color w:val="auto"/>
                      <w:kern w:val="0"/>
                      <w:sz w:val="21"/>
                      <w:szCs w:val="21"/>
                    </w:rPr>
                  </w:pPr>
                  <w:r>
                    <w:rPr>
                      <w:rFonts w:hint="default" w:ascii="Times New Roman" w:hAnsi="Times New Roman" w:cs="Times New Roman"/>
                      <w:snapToGrid w:val="0"/>
                      <w:color w:val="auto"/>
                      <w:kern w:val="0"/>
                      <w:sz w:val="21"/>
                      <w:szCs w:val="21"/>
                    </w:rPr>
                    <w:t>相对</w:t>
                  </w:r>
                  <w:r>
                    <w:rPr>
                      <w:rFonts w:hint="eastAsia" w:cs="Times New Roman"/>
                      <w:snapToGrid w:val="0"/>
                      <w:color w:val="auto"/>
                      <w:kern w:val="0"/>
                      <w:sz w:val="21"/>
                      <w:szCs w:val="21"/>
                      <w:lang w:val="en-US" w:eastAsia="zh-CN"/>
                    </w:rPr>
                    <w:t>运输道路</w:t>
                  </w:r>
                  <w:r>
                    <w:rPr>
                      <w:rFonts w:hint="default" w:ascii="Times New Roman" w:hAnsi="Times New Roman" w:cs="Times New Roman"/>
                      <w:snapToGrid w:val="0"/>
                      <w:color w:val="auto"/>
                      <w:kern w:val="0"/>
                      <w:sz w:val="21"/>
                      <w:szCs w:val="21"/>
                    </w:rPr>
                    <w:t>方位</w:t>
                  </w:r>
                </w:p>
              </w:tc>
              <w:tc>
                <w:tcPr>
                  <w:tcW w:w="519" w:type="pct"/>
                  <w:vMerge w:val="restart"/>
                  <w:tcBorders>
                    <w:tl2br w:val="nil"/>
                    <w:tr2bl w:val="nil"/>
                  </w:tcBorders>
                  <w:noWrap w:val="0"/>
                  <w:vAlign w:val="center"/>
                </w:tcPr>
                <w:p>
                  <w:pPr>
                    <w:pStyle w:val="19"/>
                    <w:keepNext w:val="0"/>
                    <w:keepLines w:val="0"/>
                    <w:pageBreakBefore w:val="0"/>
                    <w:widowControl w:val="0"/>
                    <w:kinsoku/>
                    <w:wordWrap/>
                    <w:overflowPunct/>
                    <w:topLinePunct w:val="0"/>
                    <w:autoSpaceDE/>
                    <w:autoSpaceDN/>
                    <w:bidi w:val="0"/>
                    <w:adjustRightInd/>
                    <w:snapToGrid/>
                    <w:spacing w:after="0" w:line="240" w:lineRule="auto"/>
                    <w:ind w:left="0" w:leftChars="0"/>
                    <w:jc w:val="center"/>
                    <w:textAlignment w:val="auto"/>
                    <w:rPr>
                      <w:rFonts w:hint="default" w:ascii="Times New Roman" w:hAnsi="Times New Roman" w:cs="Times New Roman"/>
                      <w:snapToGrid w:val="0"/>
                      <w:color w:val="auto"/>
                      <w:kern w:val="0"/>
                      <w:sz w:val="21"/>
                      <w:szCs w:val="21"/>
                    </w:rPr>
                  </w:pPr>
                  <w:r>
                    <w:rPr>
                      <w:rFonts w:hint="default" w:ascii="Times New Roman" w:hAnsi="Times New Roman" w:cs="Times New Roman"/>
                      <w:snapToGrid w:val="0"/>
                      <w:color w:val="auto"/>
                      <w:kern w:val="0"/>
                      <w:sz w:val="21"/>
                      <w:szCs w:val="21"/>
                    </w:rPr>
                    <w:t>相对</w:t>
                  </w:r>
                  <w:r>
                    <w:rPr>
                      <w:rFonts w:hint="eastAsia" w:ascii="Times New Roman" w:hAnsi="Times New Roman" w:cs="Times New Roman"/>
                      <w:snapToGrid w:val="0"/>
                      <w:color w:val="auto"/>
                      <w:kern w:val="0"/>
                      <w:sz w:val="21"/>
                      <w:szCs w:val="21"/>
                      <w:lang w:val="en-US" w:eastAsia="zh-CN"/>
                    </w:rPr>
                    <w:t>路线</w:t>
                  </w:r>
                  <w:r>
                    <w:rPr>
                      <w:rFonts w:hint="eastAsia" w:cs="Times New Roman"/>
                      <w:snapToGrid w:val="0"/>
                      <w:color w:val="auto"/>
                      <w:kern w:val="0"/>
                      <w:sz w:val="21"/>
                      <w:szCs w:val="21"/>
                      <w:lang w:val="en-US" w:eastAsia="zh-CN"/>
                    </w:rPr>
                    <w:t>中心线</w:t>
                  </w:r>
                  <w:r>
                    <w:rPr>
                      <w:rFonts w:hint="default" w:ascii="Times New Roman" w:hAnsi="Times New Roman" w:cs="Times New Roman"/>
                      <w:snapToGrid w:val="0"/>
                      <w:color w:val="auto"/>
                      <w:kern w:val="0"/>
                      <w:sz w:val="21"/>
                      <w:szCs w:val="21"/>
                    </w:rPr>
                    <w:t>距离</w:t>
                  </w:r>
                  <w:r>
                    <w:rPr>
                      <w:rFonts w:hint="eastAsia" w:ascii="Times New Roman" w:hAnsi="Times New Roman" w:cs="Times New Roman"/>
                      <w:snapToGrid w:val="0"/>
                      <w:color w:val="auto"/>
                      <w:kern w:val="0"/>
                      <w:sz w:val="21"/>
                      <w:szCs w:val="21"/>
                      <w:lang w:val="en-US" w:eastAsia="zh-CN"/>
                    </w:rPr>
                    <w:t>约</w:t>
                  </w:r>
                  <w:r>
                    <w:rPr>
                      <w:rFonts w:hint="default" w:ascii="Times New Roman" w:hAnsi="Times New Roman" w:cs="Times New Roman"/>
                      <w:snapToGrid w:val="0"/>
                      <w:color w:val="auto"/>
                      <w:kern w:val="0"/>
                      <w:sz w:val="21"/>
                      <w:szCs w:val="21"/>
                    </w:rPr>
                    <w:t>/m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0" w:hRule="atLeast"/>
                <w:jc w:val="center"/>
              </w:trPr>
              <w:tc>
                <w:tcPr>
                  <w:tcW w:w="232" w:type="pct"/>
                  <w:vMerge w:val="continue"/>
                  <w:tcBorders>
                    <w:tl2br w:val="nil"/>
                    <w:tr2bl w:val="nil"/>
                  </w:tcBorders>
                  <w:noWrap w:val="0"/>
                  <w:vAlign w:val="center"/>
                </w:tcPr>
                <w:p>
                  <w:pPr>
                    <w:pStyle w:val="19"/>
                    <w:keepNext w:val="0"/>
                    <w:keepLines w:val="0"/>
                    <w:pageBreakBefore w:val="0"/>
                    <w:widowControl w:val="0"/>
                    <w:kinsoku/>
                    <w:wordWrap/>
                    <w:overflowPunct/>
                    <w:topLinePunct w:val="0"/>
                    <w:autoSpaceDE/>
                    <w:autoSpaceDN/>
                    <w:bidi w:val="0"/>
                    <w:adjustRightInd/>
                    <w:snapToGrid/>
                    <w:spacing w:after="0" w:line="240" w:lineRule="auto"/>
                    <w:ind w:left="0" w:leftChars="0"/>
                    <w:jc w:val="center"/>
                    <w:textAlignment w:val="auto"/>
                    <w:rPr>
                      <w:rFonts w:hint="eastAsia" w:ascii="Times New Roman" w:hAnsi="Times New Roman" w:cs="Times New Roman"/>
                      <w:snapToGrid w:val="0"/>
                      <w:color w:val="auto"/>
                      <w:kern w:val="0"/>
                      <w:sz w:val="21"/>
                      <w:szCs w:val="21"/>
                      <w:lang w:eastAsia="zh-CN"/>
                    </w:rPr>
                  </w:pPr>
                </w:p>
              </w:tc>
              <w:tc>
                <w:tcPr>
                  <w:tcW w:w="695" w:type="pct"/>
                  <w:vMerge w:val="continue"/>
                  <w:tcBorders>
                    <w:tl2br w:val="nil"/>
                    <w:tr2bl w:val="nil"/>
                  </w:tcBorders>
                  <w:noWrap w:val="0"/>
                  <w:vAlign w:val="center"/>
                </w:tcPr>
                <w:p>
                  <w:pPr>
                    <w:pStyle w:val="19"/>
                    <w:keepNext w:val="0"/>
                    <w:keepLines w:val="0"/>
                    <w:pageBreakBefore w:val="0"/>
                    <w:widowControl w:val="0"/>
                    <w:kinsoku/>
                    <w:wordWrap/>
                    <w:overflowPunct/>
                    <w:topLinePunct w:val="0"/>
                    <w:autoSpaceDE/>
                    <w:autoSpaceDN/>
                    <w:bidi w:val="0"/>
                    <w:adjustRightInd/>
                    <w:snapToGrid/>
                    <w:spacing w:after="0" w:line="240" w:lineRule="auto"/>
                    <w:ind w:left="0" w:leftChars="0"/>
                    <w:jc w:val="center"/>
                    <w:textAlignment w:val="auto"/>
                    <w:rPr>
                      <w:rFonts w:hint="eastAsia" w:ascii="Times New Roman" w:hAnsi="Times New Roman" w:cs="Times New Roman"/>
                      <w:snapToGrid w:val="0"/>
                      <w:color w:val="auto"/>
                      <w:kern w:val="0"/>
                      <w:sz w:val="21"/>
                      <w:szCs w:val="21"/>
                      <w:lang w:eastAsia="zh-CN"/>
                    </w:rPr>
                  </w:pPr>
                </w:p>
              </w:tc>
              <w:tc>
                <w:tcPr>
                  <w:tcW w:w="978" w:type="pct"/>
                  <w:tcBorders>
                    <w:tl2br w:val="nil"/>
                    <w:tr2bl w:val="nil"/>
                  </w:tcBorders>
                  <w:noWrap w:val="0"/>
                  <w:vAlign w:val="center"/>
                </w:tcPr>
                <w:p>
                  <w:pPr>
                    <w:pStyle w:val="19"/>
                    <w:keepNext w:val="0"/>
                    <w:keepLines w:val="0"/>
                    <w:pageBreakBefore w:val="0"/>
                    <w:widowControl w:val="0"/>
                    <w:kinsoku/>
                    <w:wordWrap/>
                    <w:overflowPunct/>
                    <w:topLinePunct w:val="0"/>
                    <w:autoSpaceDE/>
                    <w:autoSpaceDN/>
                    <w:bidi w:val="0"/>
                    <w:adjustRightInd/>
                    <w:snapToGrid/>
                    <w:spacing w:after="0" w:line="240" w:lineRule="auto"/>
                    <w:ind w:left="0" w:leftChars="0"/>
                    <w:jc w:val="center"/>
                    <w:textAlignment w:val="auto"/>
                    <w:rPr>
                      <w:rFonts w:hint="eastAsia" w:ascii="Times New Roman" w:hAnsi="Times New Roman" w:cs="Times New Roman"/>
                      <w:snapToGrid w:val="0"/>
                      <w:color w:val="auto"/>
                      <w:kern w:val="0"/>
                      <w:sz w:val="21"/>
                      <w:szCs w:val="21"/>
                      <w:lang w:eastAsia="zh-CN"/>
                    </w:rPr>
                  </w:pPr>
                  <w:r>
                    <w:rPr>
                      <w:rFonts w:hint="eastAsia" w:ascii="Times New Roman" w:hAnsi="Times New Roman" w:cs="Times New Roman"/>
                      <w:snapToGrid w:val="0"/>
                      <w:color w:val="auto"/>
                      <w:kern w:val="0"/>
                      <w:sz w:val="21"/>
                      <w:szCs w:val="21"/>
                      <w:lang w:eastAsia="zh-CN"/>
                    </w:rPr>
                    <w:t>经度</w:t>
                  </w:r>
                </w:p>
              </w:tc>
              <w:tc>
                <w:tcPr>
                  <w:tcW w:w="859" w:type="pct"/>
                  <w:tcBorders>
                    <w:tl2br w:val="nil"/>
                    <w:tr2bl w:val="nil"/>
                  </w:tcBorders>
                  <w:noWrap w:val="0"/>
                  <w:vAlign w:val="center"/>
                </w:tcPr>
                <w:p>
                  <w:pPr>
                    <w:pStyle w:val="19"/>
                    <w:keepNext w:val="0"/>
                    <w:keepLines w:val="0"/>
                    <w:pageBreakBefore w:val="0"/>
                    <w:widowControl w:val="0"/>
                    <w:kinsoku/>
                    <w:wordWrap/>
                    <w:overflowPunct/>
                    <w:topLinePunct w:val="0"/>
                    <w:autoSpaceDE/>
                    <w:autoSpaceDN/>
                    <w:bidi w:val="0"/>
                    <w:adjustRightInd/>
                    <w:snapToGrid/>
                    <w:spacing w:after="0" w:line="240" w:lineRule="auto"/>
                    <w:ind w:left="0" w:leftChars="0"/>
                    <w:jc w:val="center"/>
                    <w:textAlignment w:val="auto"/>
                    <w:rPr>
                      <w:rFonts w:hint="eastAsia" w:ascii="Times New Roman" w:hAnsi="Times New Roman" w:cs="Times New Roman"/>
                      <w:snapToGrid w:val="0"/>
                      <w:color w:val="auto"/>
                      <w:kern w:val="0"/>
                      <w:sz w:val="21"/>
                      <w:szCs w:val="21"/>
                      <w:lang w:eastAsia="zh-CN"/>
                    </w:rPr>
                  </w:pPr>
                  <w:r>
                    <w:rPr>
                      <w:rFonts w:hint="eastAsia" w:ascii="Times New Roman" w:hAnsi="Times New Roman" w:cs="Times New Roman"/>
                      <w:snapToGrid w:val="0"/>
                      <w:color w:val="auto"/>
                      <w:kern w:val="0"/>
                      <w:sz w:val="21"/>
                      <w:szCs w:val="21"/>
                      <w:lang w:eastAsia="zh-CN"/>
                    </w:rPr>
                    <w:t>纬度</w:t>
                  </w:r>
                </w:p>
              </w:tc>
              <w:tc>
                <w:tcPr>
                  <w:tcW w:w="517" w:type="pct"/>
                  <w:vMerge w:val="continue"/>
                  <w:tcBorders>
                    <w:tl2br w:val="nil"/>
                    <w:tr2bl w:val="nil"/>
                  </w:tcBorders>
                  <w:noWrap w:val="0"/>
                  <w:vAlign w:val="center"/>
                </w:tcPr>
                <w:p>
                  <w:pPr>
                    <w:pStyle w:val="19"/>
                    <w:keepNext w:val="0"/>
                    <w:keepLines w:val="0"/>
                    <w:pageBreakBefore w:val="0"/>
                    <w:widowControl w:val="0"/>
                    <w:kinsoku/>
                    <w:wordWrap/>
                    <w:overflowPunct/>
                    <w:topLinePunct w:val="0"/>
                    <w:autoSpaceDE/>
                    <w:autoSpaceDN/>
                    <w:bidi w:val="0"/>
                    <w:adjustRightInd/>
                    <w:snapToGrid/>
                    <w:spacing w:after="0" w:line="240" w:lineRule="auto"/>
                    <w:ind w:left="0" w:leftChars="0"/>
                    <w:jc w:val="center"/>
                    <w:textAlignment w:val="auto"/>
                    <w:rPr>
                      <w:rFonts w:hint="default" w:ascii="Times New Roman" w:hAnsi="Times New Roman" w:cs="Times New Roman"/>
                      <w:snapToGrid w:val="0"/>
                      <w:color w:val="auto"/>
                      <w:kern w:val="0"/>
                      <w:sz w:val="21"/>
                      <w:szCs w:val="21"/>
                    </w:rPr>
                  </w:pPr>
                </w:p>
              </w:tc>
              <w:tc>
                <w:tcPr>
                  <w:tcW w:w="381" w:type="pct"/>
                  <w:vMerge w:val="continue"/>
                  <w:tcBorders>
                    <w:tl2br w:val="nil"/>
                    <w:tr2bl w:val="nil"/>
                  </w:tcBorders>
                  <w:noWrap w:val="0"/>
                  <w:vAlign w:val="center"/>
                </w:tcPr>
                <w:p>
                  <w:pPr>
                    <w:pStyle w:val="19"/>
                    <w:keepNext w:val="0"/>
                    <w:keepLines w:val="0"/>
                    <w:pageBreakBefore w:val="0"/>
                    <w:widowControl w:val="0"/>
                    <w:kinsoku/>
                    <w:wordWrap/>
                    <w:overflowPunct/>
                    <w:topLinePunct w:val="0"/>
                    <w:autoSpaceDE/>
                    <w:autoSpaceDN/>
                    <w:bidi w:val="0"/>
                    <w:adjustRightInd/>
                    <w:snapToGrid/>
                    <w:spacing w:after="0" w:line="240" w:lineRule="auto"/>
                    <w:ind w:left="0" w:leftChars="0"/>
                    <w:jc w:val="center"/>
                    <w:textAlignment w:val="auto"/>
                    <w:rPr>
                      <w:rFonts w:hint="default" w:ascii="Times New Roman" w:hAnsi="Times New Roman" w:cs="Times New Roman"/>
                      <w:snapToGrid w:val="0"/>
                      <w:color w:val="auto"/>
                      <w:kern w:val="0"/>
                      <w:sz w:val="21"/>
                      <w:szCs w:val="21"/>
                    </w:rPr>
                  </w:pPr>
                </w:p>
              </w:tc>
              <w:tc>
                <w:tcPr>
                  <w:tcW w:w="407" w:type="pct"/>
                  <w:vMerge w:val="continue"/>
                  <w:tcBorders>
                    <w:tl2br w:val="nil"/>
                    <w:tr2bl w:val="nil"/>
                  </w:tcBorders>
                  <w:noWrap w:val="0"/>
                  <w:vAlign w:val="center"/>
                </w:tcPr>
                <w:p>
                  <w:pPr>
                    <w:pStyle w:val="19"/>
                    <w:keepNext w:val="0"/>
                    <w:keepLines w:val="0"/>
                    <w:pageBreakBefore w:val="0"/>
                    <w:widowControl w:val="0"/>
                    <w:kinsoku/>
                    <w:wordWrap/>
                    <w:overflowPunct/>
                    <w:topLinePunct w:val="0"/>
                    <w:autoSpaceDE/>
                    <w:autoSpaceDN/>
                    <w:bidi w:val="0"/>
                    <w:adjustRightInd/>
                    <w:snapToGrid/>
                    <w:spacing w:after="0" w:line="240" w:lineRule="auto"/>
                    <w:ind w:left="0" w:leftChars="0"/>
                    <w:jc w:val="center"/>
                    <w:textAlignment w:val="auto"/>
                    <w:rPr>
                      <w:rFonts w:hint="default" w:ascii="Times New Roman" w:hAnsi="Times New Roman" w:cs="Times New Roman"/>
                      <w:snapToGrid w:val="0"/>
                      <w:color w:val="auto"/>
                      <w:kern w:val="0"/>
                      <w:sz w:val="21"/>
                      <w:szCs w:val="21"/>
                    </w:rPr>
                  </w:pPr>
                </w:p>
              </w:tc>
              <w:tc>
                <w:tcPr>
                  <w:tcW w:w="408" w:type="pct"/>
                  <w:vMerge w:val="continue"/>
                  <w:tcBorders>
                    <w:tl2br w:val="nil"/>
                    <w:tr2bl w:val="nil"/>
                  </w:tcBorders>
                  <w:noWrap w:val="0"/>
                  <w:vAlign w:val="center"/>
                </w:tcPr>
                <w:p>
                  <w:pPr>
                    <w:pStyle w:val="19"/>
                    <w:keepNext w:val="0"/>
                    <w:keepLines w:val="0"/>
                    <w:pageBreakBefore w:val="0"/>
                    <w:widowControl w:val="0"/>
                    <w:kinsoku/>
                    <w:wordWrap/>
                    <w:overflowPunct/>
                    <w:topLinePunct w:val="0"/>
                    <w:autoSpaceDE/>
                    <w:autoSpaceDN/>
                    <w:bidi w:val="0"/>
                    <w:adjustRightInd/>
                    <w:snapToGrid/>
                    <w:spacing w:after="0" w:line="240" w:lineRule="auto"/>
                    <w:ind w:left="0" w:leftChars="0"/>
                    <w:jc w:val="center"/>
                    <w:textAlignment w:val="auto"/>
                    <w:rPr>
                      <w:rFonts w:hint="default" w:ascii="Times New Roman" w:hAnsi="Times New Roman" w:cs="Times New Roman"/>
                      <w:snapToGrid w:val="0"/>
                      <w:color w:val="auto"/>
                      <w:kern w:val="0"/>
                      <w:sz w:val="21"/>
                      <w:szCs w:val="21"/>
                    </w:rPr>
                  </w:pPr>
                </w:p>
              </w:tc>
              <w:tc>
                <w:tcPr>
                  <w:tcW w:w="519" w:type="pct"/>
                  <w:vMerge w:val="continue"/>
                  <w:tcBorders>
                    <w:tl2br w:val="nil"/>
                    <w:tr2bl w:val="nil"/>
                  </w:tcBorders>
                  <w:noWrap w:val="0"/>
                  <w:vAlign w:val="center"/>
                </w:tcPr>
                <w:p>
                  <w:pPr>
                    <w:pStyle w:val="19"/>
                    <w:keepNext w:val="0"/>
                    <w:keepLines w:val="0"/>
                    <w:pageBreakBefore w:val="0"/>
                    <w:widowControl w:val="0"/>
                    <w:kinsoku/>
                    <w:wordWrap/>
                    <w:overflowPunct/>
                    <w:topLinePunct w:val="0"/>
                    <w:autoSpaceDE/>
                    <w:autoSpaceDN/>
                    <w:bidi w:val="0"/>
                    <w:adjustRightInd/>
                    <w:snapToGrid/>
                    <w:spacing w:after="0" w:line="240" w:lineRule="auto"/>
                    <w:ind w:left="0" w:leftChars="0"/>
                    <w:jc w:val="center"/>
                    <w:textAlignment w:val="auto"/>
                    <w:rPr>
                      <w:rFonts w:hint="default" w:ascii="Times New Roman" w:hAnsi="Times New Roman" w:cs="Times New Roman"/>
                      <w:snapToGrid w:val="0"/>
                      <w:color w:val="auto"/>
                      <w:kern w:val="0"/>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09" w:hRule="atLeast"/>
                <w:jc w:val="center"/>
              </w:trPr>
              <w:tc>
                <w:tcPr>
                  <w:tcW w:w="232" w:type="pct"/>
                  <w:tcBorders>
                    <w:tl2br w:val="nil"/>
                    <w:tr2bl w:val="nil"/>
                  </w:tcBorders>
                  <w:noWrap w:val="0"/>
                  <w:vAlign w:val="center"/>
                </w:tcPr>
                <w:p>
                  <w:pPr>
                    <w:pStyle w:val="19"/>
                    <w:keepNext w:val="0"/>
                    <w:keepLines w:val="0"/>
                    <w:pageBreakBefore w:val="0"/>
                    <w:widowControl w:val="0"/>
                    <w:kinsoku/>
                    <w:wordWrap/>
                    <w:overflowPunct/>
                    <w:topLinePunct w:val="0"/>
                    <w:autoSpaceDE/>
                    <w:autoSpaceDN/>
                    <w:bidi w:val="0"/>
                    <w:adjustRightInd/>
                    <w:snapToGrid/>
                    <w:spacing w:after="0" w:line="240" w:lineRule="auto"/>
                    <w:ind w:left="0" w:leftChars="0"/>
                    <w:jc w:val="center"/>
                    <w:textAlignment w:val="auto"/>
                    <w:rPr>
                      <w:rFonts w:hint="default" w:ascii="Times New Roman" w:hAnsi="Times New Roman" w:cs="Times New Roman"/>
                      <w:snapToGrid w:val="0"/>
                      <w:color w:val="auto"/>
                      <w:kern w:val="0"/>
                      <w:sz w:val="21"/>
                      <w:szCs w:val="21"/>
                      <w:lang w:val="en-US" w:eastAsia="zh-CN"/>
                    </w:rPr>
                  </w:pPr>
                  <w:r>
                    <w:rPr>
                      <w:rFonts w:hint="eastAsia" w:ascii="Times New Roman" w:hAnsi="Times New Roman" w:cs="Times New Roman"/>
                      <w:snapToGrid w:val="0"/>
                      <w:color w:val="auto"/>
                      <w:kern w:val="0"/>
                      <w:sz w:val="21"/>
                      <w:szCs w:val="21"/>
                      <w:lang w:val="en-US" w:eastAsia="zh-CN"/>
                    </w:rPr>
                    <w:t>1</w:t>
                  </w:r>
                </w:p>
              </w:tc>
              <w:tc>
                <w:tcPr>
                  <w:tcW w:w="695" w:type="pct"/>
                  <w:tcBorders>
                    <w:tl2br w:val="nil"/>
                    <w:tr2bl w:val="nil"/>
                  </w:tcBorders>
                  <w:noWrap w:val="0"/>
                  <w:vAlign w:val="center"/>
                </w:tcPr>
                <w:p>
                  <w:pPr>
                    <w:pStyle w:val="19"/>
                    <w:keepNext w:val="0"/>
                    <w:keepLines w:val="0"/>
                    <w:pageBreakBefore w:val="0"/>
                    <w:widowControl w:val="0"/>
                    <w:kinsoku/>
                    <w:wordWrap/>
                    <w:overflowPunct/>
                    <w:topLinePunct w:val="0"/>
                    <w:autoSpaceDE/>
                    <w:autoSpaceDN/>
                    <w:bidi w:val="0"/>
                    <w:adjustRightInd/>
                    <w:snapToGrid/>
                    <w:spacing w:after="0" w:line="240" w:lineRule="auto"/>
                    <w:ind w:left="0" w:leftChars="0"/>
                    <w:jc w:val="center"/>
                    <w:textAlignment w:val="auto"/>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河北</w:t>
                  </w:r>
                </w:p>
              </w:tc>
              <w:tc>
                <w:tcPr>
                  <w:tcW w:w="1580" w:type="dxa"/>
                  <w:tcBorders>
                    <w:tl2br w:val="nil"/>
                    <w:tr2bl w:val="nil"/>
                  </w:tcBorders>
                  <w:noWrap w:val="0"/>
                  <w:vAlign w:val="center"/>
                </w:tcPr>
                <w:p>
                  <w:pPr>
                    <w:pStyle w:val="3"/>
                    <w:jc w:val="center"/>
                    <w:rPr>
                      <w:rFonts w:hint="eastAsia" w:ascii="Times New Roman" w:hAnsi="Times New Roman" w:cs="Times New Roman"/>
                      <w:snapToGrid w:val="0"/>
                      <w:color w:val="auto"/>
                      <w:kern w:val="0"/>
                      <w:sz w:val="21"/>
                      <w:szCs w:val="21"/>
                      <w:lang w:val="en-US" w:eastAsia="zh-CN" w:bidi="ar-SA"/>
                    </w:rPr>
                  </w:pPr>
                  <w:r>
                    <w:rPr>
                      <w:rFonts w:hint="eastAsia" w:ascii="Times New Roman"/>
                      <w:color w:val="auto"/>
                      <w:sz w:val="21"/>
                    </w:rPr>
                    <w:t>130.76620861</w:t>
                  </w:r>
                </w:p>
              </w:tc>
              <w:tc>
                <w:tcPr>
                  <w:tcW w:w="1387" w:type="dxa"/>
                  <w:tcBorders>
                    <w:tl2br w:val="nil"/>
                    <w:tr2bl w:val="nil"/>
                  </w:tcBorders>
                  <w:noWrap w:val="0"/>
                  <w:vAlign w:val="center"/>
                </w:tcPr>
                <w:p>
                  <w:pPr>
                    <w:pStyle w:val="3"/>
                    <w:jc w:val="center"/>
                    <w:rPr>
                      <w:rFonts w:hint="eastAsia" w:ascii="Times New Roman" w:hAnsi="Times New Roman" w:cs="Times New Roman"/>
                      <w:snapToGrid w:val="0"/>
                      <w:color w:val="auto"/>
                      <w:kern w:val="0"/>
                      <w:sz w:val="21"/>
                      <w:szCs w:val="21"/>
                      <w:lang w:val="en-US" w:eastAsia="zh-CN" w:bidi="ar-SA"/>
                    </w:rPr>
                  </w:pPr>
                  <w:r>
                    <w:rPr>
                      <w:rFonts w:hint="eastAsia" w:ascii="Times New Roman"/>
                      <w:color w:val="auto"/>
                      <w:sz w:val="21"/>
                    </w:rPr>
                    <w:t>45.37325611</w:t>
                  </w:r>
                </w:p>
              </w:tc>
              <w:tc>
                <w:tcPr>
                  <w:tcW w:w="517" w:type="pct"/>
                  <w:tcBorders>
                    <w:tl2br w:val="nil"/>
                    <w:tr2bl w:val="nil"/>
                  </w:tcBorders>
                  <w:noWrap w:val="0"/>
                  <w:vAlign w:val="center"/>
                </w:tcPr>
                <w:p>
                  <w:pPr>
                    <w:pStyle w:val="19"/>
                    <w:keepNext w:val="0"/>
                    <w:keepLines w:val="0"/>
                    <w:pageBreakBefore w:val="0"/>
                    <w:widowControl w:val="0"/>
                    <w:kinsoku/>
                    <w:wordWrap/>
                    <w:overflowPunct/>
                    <w:topLinePunct w:val="0"/>
                    <w:autoSpaceDE/>
                    <w:autoSpaceDN/>
                    <w:bidi w:val="0"/>
                    <w:adjustRightInd/>
                    <w:snapToGrid/>
                    <w:spacing w:after="0" w:line="240" w:lineRule="auto"/>
                    <w:ind w:left="0" w:leftChars="0"/>
                    <w:jc w:val="center"/>
                    <w:textAlignment w:val="auto"/>
                    <w:rPr>
                      <w:rFonts w:hint="default" w:ascii="Times New Roman" w:hAnsi="Times New Roman" w:cs="Times New Roman"/>
                      <w:snapToGrid w:val="0"/>
                      <w:color w:val="auto"/>
                      <w:kern w:val="0"/>
                      <w:sz w:val="21"/>
                      <w:szCs w:val="21"/>
                      <w:lang w:val="en-US" w:eastAsia="zh-CN" w:bidi="ar-SA"/>
                    </w:rPr>
                  </w:pPr>
                  <w:r>
                    <w:rPr>
                      <w:rFonts w:hint="eastAsia" w:ascii="Times New Roman" w:hAnsi="Times New Roman" w:cs="Times New Roman"/>
                      <w:snapToGrid w:val="0"/>
                      <w:color w:val="auto"/>
                      <w:kern w:val="0"/>
                      <w:sz w:val="21"/>
                      <w:szCs w:val="21"/>
                      <w:lang w:val="en-US" w:eastAsia="zh-CN" w:bidi="ar-SA"/>
                    </w:rPr>
                    <w:t>居民</w:t>
                  </w:r>
                </w:p>
              </w:tc>
              <w:tc>
                <w:tcPr>
                  <w:tcW w:w="381" w:type="pct"/>
                  <w:tcBorders>
                    <w:tl2br w:val="nil"/>
                    <w:tr2bl w:val="nil"/>
                  </w:tcBorders>
                  <w:noWrap w:val="0"/>
                  <w:vAlign w:val="center"/>
                </w:tcPr>
                <w:p>
                  <w:pPr>
                    <w:pStyle w:val="19"/>
                    <w:keepNext w:val="0"/>
                    <w:keepLines w:val="0"/>
                    <w:pageBreakBefore w:val="0"/>
                    <w:widowControl w:val="0"/>
                    <w:kinsoku/>
                    <w:wordWrap/>
                    <w:overflowPunct/>
                    <w:topLinePunct w:val="0"/>
                    <w:autoSpaceDE/>
                    <w:autoSpaceDN/>
                    <w:bidi w:val="0"/>
                    <w:adjustRightInd/>
                    <w:snapToGrid/>
                    <w:spacing w:after="0" w:line="240" w:lineRule="auto"/>
                    <w:ind w:left="0" w:leftChars="0"/>
                    <w:jc w:val="center"/>
                    <w:textAlignment w:val="auto"/>
                    <w:rPr>
                      <w:rFonts w:hint="default" w:ascii="Times New Roman" w:hAnsi="Times New Roman" w:cs="Times New Roman"/>
                      <w:snapToGrid w:val="0"/>
                      <w:color w:val="auto"/>
                      <w:kern w:val="0"/>
                      <w:sz w:val="21"/>
                      <w:szCs w:val="21"/>
                      <w:lang w:val="en-US" w:eastAsia="zh-CN" w:bidi="ar-SA"/>
                    </w:rPr>
                  </w:pPr>
                  <w:r>
                    <w:rPr>
                      <w:rFonts w:hint="eastAsia" w:ascii="Times New Roman" w:hAnsi="Times New Roman" w:cs="Times New Roman"/>
                      <w:snapToGrid w:val="0"/>
                      <w:color w:val="auto"/>
                      <w:kern w:val="0"/>
                      <w:sz w:val="21"/>
                      <w:szCs w:val="21"/>
                      <w:lang w:val="en-US" w:eastAsia="zh-CN" w:bidi="ar-SA"/>
                    </w:rPr>
                    <w:t>人群</w:t>
                  </w:r>
                </w:p>
              </w:tc>
              <w:tc>
                <w:tcPr>
                  <w:tcW w:w="407" w:type="pct"/>
                  <w:vMerge w:val="restart"/>
                  <w:tcBorders>
                    <w:tl2br w:val="nil"/>
                    <w:tr2bl w:val="nil"/>
                  </w:tcBorders>
                  <w:noWrap w:val="0"/>
                  <w:vAlign w:val="center"/>
                </w:tcPr>
                <w:p>
                  <w:pPr>
                    <w:pStyle w:val="19"/>
                    <w:keepNext w:val="0"/>
                    <w:keepLines w:val="0"/>
                    <w:pageBreakBefore w:val="0"/>
                    <w:widowControl w:val="0"/>
                    <w:kinsoku/>
                    <w:wordWrap/>
                    <w:overflowPunct/>
                    <w:topLinePunct w:val="0"/>
                    <w:autoSpaceDE/>
                    <w:autoSpaceDN/>
                    <w:bidi w:val="0"/>
                    <w:adjustRightInd/>
                    <w:snapToGrid/>
                    <w:spacing w:after="0" w:line="240" w:lineRule="auto"/>
                    <w:ind w:left="0" w:leftChars="0"/>
                    <w:jc w:val="center"/>
                    <w:textAlignment w:val="auto"/>
                    <w:rPr>
                      <w:rFonts w:hint="default" w:ascii="Times New Roman" w:hAnsi="Times New Roman" w:eastAsia="宋体" w:cs="Times New Roman"/>
                      <w:snapToGrid w:val="0"/>
                      <w:color w:val="auto"/>
                      <w:kern w:val="0"/>
                      <w:sz w:val="21"/>
                      <w:szCs w:val="21"/>
                      <w:lang w:val="en-US" w:eastAsia="zh-CN"/>
                    </w:rPr>
                  </w:pPr>
                  <w:r>
                    <w:rPr>
                      <w:rFonts w:hint="eastAsia" w:ascii="Times New Roman" w:hAnsi="Times New Roman" w:eastAsia="宋体" w:cs="Times New Roman"/>
                      <w:snapToGrid w:val="0"/>
                      <w:color w:val="auto"/>
                      <w:kern w:val="0"/>
                      <w:sz w:val="21"/>
                      <w:szCs w:val="21"/>
                      <w:lang w:val="en-US" w:eastAsia="zh-CN"/>
                    </w:rPr>
                    <w:t>环境空气二类区/声环境2类区</w:t>
                  </w:r>
                </w:p>
              </w:tc>
              <w:tc>
                <w:tcPr>
                  <w:tcW w:w="408" w:type="pct"/>
                  <w:tcBorders>
                    <w:tl2br w:val="nil"/>
                    <w:tr2bl w:val="nil"/>
                  </w:tcBorders>
                  <w:noWrap w:val="0"/>
                  <w:vAlign w:val="center"/>
                </w:tcPr>
                <w:p>
                  <w:pPr>
                    <w:pStyle w:val="19"/>
                    <w:keepNext w:val="0"/>
                    <w:keepLines w:val="0"/>
                    <w:pageBreakBefore w:val="0"/>
                    <w:widowControl w:val="0"/>
                    <w:kinsoku/>
                    <w:wordWrap/>
                    <w:overflowPunct/>
                    <w:topLinePunct w:val="0"/>
                    <w:autoSpaceDE/>
                    <w:autoSpaceDN/>
                    <w:bidi w:val="0"/>
                    <w:adjustRightInd/>
                    <w:snapToGrid/>
                    <w:spacing w:after="0" w:line="240" w:lineRule="auto"/>
                    <w:ind w:left="0" w:leftChars="0"/>
                    <w:jc w:val="center"/>
                    <w:textAlignment w:val="auto"/>
                    <w:rPr>
                      <w:rFonts w:hint="default" w:ascii="Times New Roman" w:hAnsi="Times New Roman" w:eastAsia="宋体" w:cs="Times New Roman"/>
                      <w:snapToGrid w:val="0"/>
                      <w:color w:val="auto"/>
                      <w:kern w:val="0"/>
                      <w:sz w:val="21"/>
                      <w:szCs w:val="21"/>
                      <w:lang w:val="en-US" w:eastAsia="zh-CN" w:bidi="ar-SA"/>
                    </w:rPr>
                  </w:pPr>
                  <w:r>
                    <w:rPr>
                      <w:rFonts w:hint="eastAsia" w:cs="Times New Roman"/>
                      <w:snapToGrid w:val="0"/>
                      <w:color w:val="auto"/>
                      <w:kern w:val="0"/>
                      <w:sz w:val="21"/>
                      <w:szCs w:val="21"/>
                      <w:lang w:val="en-US" w:eastAsia="zh-CN" w:bidi="ar-SA"/>
                    </w:rPr>
                    <w:t>S</w:t>
                  </w:r>
                </w:p>
              </w:tc>
              <w:tc>
                <w:tcPr>
                  <w:tcW w:w="519" w:type="pct"/>
                  <w:tcBorders>
                    <w:tl2br w:val="nil"/>
                    <w:tr2bl w:val="nil"/>
                  </w:tcBorders>
                  <w:noWrap w:val="0"/>
                  <w:vAlign w:val="center"/>
                </w:tcPr>
                <w:p>
                  <w:pPr>
                    <w:pStyle w:val="193"/>
                    <w:keepNext w:val="0"/>
                    <w:keepLines w:val="0"/>
                    <w:pageBreakBefore w:val="0"/>
                    <w:widowControl w:val="0"/>
                    <w:kinsoku/>
                    <w:wordWrap/>
                    <w:overflowPunct/>
                    <w:topLinePunct w:val="0"/>
                    <w:autoSpaceDE/>
                    <w:autoSpaceDN/>
                    <w:bidi w:val="0"/>
                    <w:adjustRightInd/>
                    <w:snapToGrid/>
                    <w:spacing w:line="240" w:lineRule="auto"/>
                    <w:ind w:leftChars="0" w:firstLine="0" w:firstLineChars="0"/>
                    <w:textAlignment w:val="auto"/>
                    <w:rPr>
                      <w:rFonts w:hint="default" w:ascii="Times New Roman" w:hAnsi="Times New Roman" w:eastAsia="宋体" w:cs="Times New Roman"/>
                      <w:snapToGrid w:val="0"/>
                      <w:color w:val="auto"/>
                      <w:kern w:val="0"/>
                      <w:sz w:val="21"/>
                      <w:szCs w:val="21"/>
                      <w:lang w:val="en-US" w:eastAsia="zh-CN" w:bidi="ar-SA"/>
                    </w:rPr>
                  </w:pPr>
                  <w:r>
                    <w:rPr>
                      <w:rFonts w:hint="eastAsia" w:cs="Times New Roman"/>
                      <w:snapToGrid w:val="0"/>
                      <w:color w:val="auto"/>
                      <w:kern w:val="0"/>
                      <w:sz w:val="21"/>
                      <w:szCs w:val="21"/>
                      <w:lang w:val="en-US" w:eastAsia="zh-CN" w:bidi="ar-SA"/>
                    </w:rPr>
                    <w:t>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7" w:hRule="atLeast"/>
                <w:jc w:val="center"/>
              </w:trPr>
              <w:tc>
                <w:tcPr>
                  <w:tcW w:w="232" w:type="pct"/>
                  <w:tcBorders>
                    <w:tl2br w:val="nil"/>
                    <w:tr2bl w:val="nil"/>
                  </w:tcBorders>
                  <w:noWrap w:val="0"/>
                  <w:vAlign w:val="center"/>
                </w:tcPr>
                <w:p>
                  <w:pPr>
                    <w:pStyle w:val="193"/>
                    <w:keepNext w:val="0"/>
                    <w:keepLines w:val="0"/>
                    <w:pageBreakBefore w:val="0"/>
                    <w:widowControl w:val="0"/>
                    <w:kinsoku/>
                    <w:wordWrap/>
                    <w:overflowPunct/>
                    <w:topLinePunct w:val="0"/>
                    <w:autoSpaceDE/>
                    <w:autoSpaceDN/>
                    <w:bidi w:val="0"/>
                    <w:adjustRightInd/>
                    <w:snapToGrid/>
                    <w:spacing w:line="240" w:lineRule="auto"/>
                    <w:ind w:leftChars="0" w:firstLine="0" w:firstLineChars="0"/>
                    <w:textAlignment w:val="auto"/>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rPr>
                    <w:t>2</w:t>
                  </w:r>
                </w:p>
              </w:tc>
              <w:tc>
                <w:tcPr>
                  <w:tcW w:w="695" w:type="pct"/>
                  <w:tcBorders>
                    <w:tl2br w:val="nil"/>
                    <w:tr2bl w:val="nil"/>
                  </w:tcBorders>
                  <w:noWrap w:val="0"/>
                  <w:vAlign w:val="center"/>
                </w:tcPr>
                <w:p>
                  <w:pPr>
                    <w:pStyle w:val="19"/>
                    <w:keepNext w:val="0"/>
                    <w:keepLines w:val="0"/>
                    <w:pageBreakBefore w:val="0"/>
                    <w:widowControl w:val="0"/>
                    <w:kinsoku/>
                    <w:wordWrap/>
                    <w:overflowPunct/>
                    <w:topLinePunct w:val="0"/>
                    <w:autoSpaceDE/>
                    <w:autoSpaceDN/>
                    <w:bidi w:val="0"/>
                    <w:adjustRightInd/>
                    <w:snapToGrid/>
                    <w:spacing w:after="0" w:line="240" w:lineRule="auto"/>
                    <w:ind w:left="0" w:leftChars="0"/>
                    <w:jc w:val="center"/>
                    <w:textAlignment w:val="auto"/>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河北</w:t>
                  </w:r>
                </w:p>
              </w:tc>
              <w:tc>
                <w:tcPr>
                  <w:tcW w:w="1580" w:type="dxa"/>
                  <w:tcBorders>
                    <w:tl2br w:val="nil"/>
                    <w:tr2bl w:val="nil"/>
                  </w:tcBorders>
                  <w:noWrap w:val="0"/>
                  <w:vAlign w:val="center"/>
                </w:tcPr>
                <w:p>
                  <w:pPr>
                    <w:pStyle w:val="3"/>
                    <w:jc w:val="center"/>
                    <w:rPr>
                      <w:rFonts w:hint="eastAsia" w:ascii="Times New Roman" w:hAnsi="Times New Roman" w:cs="Times New Roman"/>
                      <w:snapToGrid w:val="0"/>
                      <w:color w:val="auto"/>
                      <w:kern w:val="0"/>
                      <w:sz w:val="21"/>
                      <w:szCs w:val="21"/>
                      <w:lang w:val="en-US" w:eastAsia="zh-CN" w:bidi="ar-SA"/>
                    </w:rPr>
                  </w:pPr>
                  <w:r>
                    <w:rPr>
                      <w:rFonts w:hint="eastAsia" w:ascii="Times New Roman"/>
                      <w:color w:val="auto"/>
                      <w:sz w:val="21"/>
                    </w:rPr>
                    <w:t>130.76357000</w:t>
                  </w:r>
                </w:p>
              </w:tc>
              <w:tc>
                <w:tcPr>
                  <w:tcW w:w="1387" w:type="dxa"/>
                  <w:tcBorders>
                    <w:tl2br w:val="nil"/>
                    <w:tr2bl w:val="nil"/>
                  </w:tcBorders>
                  <w:noWrap w:val="0"/>
                  <w:vAlign w:val="center"/>
                </w:tcPr>
                <w:p>
                  <w:pPr>
                    <w:pStyle w:val="3"/>
                    <w:jc w:val="center"/>
                    <w:rPr>
                      <w:rFonts w:hint="eastAsia" w:ascii="Times New Roman" w:hAnsi="Times New Roman" w:cs="Times New Roman"/>
                      <w:snapToGrid w:val="0"/>
                      <w:color w:val="auto"/>
                      <w:kern w:val="0"/>
                      <w:sz w:val="21"/>
                      <w:szCs w:val="21"/>
                      <w:lang w:val="en-US" w:eastAsia="zh-CN" w:bidi="ar-SA"/>
                    </w:rPr>
                  </w:pPr>
                  <w:r>
                    <w:rPr>
                      <w:rFonts w:hint="eastAsia" w:ascii="Times New Roman"/>
                      <w:color w:val="auto"/>
                      <w:sz w:val="21"/>
                    </w:rPr>
                    <w:t>45.37070694</w:t>
                  </w:r>
                </w:p>
              </w:tc>
              <w:tc>
                <w:tcPr>
                  <w:tcW w:w="517" w:type="pct"/>
                  <w:tcBorders>
                    <w:tl2br w:val="nil"/>
                    <w:tr2bl w:val="nil"/>
                  </w:tcBorders>
                  <w:noWrap w:val="0"/>
                  <w:vAlign w:val="center"/>
                </w:tcPr>
                <w:p>
                  <w:pPr>
                    <w:pStyle w:val="19"/>
                    <w:keepNext w:val="0"/>
                    <w:keepLines w:val="0"/>
                    <w:pageBreakBefore w:val="0"/>
                    <w:widowControl w:val="0"/>
                    <w:kinsoku/>
                    <w:wordWrap/>
                    <w:overflowPunct/>
                    <w:topLinePunct w:val="0"/>
                    <w:autoSpaceDE/>
                    <w:autoSpaceDN/>
                    <w:bidi w:val="0"/>
                    <w:adjustRightInd/>
                    <w:snapToGrid/>
                    <w:spacing w:after="0" w:line="240" w:lineRule="auto"/>
                    <w:ind w:left="0" w:leftChars="0"/>
                    <w:jc w:val="center"/>
                    <w:textAlignment w:val="auto"/>
                    <w:rPr>
                      <w:rFonts w:hint="default" w:ascii="Times New Roman" w:hAnsi="Times New Roman" w:cs="Times New Roman"/>
                      <w:snapToGrid w:val="0"/>
                      <w:color w:val="auto"/>
                      <w:kern w:val="0"/>
                      <w:sz w:val="21"/>
                      <w:szCs w:val="21"/>
                      <w:lang w:val="en-US" w:eastAsia="zh-CN" w:bidi="ar-SA"/>
                    </w:rPr>
                  </w:pPr>
                  <w:r>
                    <w:rPr>
                      <w:rFonts w:hint="eastAsia" w:ascii="Times New Roman" w:hAnsi="Times New Roman" w:cs="Times New Roman"/>
                      <w:snapToGrid w:val="0"/>
                      <w:color w:val="auto"/>
                      <w:kern w:val="0"/>
                      <w:sz w:val="21"/>
                      <w:szCs w:val="21"/>
                      <w:lang w:val="en-US" w:eastAsia="zh-CN" w:bidi="ar-SA"/>
                    </w:rPr>
                    <w:t>居民</w:t>
                  </w:r>
                </w:p>
              </w:tc>
              <w:tc>
                <w:tcPr>
                  <w:tcW w:w="381" w:type="pct"/>
                  <w:tcBorders>
                    <w:tl2br w:val="nil"/>
                    <w:tr2bl w:val="nil"/>
                  </w:tcBorders>
                  <w:noWrap w:val="0"/>
                  <w:vAlign w:val="center"/>
                </w:tcPr>
                <w:p>
                  <w:pPr>
                    <w:pStyle w:val="19"/>
                    <w:keepNext w:val="0"/>
                    <w:keepLines w:val="0"/>
                    <w:pageBreakBefore w:val="0"/>
                    <w:widowControl w:val="0"/>
                    <w:kinsoku/>
                    <w:wordWrap/>
                    <w:overflowPunct/>
                    <w:topLinePunct w:val="0"/>
                    <w:autoSpaceDE/>
                    <w:autoSpaceDN/>
                    <w:bidi w:val="0"/>
                    <w:adjustRightInd/>
                    <w:snapToGrid/>
                    <w:spacing w:after="0" w:line="240" w:lineRule="auto"/>
                    <w:ind w:left="0" w:leftChars="0"/>
                    <w:jc w:val="center"/>
                    <w:textAlignment w:val="auto"/>
                    <w:rPr>
                      <w:rFonts w:hint="default" w:ascii="Times New Roman" w:hAnsi="Times New Roman" w:cs="Times New Roman"/>
                      <w:snapToGrid w:val="0"/>
                      <w:color w:val="auto"/>
                      <w:kern w:val="0"/>
                      <w:sz w:val="21"/>
                      <w:szCs w:val="21"/>
                      <w:lang w:val="en-US" w:eastAsia="zh-CN" w:bidi="ar-SA"/>
                    </w:rPr>
                  </w:pPr>
                  <w:r>
                    <w:rPr>
                      <w:rFonts w:hint="eastAsia" w:ascii="Times New Roman" w:hAnsi="Times New Roman" w:cs="Times New Roman"/>
                      <w:snapToGrid w:val="0"/>
                      <w:color w:val="auto"/>
                      <w:kern w:val="0"/>
                      <w:sz w:val="21"/>
                      <w:szCs w:val="21"/>
                      <w:lang w:val="en-US" w:eastAsia="zh-CN" w:bidi="ar-SA"/>
                    </w:rPr>
                    <w:t>人群</w:t>
                  </w:r>
                </w:p>
              </w:tc>
              <w:tc>
                <w:tcPr>
                  <w:tcW w:w="407" w:type="pct"/>
                  <w:vMerge w:val="continue"/>
                  <w:tcBorders>
                    <w:tl2br w:val="nil"/>
                    <w:tr2bl w:val="nil"/>
                  </w:tcBorders>
                  <w:noWrap w:val="0"/>
                  <w:vAlign w:val="center"/>
                </w:tcPr>
                <w:p>
                  <w:pPr>
                    <w:pStyle w:val="19"/>
                    <w:keepNext w:val="0"/>
                    <w:keepLines w:val="0"/>
                    <w:pageBreakBefore w:val="0"/>
                    <w:widowControl w:val="0"/>
                    <w:kinsoku/>
                    <w:wordWrap/>
                    <w:overflowPunct/>
                    <w:topLinePunct w:val="0"/>
                    <w:autoSpaceDE/>
                    <w:autoSpaceDN/>
                    <w:bidi w:val="0"/>
                    <w:adjustRightInd/>
                    <w:snapToGrid/>
                    <w:spacing w:after="0" w:line="240" w:lineRule="auto"/>
                    <w:ind w:left="0" w:leftChars="0"/>
                    <w:jc w:val="center"/>
                    <w:textAlignment w:val="auto"/>
                    <w:rPr>
                      <w:rFonts w:hint="eastAsia" w:ascii="Times New Roman" w:hAnsi="Times New Roman" w:eastAsia="宋体" w:cs="Times New Roman"/>
                      <w:snapToGrid w:val="0"/>
                      <w:color w:val="auto"/>
                      <w:kern w:val="0"/>
                      <w:sz w:val="21"/>
                      <w:szCs w:val="21"/>
                      <w:lang w:val="en-US" w:eastAsia="zh-CN"/>
                    </w:rPr>
                  </w:pPr>
                </w:p>
              </w:tc>
              <w:tc>
                <w:tcPr>
                  <w:tcW w:w="408" w:type="pct"/>
                  <w:tcBorders>
                    <w:tl2br w:val="nil"/>
                    <w:tr2bl w:val="nil"/>
                  </w:tcBorders>
                  <w:noWrap w:val="0"/>
                  <w:vAlign w:val="center"/>
                </w:tcPr>
                <w:p>
                  <w:pPr>
                    <w:pStyle w:val="19"/>
                    <w:keepNext w:val="0"/>
                    <w:keepLines w:val="0"/>
                    <w:pageBreakBefore w:val="0"/>
                    <w:widowControl w:val="0"/>
                    <w:kinsoku/>
                    <w:wordWrap/>
                    <w:overflowPunct/>
                    <w:topLinePunct w:val="0"/>
                    <w:autoSpaceDE/>
                    <w:autoSpaceDN/>
                    <w:bidi w:val="0"/>
                    <w:adjustRightInd/>
                    <w:snapToGrid/>
                    <w:spacing w:after="0" w:line="240" w:lineRule="auto"/>
                    <w:ind w:left="0" w:leftChars="0"/>
                    <w:jc w:val="center"/>
                    <w:textAlignment w:val="auto"/>
                    <w:rPr>
                      <w:rFonts w:hint="default" w:ascii="Times New Roman" w:hAnsi="Times New Roman" w:eastAsia="宋体" w:cs="Times New Roman"/>
                      <w:snapToGrid w:val="0"/>
                      <w:color w:val="auto"/>
                      <w:kern w:val="0"/>
                      <w:sz w:val="21"/>
                      <w:szCs w:val="21"/>
                      <w:lang w:val="en-US" w:eastAsia="zh-CN" w:bidi="ar-SA"/>
                    </w:rPr>
                  </w:pPr>
                  <w:r>
                    <w:rPr>
                      <w:rFonts w:hint="eastAsia" w:cs="Times New Roman"/>
                      <w:snapToGrid w:val="0"/>
                      <w:color w:val="auto"/>
                      <w:kern w:val="0"/>
                      <w:sz w:val="21"/>
                      <w:szCs w:val="21"/>
                      <w:lang w:val="en-US" w:eastAsia="zh-CN" w:bidi="ar-SA"/>
                    </w:rPr>
                    <w:t>N</w:t>
                  </w:r>
                </w:p>
              </w:tc>
              <w:tc>
                <w:tcPr>
                  <w:tcW w:w="519" w:type="pct"/>
                  <w:tcBorders>
                    <w:tl2br w:val="nil"/>
                    <w:tr2bl w:val="nil"/>
                  </w:tcBorders>
                  <w:noWrap w:val="0"/>
                  <w:vAlign w:val="center"/>
                </w:tcPr>
                <w:p>
                  <w:pPr>
                    <w:pStyle w:val="193"/>
                    <w:keepNext w:val="0"/>
                    <w:keepLines w:val="0"/>
                    <w:pageBreakBefore w:val="0"/>
                    <w:widowControl w:val="0"/>
                    <w:kinsoku/>
                    <w:wordWrap/>
                    <w:overflowPunct/>
                    <w:topLinePunct w:val="0"/>
                    <w:autoSpaceDE/>
                    <w:autoSpaceDN/>
                    <w:bidi w:val="0"/>
                    <w:adjustRightInd/>
                    <w:snapToGrid/>
                    <w:spacing w:line="240" w:lineRule="auto"/>
                    <w:ind w:leftChars="0" w:firstLine="0" w:firstLineChars="0"/>
                    <w:textAlignment w:val="auto"/>
                    <w:rPr>
                      <w:rFonts w:hint="default" w:ascii="Times New Roman" w:hAnsi="Times New Roman" w:eastAsia="宋体" w:cs="Times New Roman"/>
                      <w:snapToGrid w:val="0"/>
                      <w:color w:val="auto"/>
                      <w:kern w:val="0"/>
                      <w:sz w:val="21"/>
                      <w:szCs w:val="21"/>
                      <w:lang w:val="en-US" w:eastAsia="zh-CN" w:bidi="ar-SA"/>
                    </w:rPr>
                  </w:pPr>
                  <w:r>
                    <w:rPr>
                      <w:rFonts w:hint="eastAsia" w:cs="Times New Roman"/>
                      <w:snapToGrid w:val="0"/>
                      <w:color w:val="auto"/>
                      <w:kern w:val="0"/>
                      <w:sz w:val="21"/>
                      <w:szCs w:val="21"/>
                      <w:lang w:val="en-US" w:eastAsia="zh-CN" w:bidi="ar-SA"/>
                    </w:rPr>
                    <w:t>97</w:t>
                  </w:r>
                </w:p>
              </w:tc>
            </w:tr>
          </w:tbl>
          <w:p>
            <w:pPr>
              <w:pStyle w:val="58"/>
              <w:adjustRightInd w:val="0"/>
              <w:snapToGrid w:val="0"/>
              <w:spacing w:line="360" w:lineRule="auto"/>
              <w:ind w:firstLine="480"/>
              <w:rPr>
                <w:color w:val="auto"/>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44" w:hRule="atLeast"/>
          <w:jc w:val="center"/>
        </w:trPr>
        <w:tc>
          <w:tcPr>
            <w:tcW w:w="769" w:type="dxa"/>
            <w:tcMar>
              <w:left w:w="28" w:type="dxa"/>
              <w:right w:w="28" w:type="dxa"/>
            </w:tcMar>
            <w:vAlign w:val="center"/>
          </w:tcPr>
          <w:p>
            <w:pPr>
              <w:adjustRightInd w:val="0"/>
              <w:snapToGrid w:val="0"/>
              <w:jc w:val="center"/>
              <w:rPr>
                <w:rFonts w:cs="宋体"/>
                <w:b/>
                <w:bCs/>
                <w:color w:val="auto"/>
                <w:kern w:val="0"/>
                <w:szCs w:val="21"/>
              </w:rPr>
            </w:pPr>
            <w:r>
              <w:rPr>
                <w:rFonts w:hint="eastAsia" w:cs="宋体"/>
                <w:b/>
                <w:bCs/>
                <w:color w:val="auto"/>
                <w:kern w:val="0"/>
                <w:szCs w:val="21"/>
              </w:rPr>
              <w:t>污染</w:t>
            </w:r>
          </w:p>
          <w:p>
            <w:pPr>
              <w:adjustRightInd w:val="0"/>
              <w:snapToGrid w:val="0"/>
              <w:jc w:val="center"/>
              <w:rPr>
                <w:rFonts w:cs="宋体"/>
                <w:b/>
                <w:bCs/>
                <w:color w:val="auto"/>
                <w:kern w:val="0"/>
                <w:szCs w:val="21"/>
              </w:rPr>
            </w:pPr>
            <w:r>
              <w:rPr>
                <w:rFonts w:hint="eastAsia" w:cs="宋体"/>
                <w:b/>
                <w:bCs/>
                <w:color w:val="auto"/>
                <w:kern w:val="0"/>
                <w:szCs w:val="21"/>
              </w:rPr>
              <w:t>物排</w:t>
            </w:r>
          </w:p>
          <w:p>
            <w:pPr>
              <w:adjustRightInd w:val="0"/>
              <w:snapToGrid w:val="0"/>
              <w:jc w:val="center"/>
              <w:rPr>
                <w:rFonts w:cs="宋体"/>
                <w:b/>
                <w:bCs/>
                <w:color w:val="auto"/>
                <w:kern w:val="0"/>
                <w:szCs w:val="21"/>
              </w:rPr>
            </w:pPr>
            <w:r>
              <w:rPr>
                <w:rFonts w:hint="eastAsia" w:cs="宋体"/>
                <w:b/>
                <w:bCs/>
                <w:color w:val="auto"/>
                <w:kern w:val="0"/>
                <w:szCs w:val="21"/>
              </w:rPr>
              <w:t>放控</w:t>
            </w:r>
          </w:p>
          <w:p>
            <w:pPr>
              <w:adjustRightInd w:val="0"/>
              <w:snapToGrid w:val="0"/>
              <w:jc w:val="center"/>
              <w:rPr>
                <w:rFonts w:cs="宋体"/>
                <w:b/>
                <w:bCs/>
                <w:color w:val="auto"/>
                <w:kern w:val="0"/>
                <w:szCs w:val="21"/>
              </w:rPr>
            </w:pPr>
            <w:r>
              <w:rPr>
                <w:rFonts w:hint="eastAsia" w:cs="宋体"/>
                <w:b/>
                <w:bCs/>
                <w:color w:val="auto"/>
                <w:kern w:val="0"/>
                <w:szCs w:val="21"/>
              </w:rPr>
              <w:t>制标</w:t>
            </w:r>
          </w:p>
          <w:p>
            <w:pPr>
              <w:adjustRightInd w:val="0"/>
              <w:snapToGrid w:val="0"/>
              <w:jc w:val="center"/>
              <w:rPr>
                <w:rFonts w:cs="宋体"/>
                <w:color w:val="auto"/>
                <w:kern w:val="0"/>
                <w:szCs w:val="21"/>
              </w:rPr>
            </w:pPr>
            <w:r>
              <w:rPr>
                <w:rFonts w:hint="eastAsia" w:cs="宋体"/>
                <w:b/>
                <w:bCs/>
                <w:color w:val="auto"/>
                <w:kern w:val="0"/>
                <w:szCs w:val="21"/>
              </w:rPr>
              <w:t>准</w:t>
            </w:r>
          </w:p>
        </w:tc>
        <w:tc>
          <w:tcPr>
            <w:tcW w:w="8292" w:type="dxa"/>
            <w:vAlign w:val="center"/>
          </w:tcPr>
          <w:p>
            <w:pPr>
              <w:spacing w:line="360" w:lineRule="auto"/>
              <w:ind w:firstLine="481" w:firstLineChars="200"/>
              <w:jc w:val="left"/>
              <w:outlineLvl w:val="1"/>
              <w:rPr>
                <w:b/>
                <w:bCs/>
                <w:color w:val="auto"/>
                <w:sz w:val="24"/>
              </w:rPr>
            </w:pPr>
            <w:bookmarkStart w:id="16" w:name="_Toc73523372"/>
            <w:r>
              <w:rPr>
                <w:b/>
                <w:bCs/>
                <w:color w:val="auto"/>
                <w:sz w:val="24"/>
              </w:rPr>
              <w:t>1、废气</w:t>
            </w:r>
            <w:r>
              <w:rPr>
                <w:rFonts w:hint="eastAsia"/>
                <w:b/>
                <w:bCs/>
                <w:color w:val="auto"/>
                <w:sz w:val="24"/>
              </w:rPr>
              <w:t>排放标准</w:t>
            </w:r>
            <w:bookmarkEnd w:id="16"/>
          </w:p>
          <w:p>
            <w:pPr>
              <w:keepNext w:val="0"/>
              <w:keepLines w:val="0"/>
              <w:pageBreakBefore w:val="0"/>
              <w:widowControl w:val="0"/>
              <w:kinsoku/>
              <w:wordWrap w:val="0"/>
              <w:overflowPunct/>
              <w:topLinePunct w:val="0"/>
              <w:autoSpaceDE/>
              <w:autoSpaceDN/>
              <w:bidi w:val="0"/>
              <w:adjustRightInd/>
              <w:snapToGrid/>
              <w:spacing w:line="360" w:lineRule="auto"/>
              <w:ind w:firstLine="480" w:firstLineChars="200"/>
              <w:textAlignment w:val="auto"/>
              <w:rPr>
                <w:color w:val="auto"/>
                <w:sz w:val="24"/>
              </w:rPr>
            </w:pPr>
            <w:r>
              <w:rPr>
                <w:rFonts w:hint="eastAsia"/>
                <w:bCs/>
                <w:color w:val="auto"/>
                <w:sz w:val="24"/>
              </w:rPr>
              <w:t>本项目</w:t>
            </w:r>
            <w:r>
              <w:rPr>
                <w:rFonts w:hint="eastAsia"/>
                <w:bCs/>
                <w:color w:val="auto"/>
                <w:sz w:val="24"/>
                <w:lang w:val="en-US" w:eastAsia="zh-CN"/>
              </w:rPr>
              <w:t>施工期无组织</w:t>
            </w:r>
            <w:r>
              <w:rPr>
                <w:rFonts w:hint="eastAsia"/>
                <w:bCs/>
                <w:color w:val="auto"/>
                <w:sz w:val="24"/>
              </w:rPr>
              <w:t>颗粒物执行《大气污染物综合排放标准》（GB16297-1996）表2中无组织排放监控浓度限值</w:t>
            </w:r>
            <w:r>
              <w:rPr>
                <w:rFonts w:hint="eastAsia"/>
                <w:color w:val="auto"/>
                <w:sz w:val="24"/>
              </w:rPr>
              <w:t>要求。</w:t>
            </w:r>
            <w:r>
              <w:rPr>
                <w:rFonts w:hint="eastAsia"/>
                <w:bCs/>
                <w:color w:val="auto"/>
                <w:sz w:val="24"/>
                <w:lang w:val="en-US" w:eastAsia="zh-CN"/>
              </w:rPr>
              <w:t>运营期无组织颗粒物执行《煤炭工业污染物排放标准》（</w:t>
            </w:r>
            <w:r>
              <w:rPr>
                <w:rFonts w:hint="eastAsia"/>
                <w:bCs/>
                <w:color w:val="auto"/>
                <w:sz w:val="24"/>
              </w:rPr>
              <w:t>GB20426-2006</w:t>
            </w:r>
            <w:r>
              <w:rPr>
                <w:rFonts w:hint="eastAsia"/>
                <w:bCs/>
                <w:color w:val="auto"/>
                <w:sz w:val="24"/>
                <w:lang w:val="en-US" w:eastAsia="zh-CN"/>
              </w:rPr>
              <w:t>）表5煤炭工业无组织排放限值</w:t>
            </w:r>
            <w:r>
              <w:rPr>
                <w:rFonts w:hint="eastAsia"/>
                <w:color w:val="auto"/>
                <w:sz w:val="24"/>
              </w:rPr>
              <w:t>。</w:t>
            </w:r>
            <w:r>
              <w:rPr>
                <w:rFonts w:hint="eastAsia"/>
                <w:bCs/>
                <w:color w:val="auto"/>
                <w:sz w:val="24"/>
                <w:lang w:val="en-US" w:eastAsia="zh-CN"/>
              </w:rPr>
              <w:t>大气污染物综合排放标准</w:t>
            </w:r>
            <w:r>
              <w:rPr>
                <w:rFonts w:hint="eastAsia"/>
                <w:bCs/>
                <w:color w:val="auto"/>
                <w:sz w:val="24"/>
              </w:rPr>
              <w:t>见表3-</w:t>
            </w:r>
            <w:r>
              <w:rPr>
                <w:rFonts w:hint="eastAsia"/>
                <w:bCs/>
                <w:color w:val="auto"/>
                <w:sz w:val="24"/>
                <w:lang w:val="en-US" w:eastAsia="zh-CN"/>
              </w:rPr>
              <w:t>8，煤炭工业污染物排放标准见表3-9</w:t>
            </w:r>
            <w:r>
              <w:rPr>
                <w:bCs/>
                <w:color w:val="auto"/>
                <w:sz w:val="24"/>
              </w:rPr>
              <w:t>。</w:t>
            </w:r>
          </w:p>
          <w:p>
            <w:pPr>
              <w:pStyle w:val="81"/>
              <w:rPr>
                <w:rFonts w:ascii="Times New Roman"/>
                <w:bCs/>
                <w:color w:val="auto"/>
                <w:kern w:val="2"/>
                <w:sz w:val="21"/>
                <w:szCs w:val="21"/>
              </w:rPr>
            </w:pPr>
            <w:r>
              <w:rPr>
                <w:rFonts w:ascii="Times New Roman"/>
                <w:bCs/>
                <w:color w:val="auto"/>
                <w:kern w:val="2"/>
                <w:sz w:val="21"/>
                <w:szCs w:val="21"/>
              </w:rPr>
              <w:t>表3-</w:t>
            </w:r>
            <w:r>
              <w:rPr>
                <w:rFonts w:hint="eastAsia" w:ascii="Times New Roman"/>
                <w:bCs/>
                <w:color w:val="auto"/>
                <w:kern w:val="2"/>
                <w:sz w:val="21"/>
                <w:szCs w:val="21"/>
                <w:lang w:val="en-US" w:eastAsia="zh-CN"/>
              </w:rPr>
              <w:t>8</w:t>
            </w:r>
            <w:r>
              <w:rPr>
                <w:rFonts w:ascii="Times New Roman"/>
                <w:bCs/>
                <w:color w:val="auto"/>
                <w:kern w:val="2"/>
                <w:sz w:val="21"/>
                <w:szCs w:val="21"/>
              </w:rPr>
              <w:t xml:space="preserve">  </w:t>
            </w:r>
            <w:r>
              <w:rPr>
                <w:rFonts w:hint="eastAsia" w:ascii="Times New Roman"/>
                <w:bCs/>
                <w:color w:val="auto"/>
                <w:kern w:val="2"/>
                <w:sz w:val="21"/>
                <w:szCs w:val="21"/>
              </w:rPr>
              <w:t>大气污染物综合</w:t>
            </w:r>
            <w:r>
              <w:rPr>
                <w:rFonts w:ascii="Times New Roman"/>
                <w:bCs/>
                <w:color w:val="auto"/>
                <w:kern w:val="2"/>
                <w:sz w:val="21"/>
                <w:szCs w:val="21"/>
              </w:rPr>
              <w:t>排放标准</w:t>
            </w:r>
          </w:p>
          <w:tbl>
            <w:tblPr>
              <w:tblStyle w:val="38"/>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195"/>
              <w:gridCol w:w="387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2598" w:type="pct"/>
                  <w:vAlign w:val="center"/>
                </w:tcPr>
                <w:p>
                  <w:pPr>
                    <w:spacing w:line="240" w:lineRule="auto"/>
                    <w:jc w:val="center"/>
                    <w:rPr>
                      <w:b/>
                      <w:bCs/>
                      <w:color w:val="auto"/>
                      <w:szCs w:val="21"/>
                    </w:rPr>
                  </w:pPr>
                  <w:r>
                    <w:rPr>
                      <w:rFonts w:hint="eastAsia"/>
                      <w:color w:val="auto"/>
                    </w:rPr>
                    <w:t>二级</w:t>
                  </w:r>
                </w:p>
              </w:tc>
              <w:tc>
                <w:tcPr>
                  <w:tcW w:w="2401" w:type="pct"/>
                  <w:vMerge w:val="restart"/>
                  <w:vAlign w:val="center"/>
                </w:tcPr>
                <w:p>
                  <w:pPr>
                    <w:spacing w:line="240" w:lineRule="auto"/>
                    <w:jc w:val="center"/>
                    <w:rPr>
                      <w:b/>
                      <w:bCs/>
                      <w:color w:val="auto"/>
                      <w:szCs w:val="21"/>
                    </w:rPr>
                  </w:pPr>
                  <w:r>
                    <w:rPr>
                      <w:color w:val="auto"/>
                    </w:rPr>
                    <w:t>无组织排放监控浓度限值（mg/m</w:t>
                  </w:r>
                  <w:r>
                    <w:rPr>
                      <w:color w:val="auto"/>
                      <w:vertAlign w:val="superscript"/>
                    </w:rPr>
                    <w:t>3</w:t>
                  </w:r>
                  <w:r>
                    <w:rPr>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7" w:hRule="atLeast"/>
                <w:jc w:val="center"/>
              </w:trPr>
              <w:tc>
                <w:tcPr>
                  <w:tcW w:w="2598" w:type="pct"/>
                  <w:tcBorders>
                    <w:tl2br w:val="single" w:color="auto" w:sz="4" w:space="0"/>
                  </w:tcBorders>
                  <w:vAlign w:val="center"/>
                </w:tcPr>
                <w:p>
                  <w:pPr>
                    <w:spacing w:line="240" w:lineRule="auto"/>
                    <w:jc w:val="right"/>
                    <w:rPr>
                      <w:color w:val="auto"/>
                    </w:rPr>
                  </w:pPr>
                  <w:r>
                    <w:rPr>
                      <w:rFonts w:hint="eastAsia"/>
                      <w:color w:val="auto"/>
                    </w:rPr>
                    <w:t>指标</w:t>
                  </w:r>
                </w:p>
                <w:p>
                  <w:pPr>
                    <w:pStyle w:val="2"/>
                    <w:spacing w:line="240" w:lineRule="auto"/>
                    <w:jc w:val="left"/>
                    <w:rPr>
                      <w:color w:val="auto"/>
                      <w:szCs w:val="21"/>
                    </w:rPr>
                  </w:pPr>
                  <w:r>
                    <w:rPr>
                      <w:rFonts w:hint="eastAsia" w:eastAsia="宋体"/>
                      <w:color w:val="auto"/>
                      <w:sz w:val="21"/>
                    </w:rPr>
                    <w:t>污染物</w:t>
                  </w:r>
                </w:p>
              </w:tc>
              <w:tc>
                <w:tcPr>
                  <w:tcW w:w="2401" w:type="pct"/>
                  <w:vMerge w:val="continue"/>
                  <w:vAlign w:val="center"/>
                </w:tcPr>
                <w:p>
                  <w:pPr>
                    <w:spacing w:line="240" w:lineRule="auto"/>
                    <w:jc w:val="center"/>
                    <w:rPr>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4" w:hRule="atLeast"/>
                <w:jc w:val="center"/>
              </w:trPr>
              <w:tc>
                <w:tcPr>
                  <w:tcW w:w="2598" w:type="pct"/>
                  <w:vAlign w:val="center"/>
                </w:tcPr>
                <w:p>
                  <w:pPr>
                    <w:spacing w:line="240" w:lineRule="auto"/>
                    <w:jc w:val="center"/>
                    <w:rPr>
                      <w:color w:val="auto"/>
                      <w:szCs w:val="21"/>
                    </w:rPr>
                  </w:pPr>
                  <w:r>
                    <w:rPr>
                      <w:color w:val="auto"/>
                      <w:kern w:val="0"/>
                    </w:rPr>
                    <w:t>颗粒物</w:t>
                  </w:r>
                </w:p>
              </w:tc>
              <w:tc>
                <w:tcPr>
                  <w:tcW w:w="2401" w:type="pct"/>
                  <w:vAlign w:val="center"/>
                </w:tcPr>
                <w:p>
                  <w:pPr>
                    <w:spacing w:line="240" w:lineRule="auto"/>
                    <w:jc w:val="center"/>
                    <w:rPr>
                      <w:color w:val="auto"/>
                      <w:szCs w:val="21"/>
                    </w:rPr>
                  </w:pPr>
                  <w:r>
                    <w:rPr>
                      <w:color w:val="auto"/>
                    </w:rPr>
                    <w:t>1.0</w:t>
                  </w:r>
                </w:p>
              </w:tc>
            </w:tr>
          </w:tbl>
          <w:p>
            <w:pPr>
              <w:pStyle w:val="81"/>
              <w:rPr>
                <w:rFonts w:hint="eastAsia" w:ascii="Times New Roman"/>
                <w:bCs/>
                <w:color w:val="auto"/>
                <w:kern w:val="2"/>
                <w:sz w:val="21"/>
                <w:szCs w:val="21"/>
              </w:rPr>
            </w:pPr>
            <w:r>
              <w:rPr>
                <w:rFonts w:ascii="Times New Roman"/>
                <w:bCs/>
                <w:color w:val="auto"/>
                <w:kern w:val="2"/>
                <w:sz w:val="21"/>
                <w:szCs w:val="21"/>
              </w:rPr>
              <w:t>表3</w:t>
            </w:r>
            <w:r>
              <w:rPr>
                <w:rFonts w:hint="eastAsia" w:ascii="Times New Roman"/>
                <w:bCs/>
                <w:color w:val="auto"/>
                <w:kern w:val="2"/>
                <w:sz w:val="21"/>
                <w:szCs w:val="21"/>
              </w:rPr>
              <w:t>-</w:t>
            </w:r>
            <w:r>
              <w:rPr>
                <w:rFonts w:hint="eastAsia" w:ascii="Times New Roman"/>
                <w:bCs/>
                <w:color w:val="auto"/>
                <w:kern w:val="2"/>
                <w:sz w:val="21"/>
                <w:szCs w:val="21"/>
                <w:lang w:val="en-US" w:eastAsia="zh-CN"/>
              </w:rPr>
              <w:t>9</w:t>
            </w:r>
            <w:r>
              <w:rPr>
                <w:rFonts w:hint="eastAsia" w:ascii="Times New Roman"/>
                <w:bCs/>
                <w:color w:val="auto"/>
                <w:kern w:val="2"/>
                <w:sz w:val="21"/>
                <w:szCs w:val="21"/>
              </w:rPr>
              <w:t xml:space="preserve">  </w:t>
            </w:r>
            <w:r>
              <w:rPr>
                <w:rFonts w:hint="eastAsia" w:ascii="Times New Roman"/>
                <w:bCs/>
                <w:color w:val="auto"/>
                <w:kern w:val="2"/>
                <w:sz w:val="21"/>
                <w:szCs w:val="21"/>
                <w:lang w:val="en-US" w:eastAsia="zh-CN"/>
              </w:rPr>
              <w:t>煤炭工业污染物排放标准</w:t>
            </w:r>
          </w:p>
          <w:tbl>
            <w:tblPr>
              <w:tblStyle w:val="38"/>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71"/>
              <w:gridCol w:w="1295"/>
              <w:gridCol w:w="2730"/>
              <w:gridCol w:w="287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4" w:hRule="atLeast"/>
                <w:jc w:val="center"/>
              </w:trPr>
              <w:tc>
                <w:tcPr>
                  <w:tcW w:w="725" w:type="pct"/>
                  <w:vMerge w:val="restart"/>
                  <w:vAlign w:val="center"/>
                </w:tcPr>
                <w:p>
                  <w:pPr>
                    <w:pStyle w:val="2"/>
                    <w:spacing w:line="240" w:lineRule="auto"/>
                    <w:jc w:val="center"/>
                    <w:rPr>
                      <w:rFonts w:hint="eastAsia"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污染物</w:t>
                  </w:r>
                </w:p>
              </w:tc>
              <w:tc>
                <w:tcPr>
                  <w:tcW w:w="802" w:type="pct"/>
                  <w:vMerge w:val="restart"/>
                  <w:vAlign w:val="center"/>
                </w:tcPr>
                <w:p>
                  <w:pPr>
                    <w:spacing w:line="240" w:lineRule="auto"/>
                    <w:jc w:val="center"/>
                    <w:rPr>
                      <w:rFonts w:hint="eastAsia"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监控点</w:t>
                  </w:r>
                </w:p>
              </w:tc>
              <w:tc>
                <w:tcPr>
                  <w:tcW w:w="3471" w:type="pct"/>
                  <w:gridSpan w:val="2"/>
                  <w:vAlign w:val="center"/>
                </w:tcPr>
                <w:p>
                  <w:pPr>
                    <w:spacing w:line="240" w:lineRule="auto"/>
                    <w:jc w:val="center"/>
                    <w:rPr>
                      <w:color w:val="auto"/>
                    </w:rPr>
                  </w:pPr>
                  <w:r>
                    <w:rPr>
                      <w:rFonts w:hint="eastAsia"/>
                      <w:color w:val="auto"/>
                      <w:lang w:val="en-US" w:eastAsia="zh-CN"/>
                    </w:rPr>
                    <w:t>作业场所</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9" w:hRule="atLeast"/>
                <w:jc w:val="center"/>
              </w:trPr>
              <w:tc>
                <w:tcPr>
                  <w:tcW w:w="725" w:type="pct"/>
                  <w:vMerge w:val="continue"/>
                  <w:vAlign w:val="center"/>
                </w:tcPr>
                <w:p>
                  <w:pPr>
                    <w:spacing w:line="240" w:lineRule="auto"/>
                    <w:jc w:val="center"/>
                    <w:rPr>
                      <w:rFonts w:hint="eastAsia" w:ascii="Times New Roman" w:hAnsi="Times New Roman" w:eastAsia="宋体" w:cs="Times New Roman"/>
                      <w:color w:val="auto"/>
                      <w:kern w:val="2"/>
                      <w:sz w:val="21"/>
                      <w:szCs w:val="24"/>
                      <w:lang w:val="en-US" w:eastAsia="zh-CN" w:bidi="ar-SA"/>
                    </w:rPr>
                  </w:pPr>
                </w:p>
              </w:tc>
              <w:tc>
                <w:tcPr>
                  <w:tcW w:w="802" w:type="pct"/>
                  <w:vMerge w:val="continue"/>
                  <w:vAlign w:val="center"/>
                </w:tcPr>
                <w:p>
                  <w:pPr>
                    <w:spacing w:line="240" w:lineRule="auto"/>
                    <w:jc w:val="center"/>
                    <w:rPr>
                      <w:rFonts w:hint="eastAsia" w:ascii="Times New Roman" w:hAnsi="Times New Roman" w:eastAsia="宋体" w:cs="Times New Roman"/>
                      <w:color w:val="auto"/>
                      <w:kern w:val="2"/>
                      <w:sz w:val="21"/>
                      <w:szCs w:val="24"/>
                      <w:lang w:val="en-US" w:eastAsia="zh-CN" w:bidi="ar-SA"/>
                    </w:rPr>
                  </w:pPr>
                </w:p>
              </w:tc>
              <w:tc>
                <w:tcPr>
                  <w:tcW w:w="1690" w:type="pct"/>
                  <w:vAlign w:val="center"/>
                </w:tcPr>
                <w:p>
                  <w:pPr>
                    <w:spacing w:line="240" w:lineRule="auto"/>
                    <w:jc w:val="center"/>
                    <w:rPr>
                      <w:color w:val="auto"/>
                    </w:rPr>
                  </w:pPr>
                  <w:r>
                    <w:rPr>
                      <w:rFonts w:hint="eastAsia"/>
                      <w:color w:val="auto"/>
                    </w:rPr>
                    <w:t>煤炭工业所属装卸场所</w:t>
                  </w:r>
                </w:p>
              </w:tc>
              <w:tc>
                <w:tcPr>
                  <w:tcW w:w="1781" w:type="pct"/>
                  <w:vAlign w:val="center"/>
                </w:tcPr>
                <w:p>
                  <w:pPr>
                    <w:spacing w:line="240" w:lineRule="auto"/>
                    <w:jc w:val="center"/>
                    <w:rPr>
                      <w:color w:val="auto"/>
                    </w:rPr>
                  </w:pPr>
                  <w:r>
                    <w:rPr>
                      <w:rFonts w:hint="eastAsia"/>
                      <w:color w:val="auto"/>
                    </w:rPr>
                    <w:t>煤炭贮存场所、</w:t>
                  </w:r>
                  <w:r>
                    <w:rPr>
                      <w:rFonts w:hint="eastAsia"/>
                      <w:color w:val="auto"/>
                      <w:lang w:val="en-US" w:eastAsia="zh-CN"/>
                    </w:rPr>
                    <w:t>煤矸石</w:t>
                  </w:r>
                  <w:r>
                    <w:rPr>
                      <w:rFonts w:hint="eastAsia"/>
                      <w:color w:val="auto"/>
                    </w:rPr>
                    <w:t>堆置场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4" w:hRule="atLeast"/>
                <w:jc w:val="center"/>
              </w:trPr>
              <w:tc>
                <w:tcPr>
                  <w:tcW w:w="725" w:type="pct"/>
                  <w:vMerge w:val="continue"/>
                  <w:vAlign w:val="center"/>
                </w:tcPr>
                <w:p>
                  <w:pPr>
                    <w:spacing w:line="240" w:lineRule="auto"/>
                    <w:jc w:val="center"/>
                    <w:rPr>
                      <w:rFonts w:hint="eastAsia" w:ascii="Times New Roman" w:hAnsi="Times New Roman" w:eastAsia="宋体" w:cs="Times New Roman"/>
                      <w:color w:val="auto"/>
                      <w:kern w:val="2"/>
                      <w:sz w:val="21"/>
                      <w:szCs w:val="24"/>
                      <w:lang w:val="en-US" w:eastAsia="zh-CN" w:bidi="ar-SA"/>
                    </w:rPr>
                  </w:pPr>
                </w:p>
              </w:tc>
              <w:tc>
                <w:tcPr>
                  <w:tcW w:w="802" w:type="pct"/>
                  <w:vMerge w:val="continue"/>
                  <w:vAlign w:val="center"/>
                </w:tcPr>
                <w:p>
                  <w:pPr>
                    <w:spacing w:line="240" w:lineRule="auto"/>
                    <w:jc w:val="center"/>
                    <w:rPr>
                      <w:rFonts w:hint="eastAsia" w:ascii="Times New Roman" w:hAnsi="Times New Roman" w:eastAsia="宋体" w:cs="Times New Roman"/>
                      <w:color w:val="auto"/>
                      <w:kern w:val="2"/>
                      <w:sz w:val="21"/>
                      <w:szCs w:val="24"/>
                      <w:lang w:val="en-US" w:eastAsia="zh-CN" w:bidi="ar-SA"/>
                    </w:rPr>
                  </w:pPr>
                </w:p>
              </w:tc>
              <w:tc>
                <w:tcPr>
                  <w:tcW w:w="1690" w:type="pct"/>
                  <w:vAlign w:val="center"/>
                </w:tcPr>
                <w:p>
                  <w:pPr>
                    <w:spacing w:line="240" w:lineRule="auto"/>
                    <w:jc w:val="center"/>
                    <w:rPr>
                      <w:rFonts w:hint="eastAsia"/>
                      <w:color w:val="auto"/>
                    </w:rPr>
                  </w:pPr>
                  <w:r>
                    <w:rPr>
                      <w:rFonts w:hint="eastAsia"/>
                      <w:color w:val="auto"/>
                    </w:rPr>
                    <w:t>无组织排放限值/(mg/Nm</w:t>
                  </w:r>
                  <w:r>
                    <w:rPr>
                      <w:rFonts w:hint="eastAsia"/>
                      <w:color w:val="auto"/>
                      <w:vertAlign w:val="superscript"/>
                      <w:lang w:val="en-US" w:eastAsia="zh-CN"/>
                    </w:rPr>
                    <w:t>3</w:t>
                  </w:r>
                  <w:r>
                    <w:rPr>
                      <w:rFonts w:hint="eastAsia"/>
                      <w:color w:val="auto"/>
                    </w:rPr>
                    <w:t>)</w:t>
                  </w:r>
                </w:p>
                <w:p>
                  <w:pPr>
                    <w:spacing w:line="240" w:lineRule="auto"/>
                    <w:jc w:val="center"/>
                    <w:rPr>
                      <w:rFonts w:hint="eastAsia"/>
                      <w:color w:val="auto"/>
                    </w:rPr>
                  </w:pPr>
                  <w:r>
                    <w:rPr>
                      <w:rFonts w:hint="eastAsia"/>
                      <w:color w:val="auto"/>
                    </w:rPr>
                    <w:t>(监控点与参考点浓度差值)</w:t>
                  </w:r>
                </w:p>
              </w:tc>
              <w:tc>
                <w:tcPr>
                  <w:tcW w:w="1781" w:type="pct"/>
                  <w:vAlign w:val="center"/>
                </w:tcPr>
                <w:p>
                  <w:pPr>
                    <w:spacing w:line="240" w:lineRule="auto"/>
                    <w:jc w:val="center"/>
                    <w:rPr>
                      <w:rFonts w:hint="eastAsia"/>
                      <w:color w:val="auto"/>
                    </w:rPr>
                  </w:pPr>
                  <w:r>
                    <w:rPr>
                      <w:rFonts w:hint="eastAsia"/>
                      <w:color w:val="auto"/>
                    </w:rPr>
                    <w:t>无组织排放限值/(mg/Nm</w:t>
                  </w:r>
                  <w:r>
                    <w:rPr>
                      <w:rFonts w:hint="eastAsia"/>
                      <w:color w:val="auto"/>
                      <w:vertAlign w:val="superscript"/>
                      <w:lang w:val="en-US" w:eastAsia="zh-CN"/>
                    </w:rPr>
                    <w:t>3</w:t>
                  </w:r>
                  <w:r>
                    <w:rPr>
                      <w:rFonts w:hint="eastAsia"/>
                      <w:color w:val="auto"/>
                    </w:rPr>
                    <w:t>)</w:t>
                  </w:r>
                </w:p>
                <w:p>
                  <w:pPr>
                    <w:spacing w:line="240" w:lineRule="auto"/>
                    <w:jc w:val="center"/>
                    <w:rPr>
                      <w:rFonts w:hint="eastAsia"/>
                      <w:color w:val="auto"/>
                    </w:rPr>
                  </w:pPr>
                  <w:r>
                    <w:rPr>
                      <w:rFonts w:hint="eastAsia"/>
                      <w:color w:val="auto"/>
                    </w:rPr>
                    <w:t>(监控点与参考点浓度差值)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4" w:hRule="atLeast"/>
                <w:jc w:val="center"/>
              </w:trPr>
              <w:tc>
                <w:tcPr>
                  <w:tcW w:w="725" w:type="pct"/>
                  <w:vAlign w:val="center"/>
                </w:tcPr>
                <w:p>
                  <w:pPr>
                    <w:spacing w:line="240" w:lineRule="auto"/>
                    <w:jc w:val="center"/>
                    <w:rPr>
                      <w:rFonts w:hint="eastAsia"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颗粒物</w:t>
                  </w:r>
                </w:p>
              </w:tc>
              <w:tc>
                <w:tcPr>
                  <w:tcW w:w="802" w:type="pct"/>
                  <w:vAlign w:val="center"/>
                </w:tcPr>
                <w:p>
                  <w:pPr>
                    <w:spacing w:line="240" w:lineRule="auto"/>
                    <w:jc w:val="center"/>
                    <w:rPr>
                      <w:rFonts w:hint="eastAsia"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周界外浓度最高点</w:t>
                  </w:r>
                </w:p>
              </w:tc>
              <w:tc>
                <w:tcPr>
                  <w:tcW w:w="1690" w:type="pct"/>
                  <w:vAlign w:val="center"/>
                </w:tcPr>
                <w:p>
                  <w:pPr>
                    <w:spacing w:line="240" w:lineRule="auto"/>
                    <w:jc w:val="center"/>
                    <w:rPr>
                      <w:rFonts w:hint="default" w:eastAsia="宋体"/>
                      <w:color w:val="auto"/>
                      <w:lang w:val="en-US" w:eastAsia="zh-CN"/>
                    </w:rPr>
                  </w:pPr>
                  <w:r>
                    <w:rPr>
                      <w:rFonts w:hint="eastAsia"/>
                      <w:color w:val="auto"/>
                      <w:lang w:val="en-US" w:eastAsia="zh-CN"/>
                    </w:rPr>
                    <w:t>1.0</w:t>
                  </w:r>
                </w:p>
              </w:tc>
              <w:tc>
                <w:tcPr>
                  <w:tcW w:w="1781" w:type="pct"/>
                  <w:vAlign w:val="center"/>
                </w:tcPr>
                <w:p>
                  <w:pPr>
                    <w:spacing w:line="240" w:lineRule="auto"/>
                    <w:jc w:val="center"/>
                    <w:rPr>
                      <w:rFonts w:hint="eastAsia"/>
                      <w:color w:val="auto"/>
                    </w:rPr>
                  </w:pPr>
                  <w:r>
                    <w:rPr>
                      <w:rFonts w:hint="eastAsia"/>
                      <w:color w:val="auto"/>
                      <w:lang w:val="en-US" w:eastAsia="zh-CN"/>
                    </w:rPr>
                    <w:t>1.0</w:t>
                  </w:r>
                </w:p>
              </w:tc>
            </w:tr>
          </w:tbl>
          <w:p>
            <w:pPr>
              <w:spacing w:line="360" w:lineRule="auto"/>
              <w:ind w:firstLine="481" w:firstLineChars="200"/>
              <w:rPr>
                <w:rFonts w:hint="eastAsia" w:ascii="Times New Roman" w:hAnsi="Times New Roman" w:eastAsia="宋体" w:cs="Times New Roman"/>
                <w:b/>
                <w:bCs/>
                <w:color w:val="auto"/>
                <w:sz w:val="24"/>
              </w:rPr>
            </w:pPr>
            <w:r>
              <w:rPr>
                <w:rFonts w:hint="eastAsia" w:ascii="Times New Roman" w:hAnsi="Times New Roman" w:eastAsia="宋体" w:cs="Times New Roman"/>
                <w:b/>
                <w:bCs/>
                <w:color w:val="auto"/>
                <w:sz w:val="24"/>
              </w:rPr>
              <w:t>2、噪声排放标准</w:t>
            </w:r>
          </w:p>
          <w:p>
            <w:pPr>
              <w:keepNext w:val="0"/>
              <w:keepLines w:val="0"/>
              <w:pageBreakBefore w:val="0"/>
              <w:widowControl w:val="0"/>
              <w:kinsoku/>
              <w:wordWrap w:val="0"/>
              <w:overflowPunct/>
              <w:topLinePunct w:val="0"/>
              <w:autoSpaceDE/>
              <w:autoSpaceDN/>
              <w:bidi w:val="0"/>
              <w:adjustRightInd/>
              <w:snapToGrid/>
              <w:spacing w:line="360" w:lineRule="auto"/>
              <w:ind w:firstLine="480" w:firstLineChars="200"/>
              <w:textAlignment w:val="auto"/>
              <w:rPr>
                <w:bCs/>
                <w:color w:val="auto"/>
                <w:sz w:val="24"/>
              </w:rPr>
            </w:pPr>
            <w:r>
              <w:rPr>
                <w:rFonts w:hint="eastAsia"/>
                <w:bCs/>
                <w:color w:val="auto"/>
                <w:sz w:val="24"/>
              </w:rPr>
              <w:t>本项目</w:t>
            </w:r>
            <w:r>
              <w:rPr>
                <w:rFonts w:hint="eastAsia" w:cs="Times New Roman" w:eastAsiaTheme="minorEastAsia"/>
                <w:bCs/>
                <w:color w:val="auto"/>
                <w:sz w:val="24"/>
                <w:lang w:val="en-US" w:eastAsia="zh-CN"/>
              </w:rPr>
              <w:t>施工期厂界噪声执行</w:t>
            </w:r>
            <w:r>
              <w:rPr>
                <w:rFonts w:hint="default" w:ascii="Times New Roman" w:hAnsi="Times New Roman" w:eastAsia="宋体" w:cs="Times New Roman"/>
                <w:color w:val="auto"/>
                <w:kern w:val="0"/>
                <w:sz w:val="24"/>
                <w:szCs w:val="24"/>
                <w:highlight w:val="none"/>
                <w:lang w:val="en-US" w:eastAsia="zh-CN" w:bidi="ar-SA"/>
              </w:rPr>
              <w:t>《建筑施工场界环境噪声排放标准》(GB12523-2011)</w:t>
            </w:r>
            <w:r>
              <w:rPr>
                <w:rFonts w:hint="eastAsia" w:cs="Times New Roman"/>
                <w:color w:val="auto"/>
                <w:kern w:val="0"/>
                <w:sz w:val="24"/>
                <w:szCs w:val="24"/>
                <w:highlight w:val="none"/>
                <w:lang w:val="en-US" w:eastAsia="zh-CN" w:bidi="ar-SA"/>
              </w:rPr>
              <w:t>；</w:t>
            </w:r>
            <w:r>
              <w:rPr>
                <w:rFonts w:hint="eastAsia"/>
                <w:bCs/>
                <w:color w:val="auto"/>
                <w:sz w:val="24"/>
                <w:lang w:val="en-US" w:eastAsia="zh-CN"/>
              </w:rPr>
              <w:t>运营期无组织</w:t>
            </w:r>
            <w:r>
              <w:rPr>
                <w:rFonts w:hint="eastAsia"/>
                <w:bCs/>
                <w:color w:val="auto"/>
                <w:sz w:val="24"/>
              </w:rPr>
              <w:t>颗粒物执行《大气污染物综合排放标准》（GB16297-1996）表2中无组织排放监控浓度限值</w:t>
            </w:r>
            <w:r>
              <w:rPr>
                <w:rFonts w:hint="eastAsia"/>
                <w:color w:val="auto"/>
                <w:sz w:val="24"/>
              </w:rPr>
              <w:t>要求。</w:t>
            </w:r>
            <w:r>
              <w:rPr>
                <w:rFonts w:hint="eastAsia" w:cs="Times New Roman" w:eastAsiaTheme="minorEastAsia"/>
                <w:bCs/>
                <w:color w:val="auto"/>
                <w:sz w:val="24"/>
                <w:lang w:val="en-US" w:eastAsia="zh-CN"/>
              </w:rPr>
              <w:t>施工期</w:t>
            </w:r>
            <w:r>
              <w:rPr>
                <w:rFonts w:hint="eastAsia" w:cs="Times New Roman" w:eastAsiaTheme="minorEastAsia"/>
                <w:bCs/>
                <w:color w:val="auto"/>
                <w:sz w:val="24"/>
                <w:lang w:eastAsia="zh-CN"/>
              </w:rPr>
              <w:t>噪声排放标准见表</w:t>
            </w:r>
            <w:r>
              <w:rPr>
                <w:rFonts w:hint="eastAsia" w:cs="Times New Roman" w:eastAsiaTheme="minorEastAsia"/>
                <w:bCs/>
                <w:color w:val="auto"/>
                <w:sz w:val="24"/>
                <w:lang w:val="en-US" w:eastAsia="zh-CN"/>
              </w:rPr>
              <w:t>3-10，运营期噪声排放标准见表3-11</w:t>
            </w:r>
            <w:r>
              <w:rPr>
                <w:bCs/>
                <w:color w:val="auto"/>
                <w:sz w:val="24"/>
              </w:rPr>
              <w:t>。</w:t>
            </w:r>
          </w:p>
          <w:p>
            <w:pPr>
              <w:pStyle w:val="2"/>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left="0" w:leftChars="0" w:right="0" w:rightChars="0" w:firstLine="421" w:firstLineChars="200"/>
              <w:jc w:val="center"/>
              <w:textAlignment w:val="auto"/>
              <w:rPr>
                <w:rFonts w:hint="default" w:ascii="Times New Roman" w:hAnsi="Times New Roman" w:cs="Times New Roman" w:eastAsiaTheme="minorEastAsia"/>
                <w:b/>
                <w:bCs/>
                <w:color w:val="auto"/>
                <w:kern w:val="2"/>
                <w:sz w:val="21"/>
                <w:szCs w:val="24"/>
                <w:highlight w:val="none"/>
                <w:lang w:val="en-US" w:eastAsia="zh-CN" w:bidi="ar-SA"/>
              </w:rPr>
            </w:pPr>
            <w:r>
              <w:rPr>
                <w:rFonts w:hint="default" w:ascii="Times New Roman" w:hAnsi="Times New Roman" w:cs="Times New Roman" w:eastAsiaTheme="minorEastAsia"/>
                <w:b/>
                <w:bCs/>
                <w:color w:val="auto"/>
                <w:kern w:val="2"/>
                <w:sz w:val="21"/>
                <w:szCs w:val="24"/>
                <w:highlight w:val="none"/>
                <w:lang w:val="en-US" w:eastAsia="zh-CN" w:bidi="ar-SA"/>
              </w:rPr>
              <w:t>表3-</w:t>
            </w:r>
            <w:r>
              <w:rPr>
                <w:rFonts w:hint="eastAsia" w:cs="Times New Roman" w:eastAsiaTheme="minorEastAsia"/>
                <w:b/>
                <w:bCs/>
                <w:color w:val="auto"/>
                <w:kern w:val="2"/>
                <w:sz w:val="21"/>
                <w:szCs w:val="24"/>
                <w:highlight w:val="none"/>
                <w:lang w:val="en-US" w:eastAsia="zh-CN" w:bidi="ar-SA"/>
              </w:rPr>
              <w:t>10</w:t>
            </w:r>
            <w:r>
              <w:rPr>
                <w:rFonts w:hint="default" w:ascii="Times New Roman" w:hAnsi="Times New Roman" w:cs="Times New Roman" w:eastAsiaTheme="minorEastAsia"/>
                <w:b/>
                <w:bCs/>
                <w:color w:val="auto"/>
                <w:kern w:val="2"/>
                <w:sz w:val="21"/>
                <w:szCs w:val="24"/>
                <w:highlight w:val="none"/>
                <w:lang w:val="en-US" w:eastAsia="zh-CN" w:bidi="ar-SA"/>
              </w:rPr>
              <w:t xml:space="preserve"> </w:t>
            </w:r>
            <w:r>
              <w:rPr>
                <w:rFonts w:hint="eastAsia" w:ascii="Times New Roman" w:hAnsi="Times New Roman" w:cs="Times New Roman" w:eastAsiaTheme="minorEastAsia"/>
                <w:b/>
                <w:bCs/>
                <w:color w:val="auto"/>
                <w:kern w:val="2"/>
                <w:sz w:val="21"/>
                <w:szCs w:val="24"/>
                <w:highlight w:val="none"/>
                <w:lang w:val="en-US" w:eastAsia="zh-CN" w:bidi="ar-SA"/>
              </w:rPr>
              <w:t xml:space="preserve"> </w:t>
            </w:r>
            <w:r>
              <w:rPr>
                <w:rFonts w:hint="default" w:ascii="Times New Roman" w:hAnsi="Times New Roman" w:cs="Times New Roman" w:eastAsiaTheme="minorEastAsia"/>
                <w:b/>
                <w:bCs/>
                <w:color w:val="auto"/>
                <w:kern w:val="2"/>
                <w:sz w:val="21"/>
                <w:szCs w:val="24"/>
                <w:highlight w:val="none"/>
                <w:lang w:val="en-US" w:eastAsia="zh-CN" w:bidi="ar-SA"/>
              </w:rPr>
              <w:t>《建筑施工场界环境噪声排放标准》（GB12523-2011）</w:t>
            </w:r>
          </w:p>
          <w:tbl>
            <w:tblPr>
              <w:tblStyle w:val="38"/>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
            <w:tblGrid>
              <w:gridCol w:w="4036"/>
              <w:gridCol w:w="404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trPr>
              <w:tc>
                <w:tcPr>
                  <w:tcW w:w="5000" w:type="pct"/>
                  <w:gridSpan w:val="2"/>
                  <w:vAlign w:val="center"/>
                </w:tcPr>
                <w:p>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eastAsia" w:ascii="Times New Roman" w:hAnsi="Times New Roman" w:cs="Times New Roman" w:eastAsiaTheme="minorEastAsia"/>
                      <w:color w:val="auto"/>
                      <w:szCs w:val="21"/>
                      <w:highlight w:val="none"/>
                      <w:lang w:eastAsia="zh-CN"/>
                    </w:rPr>
                  </w:pPr>
                  <w:r>
                    <w:rPr>
                      <w:rFonts w:hint="default" w:ascii="Times New Roman" w:hAnsi="Times New Roman" w:cs="Times New Roman" w:eastAsiaTheme="minorEastAsia"/>
                      <w:color w:val="auto"/>
                      <w:szCs w:val="21"/>
                      <w:highlight w:val="none"/>
                    </w:rPr>
                    <w:t>环境噪声标准值dB</w:t>
                  </w:r>
                  <w:r>
                    <w:rPr>
                      <w:rFonts w:hint="eastAsia" w:cs="Times New Roman" w:eastAsiaTheme="minorEastAsia"/>
                      <w:color w:val="auto"/>
                      <w:szCs w:val="21"/>
                      <w:highlight w:val="none"/>
                      <w:lang w:eastAsia="zh-CN"/>
                    </w:rPr>
                    <w:t>（</w:t>
                  </w:r>
                  <w:r>
                    <w:rPr>
                      <w:rFonts w:hint="default" w:ascii="Times New Roman" w:hAnsi="Times New Roman" w:cs="Times New Roman" w:eastAsiaTheme="minorEastAsia"/>
                      <w:color w:val="auto"/>
                      <w:szCs w:val="21"/>
                      <w:highlight w:val="none"/>
                    </w:rPr>
                    <w:t>A</w:t>
                  </w:r>
                  <w:r>
                    <w:rPr>
                      <w:rFonts w:hint="eastAsia" w:cs="Times New Roman" w:eastAsiaTheme="minorEastAsia"/>
                      <w:color w:val="auto"/>
                      <w:szCs w:val="21"/>
                      <w:highlight w:val="no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trPr>
              <w:tc>
                <w:tcPr>
                  <w:tcW w:w="2499" w:type="pct"/>
                  <w:vAlign w:val="center"/>
                </w:tcPr>
                <w:p>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zCs w:val="21"/>
                      <w:highlight w:val="none"/>
                    </w:rPr>
                  </w:pPr>
                  <w:r>
                    <w:rPr>
                      <w:rFonts w:hint="default" w:ascii="Times New Roman" w:hAnsi="Times New Roman" w:cs="Times New Roman" w:eastAsiaTheme="minorEastAsia"/>
                      <w:color w:val="auto"/>
                      <w:szCs w:val="21"/>
                      <w:highlight w:val="none"/>
                    </w:rPr>
                    <w:t>昼间</w:t>
                  </w:r>
                </w:p>
              </w:tc>
              <w:tc>
                <w:tcPr>
                  <w:tcW w:w="2500" w:type="pct"/>
                  <w:vAlign w:val="center"/>
                </w:tcPr>
                <w:p>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zCs w:val="21"/>
                      <w:highlight w:val="none"/>
                    </w:rPr>
                  </w:pPr>
                  <w:r>
                    <w:rPr>
                      <w:rFonts w:hint="default" w:ascii="Times New Roman" w:hAnsi="Times New Roman" w:cs="Times New Roman" w:eastAsiaTheme="minorEastAsia"/>
                      <w:color w:val="auto"/>
                      <w:szCs w:val="21"/>
                      <w:highlight w:val="none"/>
                    </w:rPr>
                    <w:t>夜间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trPr>
              <w:tc>
                <w:tcPr>
                  <w:tcW w:w="2499" w:type="pct"/>
                  <w:vAlign w:val="center"/>
                </w:tcPr>
                <w:p>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zCs w:val="21"/>
                      <w:highlight w:val="none"/>
                      <w:lang w:val="en-US" w:eastAsia="zh-CN"/>
                    </w:rPr>
                  </w:pPr>
                  <w:r>
                    <w:rPr>
                      <w:rFonts w:hint="eastAsia" w:cs="Times New Roman" w:eastAsiaTheme="minorEastAsia"/>
                      <w:color w:val="auto"/>
                      <w:szCs w:val="21"/>
                      <w:highlight w:val="none"/>
                      <w:lang w:val="en-US" w:eastAsia="zh-CN"/>
                    </w:rPr>
                    <w:t>70</w:t>
                  </w:r>
                </w:p>
              </w:tc>
              <w:tc>
                <w:tcPr>
                  <w:tcW w:w="2500" w:type="pct"/>
                  <w:vAlign w:val="center"/>
                </w:tcPr>
                <w:p>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zCs w:val="21"/>
                      <w:highlight w:val="none"/>
                      <w:lang w:val="en-US" w:eastAsia="zh-CN"/>
                    </w:rPr>
                  </w:pPr>
                  <w:r>
                    <w:rPr>
                      <w:rFonts w:hint="eastAsia" w:cs="Times New Roman" w:eastAsiaTheme="minorEastAsia"/>
                      <w:color w:val="auto"/>
                      <w:szCs w:val="21"/>
                      <w:highlight w:val="none"/>
                      <w:lang w:val="en-US" w:eastAsia="zh-CN"/>
                    </w:rPr>
                    <w:t>55</w:t>
                  </w:r>
                </w:p>
              </w:tc>
            </w:tr>
          </w:tbl>
          <w:p>
            <w:pPr>
              <w:snapToGrid w:val="0"/>
              <w:jc w:val="center"/>
              <w:rPr>
                <w:b/>
                <w:bCs/>
                <w:iCs/>
                <w:color w:val="auto"/>
                <w:kern w:val="0"/>
                <w:szCs w:val="21"/>
              </w:rPr>
            </w:pPr>
            <w:r>
              <w:rPr>
                <w:b/>
                <w:bCs/>
                <w:iCs/>
                <w:color w:val="auto"/>
                <w:kern w:val="0"/>
                <w:szCs w:val="21"/>
              </w:rPr>
              <w:t>表3-</w:t>
            </w:r>
            <w:r>
              <w:rPr>
                <w:rFonts w:hint="eastAsia"/>
                <w:b/>
                <w:bCs/>
                <w:iCs/>
                <w:color w:val="auto"/>
                <w:kern w:val="0"/>
                <w:szCs w:val="21"/>
                <w:lang w:val="en-US" w:eastAsia="zh-CN"/>
              </w:rPr>
              <w:t>11</w:t>
            </w:r>
            <w:r>
              <w:rPr>
                <w:b/>
                <w:bCs/>
                <w:iCs/>
                <w:color w:val="auto"/>
                <w:kern w:val="0"/>
                <w:szCs w:val="21"/>
              </w:rPr>
              <w:t xml:space="preserve">  工业企业厂界环境噪声排放标准      单位：dB(A)</w:t>
            </w:r>
          </w:p>
          <w:tbl>
            <w:tblPr>
              <w:tblStyle w:val="38"/>
              <w:tblW w:w="4998" w:type="pct"/>
              <w:jc w:val="center"/>
              <w:tblBorders>
                <w:top w:val="single" w:color="auto" w:sz="8" w:space="0"/>
                <w:left w:val="none" w:color="auto" w:sz="0" w:space="0"/>
                <w:bottom w:val="single" w:color="auto" w:sz="8"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
            <w:tblGrid>
              <w:gridCol w:w="2924"/>
              <w:gridCol w:w="1539"/>
              <w:gridCol w:w="1848"/>
              <w:gridCol w:w="1762"/>
            </w:tblGrid>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20" w:hRule="atLeast"/>
                <w:jc w:val="center"/>
              </w:trPr>
              <w:tc>
                <w:tcPr>
                  <w:tcW w:w="1811" w:type="pct"/>
                  <w:vMerge w:val="restart"/>
                  <w:tcBorders>
                    <w:top w:val="single" w:color="auto" w:sz="12" w:space="0"/>
                  </w:tcBorders>
                  <w:vAlign w:val="center"/>
                </w:tcPr>
                <w:p>
                  <w:pPr>
                    <w:spacing w:line="360" w:lineRule="exact"/>
                    <w:jc w:val="center"/>
                    <w:rPr>
                      <w:b/>
                      <w:bCs/>
                      <w:color w:val="auto"/>
                      <w:szCs w:val="21"/>
                    </w:rPr>
                  </w:pPr>
                  <w:r>
                    <w:rPr>
                      <w:b/>
                      <w:bCs/>
                      <w:color w:val="auto"/>
                      <w:szCs w:val="21"/>
                    </w:rPr>
                    <w:t>声源类型</w:t>
                  </w:r>
                </w:p>
              </w:tc>
              <w:tc>
                <w:tcPr>
                  <w:tcW w:w="953" w:type="pct"/>
                  <w:vMerge w:val="restart"/>
                  <w:tcBorders>
                    <w:top w:val="single" w:color="auto" w:sz="12" w:space="0"/>
                  </w:tcBorders>
                  <w:vAlign w:val="center"/>
                </w:tcPr>
                <w:p>
                  <w:pPr>
                    <w:spacing w:line="360" w:lineRule="exact"/>
                    <w:jc w:val="center"/>
                    <w:rPr>
                      <w:b/>
                      <w:bCs/>
                      <w:color w:val="auto"/>
                      <w:szCs w:val="21"/>
                    </w:rPr>
                  </w:pPr>
                  <w:r>
                    <w:rPr>
                      <w:b/>
                      <w:bCs/>
                      <w:color w:val="auto"/>
                      <w:szCs w:val="21"/>
                    </w:rPr>
                    <w:t>标准类别</w:t>
                  </w:r>
                </w:p>
              </w:tc>
              <w:tc>
                <w:tcPr>
                  <w:tcW w:w="2235" w:type="pct"/>
                  <w:gridSpan w:val="2"/>
                  <w:tcBorders>
                    <w:top w:val="single" w:color="auto" w:sz="12" w:space="0"/>
                  </w:tcBorders>
                  <w:vAlign w:val="center"/>
                </w:tcPr>
                <w:p>
                  <w:pPr>
                    <w:spacing w:line="360" w:lineRule="exact"/>
                    <w:jc w:val="center"/>
                    <w:rPr>
                      <w:b/>
                      <w:bCs/>
                      <w:color w:val="auto"/>
                      <w:szCs w:val="21"/>
                    </w:rPr>
                  </w:pPr>
                  <w:r>
                    <w:rPr>
                      <w:b/>
                      <w:bCs/>
                      <w:color w:val="auto"/>
                      <w:szCs w:val="21"/>
                    </w:rPr>
                    <w:t>标准限值</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55" w:hRule="atLeast"/>
                <w:jc w:val="center"/>
              </w:trPr>
              <w:tc>
                <w:tcPr>
                  <w:tcW w:w="1811" w:type="pct"/>
                  <w:vMerge w:val="continue"/>
                  <w:tcBorders>
                    <w:bottom w:val="single" w:color="auto" w:sz="8" w:space="0"/>
                  </w:tcBorders>
                  <w:vAlign w:val="center"/>
                </w:tcPr>
                <w:p>
                  <w:pPr>
                    <w:spacing w:line="360" w:lineRule="exact"/>
                    <w:jc w:val="center"/>
                    <w:rPr>
                      <w:b/>
                      <w:bCs/>
                      <w:color w:val="auto"/>
                      <w:szCs w:val="21"/>
                    </w:rPr>
                  </w:pPr>
                </w:p>
              </w:tc>
              <w:tc>
                <w:tcPr>
                  <w:tcW w:w="953" w:type="pct"/>
                  <w:vMerge w:val="continue"/>
                  <w:tcBorders>
                    <w:bottom w:val="single" w:color="auto" w:sz="8" w:space="0"/>
                  </w:tcBorders>
                </w:tcPr>
                <w:p>
                  <w:pPr>
                    <w:spacing w:line="360" w:lineRule="exact"/>
                    <w:jc w:val="center"/>
                    <w:rPr>
                      <w:b/>
                      <w:bCs/>
                      <w:color w:val="auto"/>
                      <w:szCs w:val="21"/>
                    </w:rPr>
                  </w:pPr>
                </w:p>
              </w:tc>
              <w:tc>
                <w:tcPr>
                  <w:tcW w:w="1144" w:type="pct"/>
                  <w:tcBorders>
                    <w:bottom w:val="single" w:color="auto" w:sz="8" w:space="0"/>
                  </w:tcBorders>
                  <w:vAlign w:val="center"/>
                </w:tcPr>
                <w:p>
                  <w:pPr>
                    <w:spacing w:line="360" w:lineRule="exact"/>
                    <w:jc w:val="center"/>
                    <w:rPr>
                      <w:b/>
                      <w:bCs/>
                      <w:color w:val="auto"/>
                      <w:szCs w:val="21"/>
                    </w:rPr>
                  </w:pPr>
                  <w:r>
                    <w:rPr>
                      <w:b/>
                      <w:bCs/>
                      <w:color w:val="auto"/>
                      <w:szCs w:val="21"/>
                    </w:rPr>
                    <w:t>昼间</w:t>
                  </w:r>
                </w:p>
              </w:tc>
              <w:tc>
                <w:tcPr>
                  <w:tcW w:w="1091" w:type="pct"/>
                  <w:tcBorders>
                    <w:bottom w:val="single" w:color="auto" w:sz="8" w:space="0"/>
                  </w:tcBorders>
                  <w:vAlign w:val="center"/>
                </w:tcPr>
                <w:p>
                  <w:pPr>
                    <w:spacing w:line="360" w:lineRule="exact"/>
                    <w:jc w:val="center"/>
                    <w:rPr>
                      <w:b/>
                      <w:bCs/>
                      <w:color w:val="auto"/>
                      <w:szCs w:val="21"/>
                    </w:rPr>
                  </w:pPr>
                  <w:r>
                    <w:rPr>
                      <w:b/>
                      <w:bCs/>
                      <w:color w:val="auto"/>
                      <w:szCs w:val="21"/>
                    </w:rPr>
                    <w:t>夜间</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470" w:hRule="atLeast"/>
                <w:jc w:val="center"/>
              </w:trPr>
              <w:tc>
                <w:tcPr>
                  <w:tcW w:w="1811" w:type="pct"/>
                  <w:vAlign w:val="center"/>
                </w:tcPr>
                <w:p>
                  <w:pPr>
                    <w:jc w:val="center"/>
                    <w:rPr>
                      <w:color w:val="auto"/>
                      <w:szCs w:val="21"/>
                    </w:rPr>
                  </w:pPr>
                  <w:r>
                    <w:rPr>
                      <w:rFonts w:hint="eastAsia"/>
                      <w:color w:val="auto"/>
                      <w:szCs w:val="21"/>
                    </w:rPr>
                    <w:t>厂界四周</w:t>
                  </w:r>
                </w:p>
              </w:tc>
              <w:tc>
                <w:tcPr>
                  <w:tcW w:w="953" w:type="pct"/>
                  <w:vAlign w:val="center"/>
                </w:tcPr>
                <w:p>
                  <w:pPr>
                    <w:jc w:val="center"/>
                    <w:rPr>
                      <w:color w:val="auto"/>
                      <w:szCs w:val="21"/>
                    </w:rPr>
                  </w:pPr>
                  <w:r>
                    <w:rPr>
                      <w:color w:val="auto"/>
                      <w:szCs w:val="21"/>
                    </w:rPr>
                    <w:t>2类</w:t>
                  </w:r>
                </w:p>
              </w:tc>
              <w:tc>
                <w:tcPr>
                  <w:tcW w:w="1144" w:type="pct"/>
                  <w:vAlign w:val="center"/>
                </w:tcPr>
                <w:p>
                  <w:pPr>
                    <w:jc w:val="center"/>
                    <w:rPr>
                      <w:color w:val="auto"/>
                      <w:szCs w:val="21"/>
                    </w:rPr>
                  </w:pPr>
                  <w:r>
                    <w:rPr>
                      <w:color w:val="auto"/>
                      <w:szCs w:val="21"/>
                    </w:rPr>
                    <w:t>60</w:t>
                  </w:r>
                </w:p>
              </w:tc>
              <w:tc>
                <w:tcPr>
                  <w:tcW w:w="1091" w:type="pct"/>
                  <w:vAlign w:val="center"/>
                </w:tcPr>
                <w:p>
                  <w:pPr>
                    <w:jc w:val="center"/>
                    <w:rPr>
                      <w:color w:val="auto"/>
                      <w:szCs w:val="21"/>
                    </w:rPr>
                  </w:pPr>
                  <w:r>
                    <w:rPr>
                      <w:color w:val="auto"/>
                      <w:szCs w:val="21"/>
                    </w:rPr>
                    <w:t>50</w:t>
                  </w:r>
                </w:p>
              </w:tc>
            </w:tr>
          </w:tbl>
          <w:p>
            <w:pPr>
              <w:spacing w:line="360" w:lineRule="auto"/>
              <w:ind w:firstLine="481" w:firstLineChars="200"/>
              <w:rPr>
                <w:color w:val="auto"/>
                <w:sz w:val="24"/>
              </w:rPr>
            </w:pPr>
            <w:r>
              <w:rPr>
                <w:rFonts w:hint="eastAsia"/>
                <w:b/>
                <w:bCs/>
                <w:color w:val="auto"/>
                <w:sz w:val="24"/>
              </w:rPr>
              <w:t>3</w:t>
            </w:r>
            <w:r>
              <w:rPr>
                <w:b/>
                <w:bCs/>
                <w:color w:val="auto"/>
                <w:sz w:val="24"/>
              </w:rPr>
              <w:t>、固废</w:t>
            </w:r>
            <w:r>
              <w:rPr>
                <w:rFonts w:hint="eastAsia"/>
                <w:b/>
                <w:bCs/>
                <w:color w:val="auto"/>
                <w:sz w:val="24"/>
              </w:rPr>
              <w:t>排放标准</w:t>
            </w:r>
          </w:p>
          <w:p>
            <w:pPr>
              <w:spacing w:line="360" w:lineRule="auto"/>
              <w:ind w:firstLine="480" w:firstLineChars="200"/>
              <w:rPr>
                <w:color w:val="auto"/>
                <w:sz w:val="24"/>
              </w:rPr>
            </w:pPr>
            <w:r>
              <w:rPr>
                <w:color w:val="auto"/>
                <w:sz w:val="24"/>
              </w:rPr>
              <w:t>《</w:t>
            </w:r>
            <w:r>
              <w:rPr>
                <w:rFonts w:hint="eastAsia"/>
                <w:color w:val="auto"/>
                <w:sz w:val="24"/>
              </w:rPr>
              <w:t>一般</w:t>
            </w:r>
            <w:r>
              <w:rPr>
                <w:color w:val="auto"/>
                <w:sz w:val="24"/>
              </w:rPr>
              <w:t>工业固体废物贮存</w:t>
            </w:r>
            <w:r>
              <w:rPr>
                <w:rFonts w:hint="eastAsia"/>
                <w:color w:val="auto"/>
                <w:sz w:val="24"/>
              </w:rPr>
              <w:t>和填埋</w:t>
            </w:r>
            <w:r>
              <w:rPr>
                <w:color w:val="auto"/>
                <w:sz w:val="24"/>
              </w:rPr>
              <w:t>污染控制标准》（GB1859</w:t>
            </w:r>
            <w:r>
              <w:rPr>
                <w:rFonts w:hint="eastAsia"/>
                <w:color w:val="auto"/>
                <w:sz w:val="24"/>
              </w:rPr>
              <w:t>9</w:t>
            </w:r>
            <w:r>
              <w:rPr>
                <w:color w:val="auto"/>
                <w:sz w:val="24"/>
              </w:rPr>
              <w:t>-20</w:t>
            </w:r>
            <w:r>
              <w:rPr>
                <w:rFonts w:hint="eastAsia"/>
                <w:color w:val="auto"/>
                <w:sz w:val="24"/>
              </w:rPr>
              <w:t>20</w:t>
            </w:r>
            <w:r>
              <w:rPr>
                <w:color w:val="auto"/>
                <w:sz w:val="24"/>
              </w:rPr>
              <w:t>）</w:t>
            </w:r>
            <w:r>
              <w:rPr>
                <w:rFonts w:hint="eastAsia"/>
                <w:color w:val="auto"/>
                <w:sz w:val="24"/>
              </w:rPr>
              <w:t>、</w:t>
            </w:r>
            <w:r>
              <w:rPr>
                <w:rFonts w:hAnsi="宋体"/>
                <w:color w:val="auto"/>
                <w:sz w:val="24"/>
              </w:rPr>
              <w:t>《一般固体废物分类与代码》（</w:t>
            </w:r>
            <w:r>
              <w:rPr>
                <w:color w:val="auto"/>
                <w:sz w:val="24"/>
              </w:rPr>
              <w:t>GB/T39198-2020</w:t>
            </w:r>
            <w:r>
              <w:rPr>
                <w:rFonts w:hAnsi="宋体"/>
                <w:color w:val="auto"/>
                <w:sz w:val="24"/>
              </w:rPr>
              <w:t>）</w:t>
            </w:r>
            <w:r>
              <w:rPr>
                <w:rFonts w:hint="eastAsia" w:hAnsi="宋体"/>
                <w:color w:val="auto"/>
                <w:sz w:val="24"/>
                <w:lang w:eastAsia="zh-CN"/>
              </w:rPr>
              <w:t>、</w:t>
            </w:r>
            <w:r>
              <w:rPr>
                <w:rFonts w:hint="eastAsia" w:ascii="Times New Roman" w:hAnsi="Times New Roman" w:eastAsia="宋体" w:cs="Times New Roman"/>
                <w:color w:val="auto"/>
                <w:kern w:val="0"/>
                <w:sz w:val="24"/>
                <w:szCs w:val="24"/>
                <w:lang w:val="en-US" w:eastAsia="zh-CN" w:bidi="ar-SA"/>
              </w:rPr>
              <w:t>《危险废物贮存污染控制标准》（GB18597-2023）</w:t>
            </w:r>
            <w:r>
              <w:rPr>
                <w:rFonts w:hint="eastAsia"/>
                <w:color w:val="auto"/>
                <w:sz w:val="24"/>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44" w:hRule="atLeast"/>
          <w:jc w:val="center"/>
        </w:trPr>
        <w:tc>
          <w:tcPr>
            <w:tcW w:w="769" w:type="dxa"/>
            <w:tcMar>
              <w:left w:w="28" w:type="dxa"/>
              <w:right w:w="28" w:type="dxa"/>
            </w:tcMar>
            <w:vAlign w:val="center"/>
          </w:tcPr>
          <w:p>
            <w:pPr>
              <w:adjustRightInd w:val="0"/>
              <w:snapToGrid w:val="0"/>
              <w:jc w:val="center"/>
              <w:rPr>
                <w:rFonts w:cs="宋体"/>
                <w:b/>
                <w:bCs/>
                <w:color w:val="auto"/>
                <w:kern w:val="0"/>
                <w:szCs w:val="21"/>
              </w:rPr>
            </w:pPr>
            <w:r>
              <w:rPr>
                <w:rFonts w:hint="eastAsia" w:cs="宋体"/>
                <w:b/>
                <w:bCs/>
                <w:color w:val="auto"/>
                <w:kern w:val="0"/>
                <w:szCs w:val="21"/>
              </w:rPr>
              <w:t>总量</w:t>
            </w:r>
          </w:p>
          <w:p>
            <w:pPr>
              <w:adjustRightInd w:val="0"/>
              <w:snapToGrid w:val="0"/>
              <w:jc w:val="center"/>
              <w:rPr>
                <w:rFonts w:cs="宋体"/>
                <w:b/>
                <w:bCs/>
                <w:color w:val="auto"/>
                <w:kern w:val="0"/>
                <w:szCs w:val="21"/>
              </w:rPr>
            </w:pPr>
            <w:r>
              <w:rPr>
                <w:rFonts w:hint="eastAsia" w:cs="宋体"/>
                <w:b/>
                <w:bCs/>
                <w:color w:val="auto"/>
                <w:kern w:val="0"/>
                <w:szCs w:val="21"/>
              </w:rPr>
              <w:t>控制</w:t>
            </w:r>
          </w:p>
          <w:p>
            <w:pPr>
              <w:adjustRightInd w:val="0"/>
              <w:snapToGrid w:val="0"/>
              <w:jc w:val="center"/>
              <w:rPr>
                <w:rFonts w:cs="宋体"/>
                <w:b/>
                <w:bCs/>
                <w:color w:val="auto"/>
                <w:kern w:val="0"/>
                <w:szCs w:val="21"/>
              </w:rPr>
            </w:pPr>
            <w:r>
              <w:rPr>
                <w:rFonts w:hint="eastAsia" w:cs="宋体"/>
                <w:b/>
                <w:bCs/>
                <w:color w:val="auto"/>
                <w:kern w:val="0"/>
                <w:szCs w:val="21"/>
              </w:rPr>
              <w:t>指标</w:t>
            </w:r>
          </w:p>
        </w:tc>
        <w:tc>
          <w:tcPr>
            <w:tcW w:w="8292" w:type="dxa"/>
            <w:vAlign w:val="center"/>
          </w:tcPr>
          <w:p>
            <w:pPr>
              <w:spacing w:line="360" w:lineRule="auto"/>
              <w:ind w:firstLine="480" w:firstLineChars="200"/>
              <w:rPr>
                <w:color w:val="auto"/>
              </w:rPr>
            </w:pPr>
            <w:r>
              <w:rPr>
                <w:color w:val="auto"/>
                <w:sz w:val="24"/>
              </w:rPr>
              <w:t>本项目主要污染物排放总量控制推荐指标量见表</w:t>
            </w:r>
            <w:r>
              <w:rPr>
                <w:rFonts w:hint="eastAsia"/>
                <w:color w:val="auto"/>
                <w:sz w:val="24"/>
              </w:rPr>
              <w:t>3-</w:t>
            </w:r>
            <w:r>
              <w:rPr>
                <w:rFonts w:hint="eastAsia"/>
                <w:color w:val="auto"/>
                <w:sz w:val="24"/>
                <w:lang w:val="en-US" w:eastAsia="zh-CN"/>
              </w:rPr>
              <w:t>12</w:t>
            </w:r>
            <w:r>
              <w:rPr>
                <w:color w:val="auto"/>
                <w:sz w:val="24"/>
              </w:rPr>
              <w:t>。</w:t>
            </w:r>
          </w:p>
          <w:p>
            <w:pPr>
              <w:snapToGrid w:val="0"/>
              <w:jc w:val="center"/>
              <w:rPr>
                <w:b/>
                <w:bCs/>
                <w:iCs/>
                <w:color w:val="auto"/>
                <w:kern w:val="0"/>
                <w:szCs w:val="21"/>
              </w:rPr>
            </w:pPr>
            <w:r>
              <w:rPr>
                <w:b/>
                <w:bCs/>
                <w:iCs/>
                <w:color w:val="auto"/>
                <w:kern w:val="0"/>
                <w:szCs w:val="21"/>
              </w:rPr>
              <w:t>表</w:t>
            </w:r>
            <w:r>
              <w:rPr>
                <w:rFonts w:hint="eastAsia"/>
                <w:b/>
                <w:bCs/>
                <w:iCs/>
                <w:color w:val="auto"/>
                <w:kern w:val="0"/>
                <w:szCs w:val="21"/>
              </w:rPr>
              <w:t>3-</w:t>
            </w:r>
            <w:r>
              <w:rPr>
                <w:rFonts w:hint="eastAsia"/>
                <w:b/>
                <w:bCs/>
                <w:iCs/>
                <w:color w:val="auto"/>
                <w:kern w:val="0"/>
                <w:szCs w:val="21"/>
                <w:lang w:val="en-US" w:eastAsia="zh-CN"/>
              </w:rPr>
              <w:t>12</w:t>
            </w:r>
            <w:r>
              <w:rPr>
                <w:rFonts w:hint="eastAsia"/>
                <w:b/>
                <w:bCs/>
                <w:iCs/>
                <w:color w:val="auto"/>
                <w:kern w:val="0"/>
                <w:szCs w:val="21"/>
              </w:rPr>
              <w:t xml:space="preserve"> </w:t>
            </w:r>
            <w:r>
              <w:rPr>
                <w:b/>
                <w:bCs/>
                <w:iCs/>
                <w:color w:val="auto"/>
                <w:kern w:val="0"/>
                <w:szCs w:val="21"/>
              </w:rPr>
              <w:t xml:space="preserve"> 本项目主要污染物总量控制推荐指标表    单位：t/a</w:t>
            </w:r>
          </w:p>
          <w:tbl>
            <w:tblPr>
              <w:tblStyle w:val="38"/>
              <w:tblW w:w="499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441"/>
              <w:gridCol w:w="363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2" w:hRule="atLeast"/>
                <w:jc w:val="center"/>
              </w:trPr>
              <w:tc>
                <w:tcPr>
                  <w:tcW w:w="2750" w:type="pct"/>
                  <w:vAlign w:val="center"/>
                </w:tcPr>
                <w:p>
                  <w:pPr>
                    <w:jc w:val="center"/>
                    <w:rPr>
                      <w:color w:val="auto"/>
                    </w:rPr>
                  </w:pPr>
                  <w:r>
                    <w:rPr>
                      <w:color w:val="auto"/>
                    </w:rPr>
                    <w:t>控制指标</w:t>
                  </w:r>
                </w:p>
              </w:tc>
              <w:tc>
                <w:tcPr>
                  <w:tcW w:w="2249" w:type="pct"/>
                  <w:vAlign w:val="center"/>
                </w:tcPr>
                <w:p>
                  <w:pPr>
                    <w:jc w:val="center"/>
                    <w:rPr>
                      <w:color w:val="auto"/>
                    </w:rPr>
                  </w:pPr>
                  <w:r>
                    <w:rPr>
                      <w:rFonts w:hint="eastAsia"/>
                      <w:color w:val="auto"/>
                    </w:rPr>
                    <w:t>工业粉尘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2750" w:type="pct"/>
                  <w:vAlign w:val="center"/>
                </w:tcPr>
                <w:p>
                  <w:pPr>
                    <w:jc w:val="center"/>
                    <w:rPr>
                      <w:color w:val="auto"/>
                    </w:rPr>
                  </w:pPr>
                  <w:r>
                    <w:rPr>
                      <w:color w:val="auto"/>
                    </w:rPr>
                    <w:t>预测排放量</w:t>
                  </w:r>
                </w:p>
              </w:tc>
              <w:tc>
                <w:tcPr>
                  <w:tcW w:w="2249" w:type="pct"/>
                  <w:vAlign w:val="center"/>
                </w:tcPr>
                <w:p>
                  <w:pPr>
                    <w:pStyle w:val="10"/>
                    <w:adjustRightInd w:val="0"/>
                    <w:snapToGrid w:val="0"/>
                    <w:spacing w:after="0"/>
                    <w:ind w:firstLine="0" w:firstLineChars="0"/>
                    <w:jc w:val="center"/>
                    <w:rPr>
                      <w:rFonts w:hint="default" w:ascii="Times New Roman" w:hAnsi="Times New Roman" w:eastAsia="宋体" w:cs="Times New Roman"/>
                      <w:color w:val="auto"/>
                      <w:kern w:val="0"/>
                      <w:szCs w:val="21"/>
                      <w:lang w:val="en-US" w:eastAsia="zh-CN"/>
                    </w:rPr>
                  </w:pPr>
                  <w:r>
                    <w:rPr>
                      <w:rFonts w:hint="eastAsia" w:ascii="Times New Roman" w:hAnsi="Times New Roman" w:eastAsia="宋体" w:cs="Times New Roman"/>
                      <w:snapToGrid w:val="0"/>
                      <w:color w:val="auto"/>
                      <w:sz w:val="21"/>
                      <w:lang w:val="en-US" w:eastAsia="zh-CN"/>
                    </w:rPr>
                    <w:t>11.52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1" w:hRule="atLeast"/>
                <w:jc w:val="center"/>
              </w:trPr>
              <w:tc>
                <w:tcPr>
                  <w:tcW w:w="2750" w:type="pct"/>
                  <w:vAlign w:val="center"/>
                </w:tcPr>
                <w:p>
                  <w:pPr>
                    <w:jc w:val="center"/>
                    <w:rPr>
                      <w:color w:val="auto"/>
                    </w:rPr>
                  </w:pPr>
                  <w:r>
                    <w:rPr>
                      <w:color w:val="auto"/>
                    </w:rPr>
                    <w:t>核定排放量</w:t>
                  </w:r>
                </w:p>
              </w:tc>
              <w:tc>
                <w:tcPr>
                  <w:tcW w:w="2249" w:type="pct"/>
                  <w:vAlign w:val="center"/>
                </w:tcPr>
                <w:p>
                  <w:pPr>
                    <w:pStyle w:val="10"/>
                    <w:adjustRightInd w:val="0"/>
                    <w:snapToGrid w:val="0"/>
                    <w:spacing w:after="0"/>
                    <w:ind w:firstLine="0" w:firstLineChars="0"/>
                    <w:jc w:val="center"/>
                    <w:rPr>
                      <w:rFonts w:hint="default" w:eastAsia="宋体"/>
                      <w:color w:val="auto"/>
                      <w:sz w:val="22"/>
                      <w:szCs w:val="22"/>
                      <w:lang w:val="en-US" w:eastAsia="zh-CN"/>
                    </w:rPr>
                  </w:pPr>
                  <w:r>
                    <w:rPr>
                      <w:rFonts w:hint="eastAsia" w:ascii="Times New Roman" w:hAnsi="Times New Roman" w:eastAsia="宋体" w:cs="Times New Roman"/>
                      <w:snapToGrid w:val="0"/>
                      <w:color w:val="auto"/>
                      <w:sz w:val="21"/>
                      <w:lang w:val="en-US" w:eastAsia="zh-CN"/>
                    </w:rPr>
                    <w:t>11.52</w:t>
                  </w:r>
                </w:p>
              </w:tc>
            </w:tr>
          </w:tbl>
          <w:p>
            <w:pPr>
              <w:spacing w:line="360" w:lineRule="auto"/>
              <w:ind w:firstLine="420" w:firstLineChars="200"/>
              <w:rPr>
                <w:color w:val="auto"/>
              </w:rPr>
            </w:pPr>
          </w:p>
          <w:p>
            <w:pPr>
              <w:spacing w:line="360" w:lineRule="auto"/>
              <w:ind w:firstLine="420" w:firstLineChars="200"/>
              <w:rPr>
                <w:color w:val="auto"/>
              </w:rPr>
            </w:pPr>
          </w:p>
          <w:p>
            <w:pPr>
              <w:spacing w:line="360" w:lineRule="auto"/>
              <w:ind w:firstLine="420" w:firstLineChars="200"/>
              <w:rPr>
                <w:color w:val="auto"/>
              </w:rPr>
            </w:pPr>
          </w:p>
          <w:p>
            <w:pPr>
              <w:rPr>
                <w:color w:val="auto"/>
              </w:rPr>
            </w:pPr>
          </w:p>
        </w:tc>
      </w:tr>
    </w:tbl>
    <w:p>
      <w:pPr>
        <w:pStyle w:val="16"/>
        <w:outlineLvl w:val="0"/>
        <w:rPr>
          <w:rFonts w:ascii="Times New Roman" w:hAnsi="Times New Roman"/>
          <w:snapToGrid w:val="0"/>
          <w:color w:val="auto"/>
          <w:sz w:val="30"/>
          <w:szCs w:val="30"/>
        </w:rPr>
      </w:pPr>
      <w:r>
        <w:rPr>
          <w:rFonts w:ascii="Times New Roman" w:hAnsi="Times New Roman"/>
          <w:snapToGrid w:val="0"/>
          <w:color w:val="auto"/>
          <w:sz w:val="36"/>
          <w:szCs w:val="36"/>
        </w:rPr>
        <w:br w:type="page"/>
      </w:r>
      <w:bookmarkStart w:id="17" w:name="_Toc26874"/>
      <w:bookmarkStart w:id="18" w:name="_Toc73523373"/>
      <w:r>
        <w:rPr>
          <w:rFonts w:hint="eastAsia" w:ascii="Times New Roman" w:hAnsi="Times New Roman"/>
          <w:snapToGrid w:val="0"/>
          <w:color w:val="auto"/>
          <w:sz w:val="30"/>
          <w:szCs w:val="30"/>
        </w:rPr>
        <w:t>四、主要环境影响和保护措施</w:t>
      </w:r>
      <w:bookmarkEnd w:id="17"/>
      <w:bookmarkEnd w:id="18"/>
    </w:p>
    <w:tbl>
      <w:tblPr>
        <w:tblStyle w:val="3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91"/>
        <w:gridCol w:w="83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1" w:type="dxa"/>
            <w:vAlign w:val="center"/>
          </w:tcPr>
          <w:p>
            <w:pPr>
              <w:jc w:val="center"/>
              <w:rPr>
                <w:snapToGrid w:val="0"/>
                <w:color w:val="auto"/>
                <w:sz w:val="30"/>
                <w:szCs w:val="30"/>
              </w:rPr>
            </w:pPr>
            <w:r>
              <w:rPr>
                <w:rFonts w:hint="eastAsia"/>
                <w:b/>
                <w:bCs/>
                <w:color w:val="auto"/>
              </w:rPr>
              <w:t>施工期环境影响和保护措施</w:t>
            </w:r>
          </w:p>
        </w:tc>
        <w:tc>
          <w:tcPr>
            <w:tcW w:w="8370" w:type="dxa"/>
            <w:vAlign w:val="center"/>
          </w:tcPr>
          <w:p>
            <w:pPr>
              <w:pStyle w:val="171"/>
              <w:keepNext w:val="0"/>
              <w:keepLines w:val="0"/>
              <w:pageBreakBefore w:val="0"/>
              <w:kinsoku/>
              <w:wordWrap/>
              <w:overflowPunct/>
              <w:topLinePunct w:val="0"/>
              <w:autoSpaceDE/>
              <w:autoSpaceDN/>
              <w:bidi w:val="0"/>
              <w:spacing w:beforeAutospacing="0" w:afterAutospacing="0" w:line="360" w:lineRule="auto"/>
              <w:ind w:left="0" w:leftChars="0" w:right="0" w:rightChars="0" w:firstLine="480" w:firstLineChars="200"/>
              <w:textAlignment w:val="auto"/>
              <w:rPr>
                <w:rFonts w:hint="eastAsia" w:ascii="Times New Roman" w:hAnsi="Times New Roman" w:cs="Times New Roman" w:eastAsiaTheme="minorEastAsia"/>
                <w:color w:val="auto"/>
                <w:kern w:val="0"/>
                <w:sz w:val="24"/>
                <w:highlight w:val="none"/>
                <w:lang w:val="en-US" w:eastAsia="zh-CN"/>
              </w:rPr>
            </w:pPr>
            <w:r>
              <w:rPr>
                <w:rFonts w:hint="eastAsia" w:ascii="Times New Roman" w:hAnsi="Times New Roman" w:cs="Times New Roman" w:eastAsiaTheme="minorEastAsia"/>
                <w:color w:val="auto"/>
                <w:kern w:val="0"/>
                <w:sz w:val="24"/>
                <w:highlight w:val="none"/>
                <w:lang w:val="en-US" w:eastAsia="zh-CN"/>
              </w:rPr>
              <w:t>本项目施工期主要进行环保措施的建设，包括：危废贮存间、防风抑尘网、车辆清洗区域的沉淀池、雨水收集池以及厂区全部路面的硬化。</w:t>
            </w:r>
            <w:r>
              <w:rPr>
                <w:rFonts w:hint="default" w:ascii="Times New Roman" w:hAnsi="Times New Roman" w:cs="Times New Roman" w:eastAsiaTheme="minorEastAsia"/>
                <w:color w:val="auto"/>
                <w:kern w:val="0"/>
                <w:sz w:val="24"/>
                <w:highlight w:val="none"/>
                <w:lang w:val="en-US" w:eastAsia="zh-CN"/>
              </w:rPr>
              <w:t>项目施工期污染主要是建设过程产生的粉尘、噪声、固体废物、生活污水、施工废水等。</w:t>
            </w:r>
          </w:p>
          <w:p>
            <w:pPr>
              <w:pStyle w:val="171"/>
              <w:keepNext w:val="0"/>
              <w:keepLines w:val="0"/>
              <w:pageBreakBefore w:val="0"/>
              <w:kinsoku/>
              <w:wordWrap/>
              <w:overflowPunct/>
              <w:topLinePunct w:val="0"/>
              <w:autoSpaceDE/>
              <w:autoSpaceDN/>
              <w:bidi w:val="0"/>
              <w:spacing w:beforeAutospacing="0" w:afterAutospacing="0" w:line="360" w:lineRule="auto"/>
              <w:ind w:left="0" w:leftChars="0" w:right="0" w:rightChars="0" w:firstLine="480" w:firstLineChars="200"/>
              <w:textAlignment w:val="auto"/>
              <w:rPr>
                <w:rFonts w:hint="eastAsia" w:ascii="Times New Roman" w:hAnsi="Times New Roman" w:cs="Times New Roman" w:eastAsiaTheme="minorEastAsia"/>
                <w:color w:val="auto"/>
                <w:kern w:val="0"/>
                <w:sz w:val="24"/>
                <w:highlight w:val="none"/>
                <w:lang w:val="en-US" w:eastAsia="zh-CN"/>
              </w:rPr>
            </w:pPr>
            <w:r>
              <w:rPr>
                <w:rFonts w:hint="eastAsia" w:ascii="Times New Roman" w:hAnsi="Times New Roman" w:cs="Times New Roman" w:eastAsiaTheme="minorEastAsia"/>
                <w:color w:val="auto"/>
                <w:kern w:val="0"/>
                <w:sz w:val="24"/>
                <w:highlight w:val="none"/>
                <w:lang w:val="en-US" w:eastAsia="zh-CN"/>
              </w:rPr>
              <w:t>1、大气环境影响分析</w:t>
            </w:r>
          </w:p>
          <w:p>
            <w:pPr>
              <w:pStyle w:val="171"/>
              <w:keepNext w:val="0"/>
              <w:keepLines w:val="0"/>
              <w:pageBreakBefore w:val="0"/>
              <w:kinsoku/>
              <w:wordWrap/>
              <w:overflowPunct/>
              <w:topLinePunct w:val="0"/>
              <w:autoSpaceDE/>
              <w:autoSpaceDN/>
              <w:bidi w:val="0"/>
              <w:spacing w:beforeAutospacing="0" w:afterAutospacing="0" w:line="360" w:lineRule="auto"/>
              <w:ind w:left="0" w:leftChars="0" w:right="0" w:rightChars="0" w:firstLine="480" w:firstLineChars="200"/>
              <w:textAlignment w:val="auto"/>
              <w:rPr>
                <w:rFonts w:hint="default" w:ascii="Times New Roman" w:hAnsi="Times New Roman" w:cs="Times New Roman" w:eastAsiaTheme="minorEastAsia"/>
                <w:color w:val="auto"/>
                <w:kern w:val="0"/>
                <w:sz w:val="24"/>
                <w:highlight w:val="none"/>
                <w:lang w:val="en-US" w:eastAsia="zh-CN"/>
              </w:rPr>
            </w:pPr>
            <w:r>
              <w:rPr>
                <w:rFonts w:hint="eastAsia" w:ascii="Times New Roman" w:hAnsi="Times New Roman" w:cs="Times New Roman" w:eastAsiaTheme="minorEastAsia"/>
                <w:color w:val="auto"/>
                <w:kern w:val="0"/>
                <w:sz w:val="24"/>
                <w:highlight w:val="none"/>
                <w:lang w:val="en-US" w:eastAsia="zh-CN"/>
              </w:rPr>
              <w:t>项目建设期对当地环境空气质量的影响</w:t>
            </w:r>
            <w:r>
              <w:rPr>
                <w:rFonts w:hint="default" w:ascii="Times New Roman" w:hAnsi="Times New Roman" w:eastAsia="宋体" w:cs="Times New Roman"/>
                <w:color w:val="auto"/>
                <w:kern w:val="0"/>
                <w:sz w:val="24"/>
                <w:szCs w:val="24"/>
                <w:highlight w:val="none"/>
                <w:lang w:val="en-US" w:eastAsia="zh-CN" w:bidi="ar-SA"/>
              </w:rPr>
              <w:t>建设过程产生的粉尘</w:t>
            </w:r>
            <w:r>
              <w:rPr>
                <w:rFonts w:hint="eastAsia" w:ascii="Times New Roman" w:hAnsi="Times New Roman" w:cs="Times New Roman" w:eastAsiaTheme="minorEastAsia"/>
                <w:color w:val="auto"/>
                <w:kern w:val="0"/>
                <w:sz w:val="24"/>
                <w:highlight w:val="none"/>
                <w:lang w:val="en-US" w:eastAsia="zh-CN"/>
              </w:rPr>
              <w:t>，主要污染因子是TSP。为最大限度的减轻施工扬尘对环境空气的影响，</w:t>
            </w:r>
            <w:r>
              <w:rPr>
                <w:rFonts w:hint="default" w:ascii="Times New Roman" w:hAnsi="Times New Roman" w:eastAsia="宋体" w:cs="Times New Roman"/>
                <w:color w:val="auto"/>
                <w:kern w:val="0"/>
                <w:sz w:val="24"/>
                <w:szCs w:val="24"/>
                <w:highlight w:val="none"/>
                <w:lang w:val="en-US" w:eastAsia="zh-CN" w:bidi="ar-SA"/>
              </w:rPr>
              <w:t>施工期原料堆场施工现场设置围栏，运送建筑原料的车辆用苫布遮盖，施工场地洒水抑尘</w:t>
            </w:r>
            <w:r>
              <w:rPr>
                <w:rFonts w:hint="eastAsia" w:ascii="Times New Roman" w:hAnsi="Times New Roman" w:eastAsia="宋体" w:cs="Times New Roman"/>
                <w:color w:val="auto"/>
                <w:kern w:val="0"/>
                <w:sz w:val="24"/>
                <w:szCs w:val="24"/>
                <w:highlight w:val="none"/>
                <w:lang w:val="en-US" w:eastAsia="zh-CN" w:bidi="ar-SA"/>
              </w:rPr>
              <w:t>。</w:t>
            </w:r>
          </w:p>
          <w:p>
            <w:pPr>
              <w:pStyle w:val="171"/>
              <w:keepNext w:val="0"/>
              <w:keepLines w:val="0"/>
              <w:pageBreakBefore w:val="0"/>
              <w:kinsoku/>
              <w:wordWrap/>
              <w:overflowPunct/>
              <w:topLinePunct w:val="0"/>
              <w:autoSpaceDE/>
              <w:autoSpaceDN/>
              <w:bidi w:val="0"/>
              <w:spacing w:beforeAutospacing="0" w:afterAutospacing="0" w:line="360" w:lineRule="auto"/>
              <w:ind w:left="0" w:leftChars="0" w:right="0" w:rightChars="0" w:firstLine="480" w:firstLineChars="200"/>
              <w:textAlignment w:val="auto"/>
              <w:rPr>
                <w:rFonts w:hint="eastAsia" w:ascii="Times New Roman" w:hAnsi="Times New Roman" w:cs="Times New Roman" w:eastAsiaTheme="minorEastAsia"/>
                <w:color w:val="auto"/>
                <w:kern w:val="0"/>
                <w:sz w:val="24"/>
                <w:highlight w:val="none"/>
                <w:lang w:val="en-US" w:eastAsia="zh-CN"/>
              </w:rPr>
            </w:pPr>
            <w:r>
              <w:rPr>
                <w:rFonts w:hint="eastAsia" w:ascii="Times New Roman" w:hAnsi="Times New Roman" w:cs="Times New Roman" w:eastAsiaTheme="minorEastAsia"/>
                <w:color w:val="auto"/>
                <w:kern w:val="0"/>
                <w:sz w:val="24"/>
                <w:highlight w:val="none"/>
                <w:lang w:val="en-US" w:eastAsia="zh-CN"/>
              </w:rPr>
              <w:t>采取措施后厂界颗粒物符合《大气污染物综合排放标准》（GB16297-1996）表2中无组织排放监控浓度限值要求</w:t>
            </w:r>
            <w:r>
              <w:rPr>
                <w:rFonts w:hint="default" w:ascii="Times New Roman" w:hAnsi="Times New Roman" w:cs="Times New Roman" w:eastAsiaTheme="minorEastAsia"/>
                <w:color w:val="auto"/>
                <w:kern w:val="0"/>
                <w:sz w:val="24"/>
                <w:highlight w:val="none"/>
                <w:lang w:val="en-US" w:eastAsia="zh-CN"/>
              </w:rPr>
              <w:t>。</w:t>
            </w:r>
          </w:p>
          <w:p>
            <w:pPr>
              <w:pStyle w:val="171"/>
              <w:keepNext w:val="0"/>
              <w:keepLines w:val="0"/>
              <w:pageBreakBefore w:val="0"/>
              <w:kinsoku/>
              <w:wordWrap/>
              <w:overflowPunct/>
              <w:topLinePunct w:val="0"/>
              <w:autoSpaceDE/>
              <w:autoSpaceDN/>
              <w:bidi w:val="0"/>
              <w:spacing w:beforeAutospacing="0" w:afterAutospacing="0" w:line="360" w:lineRule="auto"/>
              <w:ind w:left="0" w:leftChars="0" w:right="0" w:rightChars="0" w:firstLine="480" w:firstLineChars="200"/>
              <w:textAlignment w:val="auto"/>
              <w:rPr>
                <w:rFonts w:hint="eastAsia" w:ascii="Times New Roman" w:hAnsi="Times New Roman" w:cs="Times New Roman" w:eastAsiaTheme="minorEastAsia"/>
                <w:color w:val="auto"/>
                <w:kern w:val="0"/>
                <w:sz w:val="24"/>
                <w:highlight w:val="none"/>
                <w:lang w:val="en-US" w:eastAsia="zh-CN"/>
              </w:rPr>
            </w:pPr>
            <w:r>
              <w:rPr>
                <w:rFonts w:hint="eastAsia" w:ascii="Times New Roman" w:hAnsi="Times New Roman" w:cs="Times New Roman" w:eastAsiaTheme="minorEastAsia"/>
                <w:color w:val="auto"/>
                <w:kern w:val="0"/>
                <w:sz w:val="24"/>
                <w:highlight w:val="none"/>
                <w:lang w:val="en-US" w:eastAsia="zh-CN"/>
              </w:rPr>
              <w:t>2、声环境影响分析</w:t>
            </w:r>
          </w:p>
          <w:p>
            <w:pPr>
              <w:pStyle w:val="171"/>
              <w:keepNext w:val="0"/>
              <w:keepLines w:val="0"/>
              <w:pageBreakBefore w:val="0"/>
              <w:kinsoku/>
              <w:wordWrap/>
              <w:overflowPunct/>
              <w:topLinePunct w:val="0"/>
              <w:autoSpaceDE/>
              <w:autoSpaceDN/>
              <w:bidi w:val="0"/>
              <w:spacing w:beforeAutospacing="0" w:afterAutospacing="0" w:line="360" w:lineRule="auto"/>
              <w:ind w:left="0" w:leftChars="0" w:right="0" w:rightChars="0" w:firstLine="480" w:firstLineChars="200"/>
              <w:textAlignment w:val="auto"/>
              <w:rPr>
                <w:rFonts w:hint="eastAsia" w:ascii="Times New Roman" w:hAnsi="Times New Roman" w:cs="Times New Roman" w:eastAsiaTheme="minorEastAsia"/>
                <w:color w:val="auto"/>
                <w:kern w:val="0"/>
                <w:sz w:val="24"/>
                <w:highlight w:val="none"/>
                <w:lang w:val="en-US" w:eastAsia="zh-CN"/>
              </w:rPr>
            </w:pPr>
            <w:r>
              <w:rPr>
                <w:rFonts w:hint="default" w:ascii="Times New Roman" w:hAnsi="Times New Roman" w:eastAsia="宋体" w:cs="Times New Roman"/>
                <w:color w:val="auto"/>
                <w:kern w:val="0"/>
                <w:sz w:val="24"/>
                <w:szCs w:val="24"/>
                <w:highlight w:val="none"/>
                <w:lang w:val="en-US" w:eastAsia="zh-CN" w:bidi="ar-SA"/>
              </w:rPr>
              <w:t>施工期选用低噪声设备，加强运输车辆管理，夜间停止施工等措施，采取措施后场界噪声符合《建筑施工场界环境噪声排放标准》(GB12523-2011)要求。</w:t>
            </w:r>
          </w:p>
          <w:p>
            <w:pPr>
              <w:pStyle w:val="171"/>
              <w:keepNext w:val="0"/>
              <w:keepLines w:val="0"/>
              <w:pageBreakBefore w:val="0"/>
              <w:kinsoku/>
              <w:wordWrap/>
              <w:overflowPunct/>
              <w:topLinePunct w:val="0"/>
              <w:autoSpaceDE/>
              <w:autoSpaceDN/>
              <w:bidi w:val="0"/>
              <w:spacing w:beforeAutospacing="0" w:afterAutospacing="0" w:line="360" w:lineRule="auto"/>
              <w:ind w:left="0" w:leftChars="0" w:right="0" w:rightChars="0" w:firstLine="480" w:firstLineChars="200"/>
              <w:textAlignment w:val="auto"/>
              <w:rPr>
                <w:rFonts w:hint="eastAsia" w:ascii="Times New Roman" w:hAnsi="Times New Roman" w:cs="Times New Roman" w:eastAsiaTheme="minorEastAsia"/>
                <w:color w:val="auto"/>
                <w:kern w:val="0"/>
                <w:sz w:val="24"/>
                <w:highlight w:val="none"/>
                <w:lang w:val="en-US" w:eastAsia="zh-CN"/>
              </w:rPr>
            </w:pPr>
            <w:r>
              <w:rPr>
                <w:rFonts w:hint="eastAsia" w:ascii="Times New Roman" w:hAnsi="Times New Roman" w:cs="Times New Roman" w:eastAsiaTheme="minorEastAsia"/>
                <w:color w:val="auto"/>
                <w:kern w:val="0"/>
                <w:sz w:val="24"/>
                <w:highlight w:val="none"/>
                <w:lang w:val="en-US" w:eastAsia="zh-CN"/>
              </w:rPr>
              <w:t>3、水环境影响分析</w:t>
            </w:r>
          </w:p>
          <w:p>
            <w:pPr>
              <w:pStyle w:val="171"/>
              <w:keepNext w:val="0"/>
              <w:keepLines w:val="0"/>
              <w:pageBreakBefore w:val="0"/>
              <w:kinsoku/>
              <w:wordWrap/>
              <w:overflowPunct/>
              <w:topLinePunct w:val="0"/>
              <w:autoSpaceDE/>
              <w:autoSpaceDN/>
              <w:bidi w:val="0"/>
              <w:spacing w:beforeAutospacing="0" w:afterAutospacing="0" w:line="360" w:lineRule="auto"/>
              <w:ind w:left="0" w:leftChars="0" w:right="0" w:rightChars="0" w:firstLine="480" w:firstLineChars="200"/>
              <w:textAlignment w:val="auto"/>
              <w:rPr>
                <w:rFonts w:hint="eastAsia"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施工期</w:t>
            </w:r>
            <w:r>
              <w:rPr>
                <w:rFonts w:hint="eastAsia" w:ascii="Times New Roman" w:hAnsi="Times New Roman" w:cs="Times New Roman"/>
                <w:color w:val="auto"/>
                <w:kern w:val="0"/>
                <w:sz w:val="24"/>
                <w:szCs w:val="24"/>
                <w:highlight w:val="none"/>
                <w:lang w:val="en-US" w:eastAsia="zh-CN" w:bidi="ar-SA"/>
              </w:rPr>
              <w:t>在厂区南侧设置沉淀池用于</w:t>
            </w:r>
            <w:r>
              <w:rPr>
                <w:rFonts w:hint="default" w:ascii="Times New Roman" w:hAnsi="Times New Roman" w:eastAsia="宋体" w:cs="Times New Roman"/>
                <w:color w:val="auto"/>
                <w:kern w:val="0"/>
                <w:sz w:val="24"/>
                <w:szCs w:val="24"/>
                <w:highlight w:val="none"/>
                <w:lang w:val="en-US" w:eastAsia="zh-CN" w:bidi="ar-SA"/>
              </w:rPr>
              <w:t>施工废水沉淀</w:t>
            </w:r>
            <w:r>
              <w:rPr>
                <w:rFonts w:hint="eastAsia" w:ascii="Times New Roman" w:hAnsi="Times New Roman" w:cs="Times New Roman"/>
                <w:color w:val="auto"/>
                <w:kern w:val="0"/>
                <w:sz w:val="24"/>
                <w:szCs w:val="24"/>
                <w:highlight w:val="none"/>
                <w:lang w:val="en-US" w:eastAsia="zh-CN" w:bidi="ar-SA"/>
              </w:rPr>
              <w:t>，施工废水沉淀</w:t>
            </w:r>
            <w:r>
              <w:rPr>
                <w:rFonts w:hint="default" w:ascii="Times New Roman" w:hAnsi="Times New Roman" w:eastAsia="宋体" w:cs="Times New Roman"/>
                <w:color w:val="auto"/>
                <w:kern w:val="0"/>
                <w:sz w:val="24"/>
                <w:szCs w:val="24"/>
                <w:highlight w:val="none"/>
                <w:lang w:val="en-US" w:eastAsia="zh-CN" w:bidi="ar-SA"/>
              </w:rPr>
              <w:t>后用于厂区洒水降尘。</w:t>
            </w:r>
            <w:r>
              <w:rPr>
                <w:rFonts w:hint="eastAsia" w:ascii="Times New Roman" w:hAnsi="Times New Roman" w:cs="Times New Roman"/>
                <w:color w:val="auto"/>
                <w:kern w:val="0"/>
                <w:sz w:val="24"/>
                <w:szCs w:val="24"/>
                <w:highlight w:val="none"/>
                <w:lang w:val="en-US" w:eastAsia="zh-CN" w:bidi="ar-SA"/>
              </w:rPr>
              <w:t>施工期结束后该沉淀池用于运营期车辆清洗区域的沉淀池继续使用。</w:t>
            </w:r>
            <w:r>
              <w:rPr>
                <w:rFonts w:hint="default" w:ascii="Times New Roman" w:hAnsi="Times New Roman" w:eastAsia="宋体" w:cs="Times New Roman"/>
                <w:color w:val="auto"/>
                <w:kern w:val="0"/>
                <w:sz w:val="24"/>
                <w:szCs w:val="24"/>
                <w:highlight w:val="none"/>
                <w:lang w:val="en-US" w:eastAsia="zh-CN" w:bidi="ar-SA"/>
              </w:rPr>
              <w:t>施工人员生活污水排入厂区现有</w:t>
            </w:r>
            <w:r>
              <w:rPr>
                <w:rFonts w:hint="eastAsia" w:ascii="Times New Roman" w:hAnsi="Times New Roman" w:eastAsia="宋体" w:cs="Times New Roman"/>
                <w:color w:val="auto"/>
                <w:kern w:val="0"/>
                <w:sz w:val="24"/>
                <w:szCs w:val="24"/>
                <w:highlight w:val="none"/>
                <w:lang w:val="en-US" w:eastAsia="zh-CN" w:bidi="ar-SA"/>
              </w:rPr>
              <w:t>防渗旱厕</w:t>
            </w:r>
            <w:r>
              <w:rPr>
                <w:rFonts w:hint="default" w:ascii="Times New Roman" w:hAnsi="Times New Roman" w:eastAsia="宋体" w:cs="Times New Roman"/>
                <w:color w:val="auto"/>
                <w:kern w:val="0"/>
                <w:sz w:val="24"/>
                <w:szCs w:val="24"/>
                <w:highlight w:val="none"/>
                <w:lang w:val="en-US" w:eastAsia="zh-CN" w:bidi="ar-SA"/>
              </w:rPr>
              <w:t>，</w:t>
            </w:r>
            <w:r>
              <w:rPr>
                <w:rFonts w:hint="eastAsia" w:ascii="Times New Roman" w:hAnsi="Times New Roman" w:eastAsia="宋体" w:cs="Times New Roman"/>
                <w:color w:val="auto"/>
                <w:kern w:val="0"/>
                <w:sz w:val="24"/>
                <w:szCs w:val="24"/>
                <w:highlight w:val="none"/>
                <w:lang w:val="en-US" w:eastAsia="zh-CN" w:bidi="ar-SA"/>
              </w:rPr>
              <w:t>定期清掏堆肥处理</w:t>
            </w:r>
            <w:r>
              <w:rPr>
                <w:rFonts w:hint="default" w:ascii="Times New Roman" w:hAnsi="Times New Roman" w:eastAsia="宋体" w:cs="Times New Roman"/>
                <w:color w:val="auto"/>
                <w:kern w:val="0"/>
                <w:sz w:val="24"/>
                <w:szCs w:val="24"/>
                <w:highlight w:val="none"/>
                <w:lang w:val="en-US" w:eastAsia="zh-CN" w:bidi="ar-SA"/>
              </w:rPr>
              <w:t>。</w:t>
            </w:r>
          </w:p>
          <w:p>
            <w:pPr>
              <w:pStyle w:val="171"/>
              <w:keepNext w:val="0"/>
              <w:keepLines w:val="0"/>
              <w:pageBreakBefore w:val="0"/>
              <w:kinsoku/>
              <w:wordWrap/>
              <w:overflowPunct/>
              <w:topLinePunct w:val="0"/>
              <w:autoSpaceDE/>
              <w:autoSpaceDN/>
              <w:bidi w:val="0"/>
              <w:spacing w:beforeAutospacing="0" w:afterAutospacing="0" w:line="360" w:lineRule="auto"/>
              <w:ind w:left="0" w:leftChars="0" w:right="0" w:rightChars="0" w:firstLine="480" w:firstLineChars="200"/>
              <w:textAlignment w:val="auto"/>
              <w:rPr>
                <w:rFonts w:hint="eastAsia" w:ascii="Times New Roman" w:hAnsi="Times New Roman" w:cs="Times New Roman" w:eastAsiaTheme="minorEastAsia"/>
                <w:color w:val="auto"/>
                <w:kern w:val="0"/>
                <w:sz w:val="24"/>
                <w:highlight w:val="none"/>
                <w:lang w:val="en-US" w:eastAsia="zh-CN"/>
              </w:rPr>
            </w:pPr>
            <w:r>
              <w:rPr>
                <w:rFonts w:hint="eastAsia" w:ascii="Times New Roman" w:hAnsi="Times New Roman" w:cs="Times New Roman" w:eastAsiaTheme="minorEastAsia"/>
                <w:color w:val="auto"/>
                <w:kern w:val="0"/>
                <w:sz w:val="24"/>
                <w:highlight w:val="none"/>
                <w:lang w:val="en-US" w:eastAsia="zh-CN"/>
              </w:rPr>
              <w:t>4、施工期固体废物影响分析</w:t>
            </w:r>
          </w:p>
          <w:p>
            <w:pPr>
              <w:adjustRightInd w:val="0"/>
              <w:snapToGrid w:val="0"/>
              <w:spacing w:line="360" w:lineRule="auto"/>
              <w:ind w:firstLine="480" w:firstLineChars="200"/>
              <w:rPr>
                <w:rFonts w:hint="eastAsia"/>
                <w:color w:val="auto"/>
                <w:kern w:val="0"/>
                <w:sz w:val="24"/>
                <w:szCs w:val="20"/>
                <w:lang w:eastAsia="zh-CN"/>
              </w:rPr>
            </w:pPr>
            <w:r>
              <w:rPr>
                <w:rFonts w:hint="default" w:ascii="Times New Roman" w:hAnsi="Times New Roman" w:eastAsia="宋体" w:cs="Times New Roman"/>
                <w:color w:val="auto"/>
                <w:kern w:val="0"/>
                <w:sz w:val="24"/>
                <w:szCs w:val="24"/>
                <w:highlight w:val="none"/>
                <w:lang w:val="en-US" w:eastAsia="zh-CN" w:bidi="ar-SA"/>
              </w:rPr>
              <w:t>本项目施工人员</w:t>
            </w:r>
            <w:r>
              <w:rPr>
                <w:rFonts w:hint="eastAsia" w:ascii="Times New Roman" w:hAnsi="Times New Roman" w:eastAsia="宋体" w:cs="Times New Roman"/>
                <w:color w:val="auto"/>
                <w:kern w:val="0"/>
                <w:sz w:val="24"/>
                <w:szCs w:val="24"/>
                <w:highlight w:val="none"/>
                <w:lang w:val="en-US" w:eastAsia="zh-CN" w:bidi="ar-SA"/>
              </w:rPr>
              <w:t>4</w:t>
            </w:r>
            <w:r>
              <w:rPr>
                <w:rFonts w:hint="default" w:ascii="Times New Roman" w:hAnsi="Times New Roman" w:eastAsia="宋体" w:cs="Times New Roman"/>
                <w:color w:val="auto"/>
                <w:kern w:val="0"/>
                <w:sz w:val="24"/>
                <w:szCs w:val="24"/>
                <w:highlight w:val="none"/>
                <w:lang w:val="en-US" w:eastAsia="zh-CN" w:bidi="ar-SA"/>
              </w:rPr>
              <w:t>人，按照每人每天产生垃圾0.5kg，工作日以</w:t>
            </w:r>
            <w:r>
              <w:rPr>
                <w:rFonts w:hint="eastAsia" w:ascii="Times New Roman" w:hAnsi="Times New Roman" w:eastAsia="宋体" w:cs="Times New Roman"/>
                <w:color w:val="auto"/>
                <w:kern w:val="0"/>
                <w:sz w:val="24"/>
                <w:szCs w:val="24"/>
                <w:highlight w:val="none"/>
                <w:lang w:val="en-US" w:eastAsia="zh-CN" w:bidi="ar-SA"/>
              </w:rPr>
              <w:t>45天</w:t>
            </w:r>
            <w:r>
              <w:rPr>
                <w:rFonts w:hint="default" w:ascii="Times New Roman" w:hAnsi="Times New Roman" w:eastAsia="宋体" w:cs="Times New Roman"/>
                <w:color w:val="auto"/>
                <w:kern w:val="0"/>
                <w:sz w:val="24"/>
                <w:szCs w:val="24"/>
                <w:highlight w:val="none"/>
                <w:lang w:val="en-US" w:eastAsia="zh-CN" w:bidi="ar-SA"/>
              </w:rPr>
              <w:t>计算，则生活垃圾的产生量为</w:t>
            </w:r>
            <w:r>
              <w:rPr>
                <w:rFonts w:hint="eastAsia" w:ascii="Times New Roman" w:hAnsi="Times New Roman" w:eastAsia="宋体" w:cs="Times New Roman"/>
                <w:color w:val="auto"/>
                <w:kern w:val="0"/>
                <w:sz w:val="24"/>
                <w:szCs w:val="24"/>
                <w:highlight w:val="none"/>
                <w:lang w:val="en-US" w:eastAsia="zh-CN" w:bidi="ar-SA"/>
              </w:rPr>
              <w:t>0.002t/d，0.09t/a</w:t>
            </w:r>
            <w:r>
              <w:rPr>
                <w:rFonts w:hint="default" w:ascii="Times New Roman" w:hAnsi="Times New Roman" w:eastAsia="宋体" w:cs="Times New Roman"/>
                <w:color w:val="auto"/>
                <w:kern w:val="0"/>
                <w:sz w:val="24"/>
                <w:szCs w:val="24"/>
                <w:highlight w:val="none"/>
                <w:lang w:val="en-US" w:eastAsia="zh-CN" w:bidi="ar-SA"/>
              </w:rPr>
              <w:t>。产生的生活垃圾定点袋装后交由市政部门统一处理。建筑垃圾运送至指定地点处置，不对外随意排放，对当地环境影响较小</w:t>
            </w:r>
            <w:r>
              <w:rPr>
                <w:rFonts w:hint="eastAsia"/>
                <w:color w:val="auto"/>
                <w:kern w:val="0"/>
                <w:sz w:val="24"/>
                <w:szCs w:val="20"/>
                <w:lang w:eastAsia="zh-CN"/>
              </w:rPr>
              <w:t>。</w:t>
            </w:r>
          </w:p>
          <w:p>
            <w:pPr>
              <w:adjustRightInd w:val="0"/>
              <w:snapToGrid w:val="0"/>
              <w:spacing w:line="360" w:lineRule="auto"/>
              <w:ind w:firstLine="480" w:firstLineChars="200"/>
              <w:rPr>
                <w:rFonts w:hint="eastAsia"/>
                <w:color w:val="auto"/>
                <w:kern w:val="0"/>
                <w:sz w:val="24"/>
                <w:szCs w:val="20"/>
                <w:lang w:eastAsia="zh-CN"/>
              </w:rPr>
            </w:pPr>
          </w:p>
          <w:p>
            <w:pPr>
              <w:adjustRightInd w:val="0"/>
              <w:snapToGrid w:val="0"/>
              <w:spacing w:line="360" w:lineRule="auto"/>
              <w:ind w:firstLine="480" w:firstLineChars="200"/>
              <w:rPr>
                <w:rFonts w:hint="eastAsia"/>
                <w:color w:val="auto"/>
                <w:kern w:val="0"/>
                <w:sz w:val="24"/>
                <w:szCs w:val="20"/>
                <w:lang w:eastAsia="zh-CN"/>
              </w:rPr>
            </w:pPr>
          </w:p>
          <w:p>
            <w:pPr>
              <w:adjustRightInd w:val="0"/>
              <w:snapToGrid w:val="0"/>
              <w:spacing w:line="360" w:lineRule="auto"/>
              <w:ind w:firstLine="480" w:firstLineChars="200"/>
              <w:rPr>
                <w:rFonts w:hint="eastAsia"/>
                <w:color w:val="auto"/>
                <w:kern w:val="0"/>
                <w:sz w:val="24"/>
                <w:szCs w:val="20"/>
                <w:lang w:eastAsia="zh-CN"/>
              </w:rPr>
            </w:pPr>
          </w:p>
          <w:p>
            <w:pPr>
              <w:adjustRightInd w:val="0"/>
              <w:snapToGrid w:val="0"/>
              <w:spacing w:line="360" w:lineRule="auto"/>
              <w:ind w:firstLine="480" w:firstLineChars="200"/>
              <w:rPr>
                <w:rFonts w:hint="eastAsia"/>
                <w:color w:val="auto"/>
                <w:kern w:val="0"/>
                <w:sz w:val="24"/>
                <w:szCs w:val="20"/>
                <w:lang w:eastAsia="zh-CN"/>
              </w:rPr>
            </w:pPr>
          </w:p>
          <w:p>
            <w:pPr>
              <w:adjustRightInd w:val="0"/>
              <w:snapToGrid w:val="0"/>
              <w:spacing w:line="360" w:lineRule="auto"/>
              <w:ind w:firstLine="480" w:firstLineChars="200"/>
              <w:rPr>
                <w:rFonts w:hint="eastAsia"/>
                <w:color w:val="auto"/>
                <w:kern w:val="0"/>
                <w:sz w:val="24"/>
                <w:szCs w:val="20"/>
                <w:lang w:eastAsia="zh-CN"/>
              </w:rPr>
            </w:pPr>
          </w:p>
          <w:p>
            <w:pPr>
              <w:adjustRightInd w:val="0"/>
              <w:snapToGrid w:val="0"/>
              <w:spacing w:line="360" w:lineRule="auto"/>
              <w:rPr>
                <w:b/>
                <w:bCs/>
                <w:color w:val="auto"/>
                <w:kern w:val="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6" w:hRule="atLeast"/>
        </w:trPr>
        <w:tc>
          <w:tcPr>
            <w:tcW w:w="691" w:type="dxa"/>
            <w:vAlign w:val="center"/>
          </w:tcPr>
          <w:p>
            <w:pPr>
              <w:jc w:val="center"/>
              <w:rPr>
                <w:snapToGrid w:val="0"/>
                <w:color w:val="auto"/>
                <w:sz w:val="30"/>
                <w:szCs w:val="30"/>
              </w:rPr>
            </w:pPr>
            <w:r>
              <w:rPr>
                <w:rFonts w:hint="eastAsia"/>
                <w:b/>
                <w:bCs/>
                <w:color w:val="auto"/>
              </w:rPr>
              <w:t>运营期环境影响和保护措施</w:t>
            </w:r>
          </w:p>
        </w:tc>
        <w:tc>
          <w:tcPr>
            <w:tcW w:w="8370" w:type="dxa"/>
          </w:tcPr>
          <w:p>
            <w:pPr>
              <w:pStyle w:val="10"/>
              <w:spacing w:after="0" w:line="360" w:lineRule="auto"/>
              <w:ind w:firstLine="481" w:firstLineChars="200"/>
              <w:rPr>
                <w:b/>
                <w:bCs/>
                <w:color w:val="auto"/>
                <w:kern w:val="0"/>
                <w:sz w:val="24"/>
              </w:rPr>
            </w:pPr>
            <w:r>
              <w:rPr>
                <w:rFonts w:hint="eastAsia"/>
                <w:b/>
                <w:bCs/>
                <w:color w:val="auto"/>
                <w:kern w:val="0"/>
                <w:sz w:val="24"/>
              </w:rPr>
              <w:t>一、</w:t>
            </w:r>
            <w:r>
              <w:rPr>
                <w:b/>
                <w:bCs/>
                <w:color w:val="auto"/>
                <w:kern w:val="0"/>
                <w:sz w:val="24"/>
              </w:rPr>
              <w:t>废气</w:t>
            </w:r>
          </w:p>
          <w:p>
            <w:pPr>
              <w:pStyle w:val="58"/>
              <w:spacing w:line="360" w:lineRule="auto"/>
              <w:ind w:firstLine="480"/>
              <w:rPr>
                <w:color w:val="auto"/>
                <w:szCs w:val="24"/>
              </w:rPr>
            </w:pPr>
            <w:r>
              <w:rPr>
                <w:rFonts w:hint="eastAsia"/>
                <w:color w:val="auto"/>
                <w:szCs w:val="24"/>
              </w:rPr>
              <w:t>本</w:t>
            </w:r>
            <w:r>
              <w:rPr>
                <w:color w:val="auto"/>
                <w:szCs w:val="24"/>
              </w:rPr>
              <w:t>项目废气主要为</w:t>
            </w:r>
            <w:r>
              <w:rPr>
                <w:rFonts w:hint="eastAsia"/>
                <w:color w:val="auto"/>
                <w:szCs w:val="24"/>
                <w:lang w:val="en-US" w:eastAsia="zh-CN"/>
              </w:rPr>
              <w:t>原料及</w:t>
            </w:r>
            <w:r>
              <w:rPr>
                <w:rFonts w:hint="eastAsia" w:cs="Times New Roman"/>
                <w:color w:val="auto"/>
                <w:lang w:val="en-US" w:eastAsia="zh-CN"/>
              </w:rPr>
              <w:t>产品</w:t>
            </w:r>
            <w:r>
              <w:rPr>
                <w:rFonts w:hint="default" w:ascii="Times New Roman" w:hAnsi="Times New Roman" w:eastAsia="宋体" w:cs="Times New Roman"/>
                <w:color w:val="auto"/>
              </w:rPr>
              <w:t>运输产生的颗粒物、</w:t>
            </w:r>
            <w:r>
              <w:rPr>
                <w:rFonts w:hint="eastAsia" w:cs="Times New Roman"/>
                <w:color w:val="auto"/>
                <w:lang w:val="en-US" w:eastAsia="zh-CN"/>
              </w:rPr>
              <w:t>原料及产品堆存和装卸过程</w:t>
            </w:r>
            <w:r>
              <w:rPr>
                <w:rFonts w:hint="default" w:ascii="Times New Roman" w:hAnsi="Times New Roman" w:eastAsia="宋体" w:cs="Times New Roman"/>
                <w:color w:val="auto"/>
              </w:rPr>
              <w:t>产生的颗粒物</w:t>
            </w:r>
            <w:r>
              <w:rPr>
                <w:rFonts w:hint="eastAsia" w:cs="Times New Roman"/>
                <w:color w:val="auto"/>
                <w:lang w:eastAsia="zh-CN"/>
              </w:rPr>
              <w:t>、</w:t>
            </w:r>
            <w:r>
              <w:rPr>
                <w:rFonts w:hint="eastAsia" w:cs="Times New Roman"/>
                <w:color w:val="auto"/>
                <w:lang w:val="en-US" w:eastAsia="zh-CN"/>
              </w:rPr>
              <w:t>掺混过程产生的颗粒物</w:t>
            </w:r>
            <w:r>
              <w:rPr>
                <w:color w:val="auto"/>
                <w:szCs w:val="24"/>
              </w:rPr>
              <w:t>。</w:t>
            </w:r>
          </w:p>
          <w:p>
            <w:pPr>
              <w:pStyle w:val="58"/>
              <w:spacing w:line="360" w:lineRule="auto"/>
              <w:ind w:firstLine="480"/>
              <w:rPr>
                <w:color w:val="auto"/>
                <w:szCs w:val="24"/>
              </w:rPr>
            </w:pPr>
            <w:r>
              <w:rPr>
                <w:rFonts w:hint="eastAsia"/>
                <w:color w:val="auto"/>
                <w:szCs w:val="24"/>
              </w:rPr>
              <w:t>（一）</w:t>
            </w:r>
            <w:r>
              <w:rPr>
                <w:color w:val="auto"/>
                <w:szCs w:val="24"/>
              </w:rPr>
              <w:t>源强核算及达标排放情况</w:t>
            </w:r>
          </w:p>
          <w:p>
            <w:pPr>
              <w:pStyle w:val="58"/>
              <w:spacing w:line="360" w:lineRule="auto"/>
              <w:ind w:firstLine="480"/>
              <w:rPr>
                <w:rFonts w:hint="default" w:ascii="Times New Roman" w:hAnsi="Times New Roman" w:eastAsia="宋体" w:cs="Times New Roman"/>
                <w:color w:val="auto"/>
                <w:szCs w:val="24"/>
                <w:lang w:val="en-US" w:eastAsia="zh-CN"/>
              </w:rPr>
            </w:pPr>
            <w:r>
              <w:rPr>
                <w:rFonts w:hint="eastAsia" w:ascii="Times New Roman" w:hAnsi="Times New Roman" w:eastAsia="宋体" w:cs="Times New Roman"/>
                <w:color w:val="auto"/>
                <w:szCs w:val="24"/>
                <w:lang w:val="en-US" w:eastAsia="zh-CN"/>
              </w:rPr>
              <w:t>1、</w:t>
            </w:r>
            <w:r>
              <w:rPr>
                <w:rFonts w:hint="eastAsia" w:cs="Times New Roman"/>
                <w:color w:val="auto"/>
                <w:szCs w:val="24"/>
                <w:lang w:val="en-US" w:eastAsia="zh-CN"/>
              </w:rPr>
              <w:t>达标分析</w:t>
            </w:r>
          </w:p>
          <w:p>
            <w:pPr>
              <w:pStyle w:val="58"/>
              <w:spacing w:line="360" w:lineRule="auto"/>
              <w:ind w:firstLine="480"/>
              <w:rPr>
                <w:rFonts w:hint="default" w:ascii="Times New Roman" w:hAnsi="Times New Roman" w:eastAsia="宋体" w:cs="Times New Roman"/>
                <w:color w:val="auto"/>
                <w:szCs w:val="24"/>
              </w:rPr>
            </w:pPr>
            <w:r>
              <w:rPr>
                <w:rFonts w:hint="eastAsia" w:cs="Times New Roman"/>
                <w:color w:val="auto"/>
                <w:szCs w:val="24"/>
                <w:lang w:eastAsia="zh-CN"/>
              </w:rPr>
              <w:t>（</w:t>
            </w:r>
            <w:r>
              <w:rPr>
                <w:rFonts w:hint="eastAsia" w:cs="Times New Roman"/>
                <w:color w:val="auto"/>
                <w:szCs w:val="24"/>
                <w:lang w:val="en-US" w:eastAsia="zh-CN"/>
              </w:rPr>
              <w:t>1</w:t>
            </w:r>
            <w:r>
              <w:rPr>
                <w:rFonts w:hint="eastAsia" w:cs="Times New Roman"/>
                <w:color w:val="auto"/>
                <w:szCs w:val="24"/>
                <w:lang w:eastAsia="zh-CN"/>
              </w:rPr>
              <w:t>）</w:t>
            </w:r>
            <w:r>
              <w:rPr>
                <w:rFonts w:hint="eastAsia" w:cs="Times New Roman"/>
                <w:color w:val="auto"/>
                <w:szCs w:val="24"/>
                <w:lang w:val="en-US" w:eastAsia="zh-CN"/>
              </w:rPr>
              <w:t>原料及</w:t>
            </w:r>
            <w:r>
              <w:rPr>
                <w:rFonts w:hint="eastAsia" w:cs="Times New Roman"/>
                <w:color w:val="auto"/>
                <w:lang w:val="en-US" w:eastAsia="zh-CN"/>
              </w:rPr>
              <w:t>产品</w:t>
            </w:r>
            <w:r>
              <w:rPr>
                <w:rFonts w:hint="default" w:ascii="Times New Roman" w:hAnsi="Times New Roman" w:eastAsia="宋体" w:cs="Times New Roman"/>
                <w:color w:val="auto"/>
              </w:rPr>
              <w:t>运输产生的颗粒物</w:t>
            </w:r>
          </w:p>
          <w:p>
            <w:pPr>
              <w:pStyle w:val="58"/>
              <w:spacing w:line="360" w:lineRule="auto"/>
              <w:ind w:firstLine="480"/>
              <w:rPr>
                <w:rFonts w:hint="eastAsia" w:cs="Times New Roman"/>
                <w:color w:val="auto"/>
                <w:szCs w:val="24"/>
                <w:lang w:val="en-US" w:eastAsia="zh-CN"/>
              </w:rPr>
            </w:pPr>
            <w:r>
              <w:rPr>
                <w:rFonts w:hint="default" w:ascii="Times New Roman" w:hAnsi="Times New Roman" w:eastAsia="宋体" w:cs="Times New Roman"/>
                <w:color w:val="auto"/>
                <w:szCs w:val="24"/>
              </w:rPr>
              <w:t>本项目</w:t>
            </w:r>
            <w:r>
              <w:rPr>
                <w:rFonts w:hint="eastAsia" w:cs="Times New Roman"/>
                <w:color w:val="auto"/>
                <w:szCs w:val="24"/>
                <w:lang w:val="en-US" w:eastAsia="zh-CN"/>
              </w:rPr>
              <w:t>产品由厂区自有运输车</w:t>
            </w:r>
            <w:r>
              <w:rPr>
                <w:rFonts w:hint="default" w:ascii="Times New Roman" w:hAnsi="Times New Roman" w:eastAsia="宋体" w:cs="Times New Roman"/>
                <w:color w:val="auto"/>
                <w:szCs w:val="24"/>
              </w:rPr>
              <w:t>运输。运输产生的颗粒物主要是沿途抛洒及道路行驶引起的扬尘，属于无组织排放源。</w:t>
            </w:r>
            <w:r>
              <w:rPr>
                <w:rFonts w:hint="eastAsia" w:cs="Times New Roman"/>
                <w:color w:val="auto"/>
                <w:szCs w:val="24"/>
                <w:lang w:val="en-US" w:eastAsia="zh-CN"/>
              </w:rPr>
              <w:t>根据《逸散性工业粉尘粉尘控制技术》“工厂道路和停车场”，铺砌路面的车辆的特定排放因子计算方法如下：</w:t>
            </w:r>
          </w:p>
          <w:p>
            <w:pPr>
              <w:pStyle w:val="58"/>
              <w:spacing w:line="360" w:lineRule="auto"/>
              <w:ind w:left="0" w:leftChars="0" w:firstLine="0" w:firstLineChars="0"/>
              <w:jc w:val="center"/>
              <w:rPr>
                <w:rFonts w:hint="default" w:ascii="Times New Roman" w:hAnsi="Times New Roman" w:eastAsia="宋体" w:cs="Times New Roman"/>
                <w:color w:val="auto"/>
                <w:szCs w:val="24"/>
              </w:rPr>
            </w:pPr>
            <w:r>
              <w:rPr>
                <w:color w:val="auto"/>
              </w:rPr>
              <w:drawing>
                <wp:inline distT="0" distB="0" distL="114300" distR="114300">
                  <wp:extent cx="3286125" cy="285750"/>
                  <wp:effectExtent l="0" t="0" r="9525" b="0"/>
                  <wp:docPr id="81" name="图片 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1" name="图片 2"/>
                          <pic:cNvPicPr>
                            <a:picLocks noChangeAspect="true"/>
                          </pic:cNvPicPr>
                        </pic:nvPicPr>
                        <pic:blipFill>
                          <a:blip r:embed="rId19"/>
                          <a:stretch>
                            <a:fillRect/>
                          </a:stretch>
                        </pic:blipFill>
                        <pic:spPr>
                          <a:xfrm>
                            <a:off x="0" y="0"/>
                            <a:ext cx="3286125" cy="285750"/>
                          </a:xfrm>
                          <a:prstGeom prst="rect">
                            <a:avLst/>
                          </a:prstGeom>
                          <a:noFill/>
                          <a:ln>
                            <a:noFill/>
                          </a:ln>
                        </pic:spPr>
                      </pic:pic>
                    </a:graphicData>
                  </a:graphic>
                </wp:inline>
              </w:drawing>
            </w:r>
          </w:p>
          <w:p>
            <w:pPr>
              <w:keepNext w:val="0"/>
              <w:keepLines w:val="0"/>
              <w:suppressLineNumbers w:val="0"/>
              <w:spacing w:before="0" w:beforeAutospacing="0" w:after="0" w:afterAutospacing="0" w:line="560" w:lineRule="exact"/>
              <w:ind w:left="0" w:right="0"/>
              <w:rPr>
                <w:rFonts w:hint="default" w:ascii="Times New Roman" w:hAnsi="Times New Roman" w:eastAsia="宋体" w:cs="Times New Roman"/>
                <w:color w:val="auto"/>
                <w:kern w:val="0"/>
                <w:sz w:val="24"/>
                <w:szCs w:val="20"/>
                <w:lang w:val="en-US" w:eastAsia="zh-CN" w:bidi="ar-SA"/>
              </w:rPr>
            </w:pPr>
            <w:r>
              <w:rPr>
                <w:rFonts w:hint="default" w:ascii="Times New Roman" w:hAnsi="Times New Roman" w:eastAsia="宋体" w:cs="Times New Roman"/>
                <w:color w:val="auto"/>
                <w:kern w:val="0"/>
                <w:sz w:val="24"/>
                <w:szCs w:val="20"/>
                <w:lang w:val="en-US" w:eastAsia="zh-CN" w:bidi="ar-SA"/>
              </w:rPr>
              <w:t>式中：</w:t>
            </w:r>
            <w:r>
              <w:rPr>
                <w:rFonts w:hint="eastAsia" w:cs="Times New Roman"/>
                <w:color w:val="auto"/>
                <w:kern w:val="0"/>
                <w:sz w:val="24"/>
                <w:szCs w:val="20"/>
                <w:lang w:val="en-US" w:eastAsia="zh-CN" w:bidi="ar-SA"/>
              </w:rPr>
              <w:t>EF—排放因子，车辆里程</w:t>
            </w:r>
            <w:r>
              <w:rPr>
                <w:rFonts w:hint="default" w:ascii="Times New Roman" w:hAnsi="Times New Roman" w:eastAsia="宋体" w:cs="Times New Roman"/>
                <w:color w:val="auto"/>
                <w:kern w:val="0"/>
                <w:sz w:val="24"/>
                <w:szCs w:val="20"/>
                <w:lang w:val="en-US" w:eastAsia="zh-CN" w:bidi="ar-SA"/>
              </w:rPr>
              <w:t>（单位：</w:t>
            </w:r>
            <w:r>
              <w:rPr>
                <w:rFonts w:hint="eastAsia" w:cs="Times New Roman"/>
                <w:color w:val="auto"/>
                <w:kern w:val="0"/>
                <w:sz w:val="24"/>
                <w:szCs w:val="20"/>
                <w:lang w:val="en-US" w:eastAsia="zh-CN" w:bidi="ar-SA"/>
              </w:rPr>
              <w:t>g/km</w:t>
            </w:r>
            <w:r>
              <w:rPr>
                <w:rFonts w:hint="default" w:ascii="Times New Roman" w:hAnsi="Times New Roman" w:eastAsia="宋体" w:cs="Times New Roman"/>
                <w:color w:val="auto"/>
                <w:kern w:val="0"/>
                <w:sz w:val="24"/>
                <w:szCs w:val="20"/>
                <w:lang w:val="en-US" w:eastAsia="zh-CN" w:bidi="ar-SA"/>
              </w:rPr>
              <w:t>）；</w:t>
            </w:r>
          </w:p>
          <w:p>
            <w:pPr>
              <w:keepNext w:val="0"/>
              <w:keepLines w:val="0"/>
              <w:suppressLineNumbers w:val="0"/>
              <w:spacing w:before="0" w:beforeAutospacing="0" w:after="0" w:afterAutospacing="0" w:line="560" w:lineRule="exact"/>
              <w:ind w:left="0" w:right="0" w:firstLine="720" w:firstLineChars="300"/>
              <w:rPr>
                <w:rFonts w:hint="default" w:ascii="Times New Roman" w:hAnsi="Times New Roman" w:eastAsia="宋体" w:cs="Times New Roman"/>
                <w:color w:val="auto"/>
                <w:kern w:val="0"/>
                <w:sz w:val="24"/>
                <w:szCs w:val="20"/>
                <w:lang w:val="en-US" w:eastAsia="zh-CN" w:bidi="ar-SA"/>
              </w:rPr>
            </w:pPr>
            <w:r>
              <w:rPr>
                <w:rFonts w:hint="eastAsia" w:cs="Times New Roman"/>
                <w:color w:val="auto"/>
                <w:kern w:val="0"/>
                <w:sz w:val="24"/>
                <w:szCs w:val="20"/>
                <w:lang w:val="en-US" w:eastAsia="zh-CN" w:bidi="ar-SA"/>
              </w:rPr>
              <w:t>P—来自铺砌路面并保持悬浮状态的颗粒物（直径小</w:t>
            </w:r>
            <w:r>
              <w:rPr>
                <w:rFonts w:hint="eastAsia" w:ascii="Times New Roman" w:hAnsi="Times New Roman" w:eastAsia="宋体" w:cs="Times New Roman"/>
                <w:color w:val="auto"/>
                <w:kern w:val="0"/>
                <w:sz w:val="24"/>
                <w:szCs w:val="20"/>
                <w:lang w:val="en-US" w:eastAsia="zh-CN" w:bidi="ar-SA"/>
              </w:rPr>
              <w:t>于30</w:t>
            </w:r>
            <w:r>
              <w:rPr>
                <w:rFonts w:hint="default" w:ascii="Times New Roman" w:hAnsi="Times New Roman" w:eastAsia="宋体" w:cs="Times New Roman"/>
                <w:color w:val="auto"/>
                <w:kern w:val="0"/>
                <w:sz w:val="24"/>
                <w:szCs w:val="20"/>
                <w:lang w:val="en-US" w:eastAsia="zh-CN" w:bidi="ar-SA"/>
              </w:rPr>
              <w:t>μ</w:t>
            </w:r>
            <w:r>
              <w:rPr>
                <w:rFonts w:hint="eastAsia" w:ascii="Times New Roman" w:hAnsi="Times New Roman" w:eastAsia="宋体" w:cs="Times New Roman"/>
                <w:color w:val="auto"/>
                <w:kern w:val="0"/>
                <w:sz w:val="24"/>
                <w:szCs w:val="20"/>
                <w:lang w:val="en-US" w:eastAsia="zh-CN" w:bidi="ar-SA"/>
              </w:rPr>
              <w:t>m</w:t>
            </w:r>
            <w:r>
              <w:rPr>
                <w:rFonts w:hint="eastAsia" w:cs="Times New Roman"/>
                <w:color w:val="auto"/>
                <w:kern w:val="0"/>
                <w:sz w:val="24"/>
                <w:szCs w:val="20"/>
                <w:lang w:val="en-US" w:eastAsia="zh-CN" w:bidi="ar-SA"/>
              </w:rPr>
              <w:t>）的分数，0.90</w:t>
            </w:r>
            <w:r>
              <w:rPr>
                <w:rFonts w:hint="default" w:ascii="Times New Roman" w:hAnsi="Times New Roman" w:eastAsia="宋体" w:cs="Times New Roman"/>
                <w:color w:val="auto"/>
                <w:kern w:val="0"/>
                <w:sz w:val="24"/>
                <w:szCs w:val="20"/>
                <w:lang w:val="en-US" w:eastAsia="zh-CN" w:bidi="ar-SA"/>
              </w:rPr>
              <w:t>；</w:t>
            </w:r>
          </w:p>
          <w:p>
            <w:pPr>
              <w:keepNext w:val="0"/>
              <w:keepLines w:val="0"/>
              <w:suppressLineNumbers w:val="0"/>
              <w:spacing w:before="0" w:beforeAutospacing="0" w:after="0" w:afterAutospacing="0" w:line="560" w:lineRule="exact"/>
              <w:ind w:left="0" w:right="0" w:firstLine="720" w:firstLineChars="300"/>
              <w:rPr>
                <w:rFonts w:hint="default" w:cs="Times New Roman"/>
                <w:color w:val="auto"/>
                <w:kern w:val="0"/>
                <w:sz w:val="24"/>
                <w:szCs w:val="20"/>
                <w:lang w:val="en-US" w:eastAsia="zh-CN" w:bidi="ar-SA"/>
              </w:rPr>
            </w:pPr>
            <w:r>
              <w:rPr>
                <w:rFonts w:hint="eastAsia" w:cs="Times New Roman"/>
                <w:color w:val="auto"/>
                <w:kern w:val="0"/>
                <w:sz w:val="24"/>
                <w:szCs w:val="20"/>
                <w:lang w:val="en-US" w:eastAsia="zh-CN" w:bidi="ar-SA"/>
              </w:rPr>
              <w:t>E—来源于汽车尾气的颗粒物；</w:t>
            </w:r>
          </w:p>
          <w:p>
            <w:pPr>
              <w:keepNext w:val="0"/>
              <w:keepLines w:val="0"/>
              <w:suppressLineNumbers w:val="0"/>
              <w:spacing w:before="0" w:beforeAutospacing="0" w:after="0" w:afterAutospacing="0" w:line="560" w:lineRule="exact"/>
              <w:ind w:left="0" w:right="0" w:firstLine="720" w:firstLineChars="300"/>
              <w:rPr>
                <w:rFonts w:hint="default" w:cs="Times New Roman"/>
                <w:color w:val="auto"/>
                <w:kern w:val="0"/>
                <w:sz w:val="24"/>
                <w:szCs w:val="20"/>
                <w:lang w:val="en-US" w:eastAsia="zh-CN" w:bidi="ar-SA"/>
              </w:rPr>
            </w:pPr>
            <w:r>
              <w:rPr>
                <w:rFonts w:hint="eastAsia" w:cs="Times New Roman"/>
                <w:color w:val="auto"/>
                <w:kern w:val="0"/>
                <w:sz w:val="24"/>
                <w:szCs w:val="20"/>
                <w:lang w:val="en-US" w:eastAsia="zh-CN" w:bidi="ar-SA"/>
              </w:rPr>
              <w:t>T—平均每辆车的轮胎数。</w:t>
            </w:r>
          </w:p>
          <w:p>
            <w:pPr>
              <w:keepNext w:val="0"/>
              <w:keepLines w:val="0"/>
              <w:suppressLineNumbers w:val="0"/>
              <w:spacing w:before="0" w:beforeAutospacing="0" w:after="0" w:afterAutospacing="0" w:line="560" w:lineRule="exact"/>
              <w:ind w:left="0" w:right="0" w:firstLine="720" w:firstLineChars="300"/>
              <w:rPr>
                <w:rFonts w:hint="default" w:cs="Times New Roman"/>
                <w:color w:val="auto"/>
                <w:kern w:val="0"/>
                <w:sz w:val="24"/>
                <w:szCs w:val="20"/>
                <w:lang w:val="en-US" w:eastAsia="zh-CN" w:bidi="ar-SA"/>
              </w:rPr>
            </w:pPr>
            <w:r>
              <w:rPr>
                <w:rFonts w:hint="eastAsia" w:cs="Times New Roman"/>
                <w:color w:val="auto"/>
                <w:kern w:val="0"/>
                <w:sz w:val="24"/>
                <w:szCs w:val="20"/>
                <w:lang w:val="en-US" w:eastAsia="zh-CN" w:bidi="ar-SA"/>
              </w:rPr>
              <w:t>本项目P来自铺砌路面并保持悬浮状态的颗粒物（直径小</w:t>
            </w:r>
            <w:r>
              <w:rPr>
                <w:rFonts w:hint="eastAsia" w:ascii="Times New Roman" w:hAnsi="Times New Roman" w:eastAsia="宋体" w:cs="Times New Roman"/>
                <w:color w:val="auto"/>
                <w:kern w:val="0"/>
                <w:sz w:val="24"/>
                <w:szCs w:val="20"/>
                <w:lang w:val="en-US" w:eastAsia="zh-CN" w:bidi="ar-SA"/>
              </w:rPr>
              <w:t>于30</w:t>
            </w:r>
            <w:r>
              <w:rPr>
                <w:rFonts w:hint="default" w:ascii="Times New Roman" w:hAnsi="Times New Roman" w:eastAsia="宋体" w:cs="Times New Roman"/>
                <w:color w:val="auto"/>
                <w:kern w:val="0"/>
                <w:sz w:val="24"/>
                <w:szCs w:val="20"/>
                <w:lang w:val="en-US" w:eastAsia="zh-CN" w:bidi="ar-SA"/>
              </w:rPr>
              <w:t>μ</w:t>
            </w:r>
            <w:r>
              <w:rPr>
                <w:rFonts w:hint="eastAsia" w:ascii="Times New Roman" w:hAnsi="Times New Roman" w:eastAsia="宋体" w:cs="Times New Roman"/>
                <w:color w:val="auto"/>
                <w:kern w:val="0"/>
                <w:sz w:val="24"/>
                <w:szCs w:val="20"/>
                <w:lang w:val="en-US" w:eastAsia="zh-CN" w:bidi="ar-SA"/>
              </w:rPr>
              <w:t>m</w:t>
            </w:r>
            <w:r>
              <w:rPr>
                <w:rFonts w:hint="eastAsia" w:cs="Times New Roman"/>
                <w:color w:val="auto"/>
                <w:kern w:val="0"/>
                <w:sz w:val="24"/>
                <w:szCs w:val="20"/>
                <w:lang w:val="en-US" w:eastAsia="zh-CN" w:bidi="ar-SA"/>
              </w:rPr>
              <w:t>）的分数，取0.90；E来源于汽车尾气的颗粒物，根</w:t>
            </w:r>
            <w:r>
              <w:rPr>
                <w:rFonts w:hint="eastAsia" w:ascii="Times New Roman" w:hAnsi="Times New Roman" w:eastAsia="宋体" w:cs="Times New Roman"/>
                <w:color w:val="auto"/>
                <w:kern w:val="0"/>
                <w:sz w:val="24"/>
                <w:szCs w:val="20"/>
                <w:lang w:val="en-US" w:eastAsia="zh-CN" w:bidi="ar-SA"/>
              </w:rPr>
              <w:t>据《逸散性工业粉尘粉尘控制技术》“工厂道路和停车场”表1-1铺确路面来往车辆的</w:t>
            </w:r>
            <w:r>
              <w:rPr>
                <w:rFonts w:hint="eastAsia" w:cs="Times New Roman"/>
                <w:color w:val="auto"/>
                <w:kern w:val="0"/>
                <w:sz w:val="24"/>
                <w:szCs w:val="20"/>
                <w:lang w:val="en-US" w:eastAsia="zh-CN" w:bidi="ar-SA"/>
              </w:rPr>
              <w:t>排放因子，重载汽油车（10轮），取0.57g/km；T平均每辆车的轮胎数，取10。经计算EF排放因子为7.87g/km。本项目运输车共10辆，每辆车每天运输2车次，年运输210天，则产品运输车次为4200车次，</w:t>
            </w:r>
            <w:r>
              <w:rPr>
                <w:rFonts w:hint="eastAsia" w:hAnsi="宋体" w:cs="Times New Roman"/>
                <w:color w:val="auto"/>
                <w:sz w:val="24"/>
                <w:szCs w:val="24"/>
                <w:lang w:val="en-US" w:eastAsia="zh-CN"/>
              </w:rPr>
              <w:t>原料用量为52411.492t/a，每天的运输量为249.578t/d，单车运输量已30t计，则每天运输车次为9车次，项目年运输210天，则原料运输车次为1890车次</w:t>
            </w:r>
            <w:r>
              <w:rPr>
                <w:rFonts w:hint="eastAsia" w:cs="Times New Roman"/>
                <w:color w:val="auto"/>
                <w:kern w:val="0"/>
                <w:sz w:val="24"/>
                <w:szCs w:val="20"/>
                <w:lang w:val="en-US" w:eastAsia="zh-CN" w:bidi="ar-SA"/>
              </w:rPr>
              <w:t>。根据企业提供运输车运输路线，本项目厂区至G201公路运输距离共3.034km，则本项目产品</w:t>
            </w:r>
            <w:r>
              <w:rPr>
                <w:rFonts w:hint="default" w:cs="Times New Roman"/>
                <w:color w:val="auto"/>
                <w:kern w:val="0"/>
                <w:sz w:val="24"/>
                <w:szCs w:val="20"/>
                <w:lang w:val="en-US" w:eastAsia="zh-CN" w:bidi="ar-SA"/>
              </w:rPr>
              <w:t>运输产生的颗粒物</w:t>
            </w:r>
            <w:r>
              <w:rPr>
                <w:rFonts w:hint="eastAsia" w:cs="Times New Roman"/>
                <w:color w:val="auto"/>
                <w:kern w:val="0"/>
                <w:sz w:val="24"/>
                <w:szCs w:val="20"/>
                <w:lang w:val="en-US" w:eastAsia="zh-CN" w:bidi="ar-SA"/>
              </w:rPr>
              <w:t>产生量为0.145t/a，排放速率为0.23kg/h。本项目</w:t>
            </w:r>
            <w:r>
              <w:rPr>
                <w:rFonts w:hint="default" w:cs="Times New Roman"/>
                <w:color w:val="auto"/>
                <w:kern w:val="0"/>
                <w:sz w:val="24"/>
                <w:szCs w:val="20"/>
                <w:lang w:val="en-US" w:eastAsia="zh-CN" w:bidi="ar-SA"/>
              </w:rPr>
              <w:t>要求</w:t>
            </w:r>
            <w:r>
              <w:rPr>
                <w:rFonts w:hint="eastAsia" w:cs="Times New Roman"/>
                <w:color w:val="auto"/>
                <w:kern w:val="0"/>
                <w:sz w:val="24"/>
                <w:szCs w:val="20"/>
                <w:lang w:val="en-US" w:eastAsia="zh-CN" w:bidi="ar-SA"/>
              </w:rPr>
              <w:t>原料及产品运输过程中</w:t>
            </w:r>
            <w:r>
              <w:rPr>
                <w:rFonts w:hint="default" w:cs="Times New Roman"/>
                <w:color w:val="auto"/>
                <w:kern w:val="0"/>
                <w:sz w:val="24"/>
                <w:szCs w:val="20"/>
                <w:lang w:val="en-US" w:eastAsia="zh-CN" w:bidi="ar-SA"/>
              </w:rPr>
              <w:t>采用苫布覆盖，</w:t>
            </w:r>
            <w:r>
              <w:rPr>
                <w:rFonts w:hint="eastAsia" w:cs="Times New Roman"/>
                <w:color w:val="auto"/>
                <w:kern w:val="0"/>
                <w:sz w:val="24"/>
                <w:szCs w:val="20"/>
                <w:lang w:val="en-US" w:eastAsia="zh-CN" w:bidi="ar-SA"/>
              </w:rPr>
              <w:t>出厂时车轮进行清洗，防止物料洒落，</w:t>
            </w:r>
            <w:r>
              <w:rPr>
                <w:rFonts w:hint="default" w:cs="Times New Roman"/>
                <w:color w:val="auto"/>
                <w:kern w:val="0"/>
                <w:sz w:val="24"/>
                <w:szCs w:val="20"/>
                <w:lang w:val="en-US" w:eastAsia="zh-CN" w:bidi="ar-SA"/>
              </w:rPr>
              <w:t>减少运输过程中粉尘排放量。</w:t>
            </w:r>
            <w:r>
              <w:rPr>
                <w:rFonts w:hint="eastAsia" w:cs="Times New Roman"/>
                <w:color w:val="auto"/>
                <w:kern w:val="0"/>
                <w:sz w:val="24"/>
                <w:szCs w:val="20"/>
                <w:lang w:val="en-US" w:eastAsia="zh-CN" w:bidi="ar-SA"/>
              </w:rPr>
              <w:t>则本项目综合去除效率为80%，则无组织颗粒物排放量为0.029t/a，排放速率为0.046kg/h。</w:t>
            </w:r>
          </w:p>
          <w:p>
            <w:pPr>
              <w:keepNext w:val="0"/>
              <w:keepLines w:val="0"/>
              <w:suppressLineNumbers w:val="0"/>
              <w:spacing w:before="0" w:beforeAutospacing="0" w:after="0" w:afterAutospacing="0" w:line="560" w:lineRule="exact"/>
              <w:ind w:left="0" w:right="0" w:firstLine="720" w:firstLineChars="300"/>
              <w:rPr>
                <w:rFonts w:hint="default" w:cs="Times New Roman"/>
                <w:color w:val="auto"/>
                <w:kern w:val="0"/>
                <w:sz w:val="24"/>
                <w:szCs w:val="20"/>
                <w:lang w:val="en-US" w:eastAsia="zh-CN" w:bidi="ar-SA"/>
              </w:rPr>
            </w:pPr>
            <w:r>
              <w:rPr>
                <w:rFonts w:hint="eastAsia" w:cs="Times New Roman"/>
                <w:color w:val="auto"/>
                <w:kern w:val="0"/>
                <w:sz w:val="24"/>
                <w:szCs w:val="20"/>
                <w:lang w:val="en-US" w:eastAsia="zh-CN" w:bidi="ar-SA"/>
              </w:rPr>
              <w:t>（2）原料及产品堆存和装卸过程</w:t>
            </w:r>
            <w:r>
              <w:rPr>
                <w:rFonts w:hint="default" w:cs="Times New Roman"/>
                <w:color w:val="auto"/>
                <w:kern w:val="0"/>
                <w:sz w:val="24"/>
                <w:szCs w:val="20"/>
                <w:lang w:val="en-US" w:eastAsia="zh-CN" w:bidi="ar-SA"/>
              </w:rPr>
              <w:t>产生的颗粒物</w:t>
            </w:r>
          </w:p>
          <w:p>
            <w:pPr>
              <w:keepNext w:val="0"/>
              <w:keepLines w:val="0"/>
              <w:suppressLineNumbers w:val="0"/>
              <w:spacing w:before="0" w:beforeAutospacing="0" w:after="0" w:afterAutospacing="0" w:line="560" w:lineRule="exact"/>
              <w:ind w:left="0" w:right="0" w:firstLine="720" w:firstLineChars="300"/>
              <w:rPr>
                <w:rFonts w:hint="default" w:cs="Times New Roman"/>
                <w:color w:val="auto"/>
                <w:kern w:val="0"/>
                <w:sz w:val="24"/>
                <w:szCs w:val="20"/>
                <w:lang w:val="en-US" w:eastAsia="zh-CN" w:bidi="ar-SA"/>
              </w:rPr>
            </w:pPr>
            <w:r>
              <w:rPr>
                <w:rFonts w:hint="default" w:cs="Times New Roman"/>
                <w:color w:val="auto"/>
                <w:kern w:val="0"/>
                <w:sz w:val="24"/>
                <w:szCs w:val="20"/>
                <w:lang w:val="en-US" w:eastAsia="zh-CN" w:bidi="ar-SA"/>
              </w:rPr>
              <w:t>本项目</w:t>
            </w:r>
            <w:r>
              <w:rPr>
                <w:rFonts w:hint="eastAsia" w:cs="Times New Roman"/>
                <w:color w:val="auto"/>
                <w:kern w:val="0"/>
                <w:sz w:val="24"/>
                <w:szCs w:val="20"/>
                <w:lang w:val="en-US" w:eastAsia="zh-CN" w:bidi="ar-SA"/>
              </w:rPr>
              <w:t>原料及产品堆存和装卸</w:t>
            </w:r>
            <w:r>
              <w:rPr>
                <w:rFonts w:hint="default" w:cs="Times New Roman"/>
                <w:color w:val="auto"/>
                <w:kern w:val="0"/>
                <w:sz w:val="24"/>
                <w:szCs w:val="20"/>
                <w:lang w:val="en-US" w:eastAsia="zh-CN" w:bidi="ar-SA"/>
              </w:rPr>
              <w:t>时会产生无组织颗粒物，根据《工业源固体物料堆场颗粒物核算系数手册》，工业企业固体物料堆存颗粒物包括装卸扬尘和风蚀扬尘，颗粒物产生量核算公式如下：</w:t>
            </w:r>
          </w:p>
          <w:p>
            <w:pPr>
              <w:keepNext w:val="0"/>
              <w:keepLines w:val="0"/>
              <w:suppressLineNumbers w:val="0"/>
              <w:spacing w:before="0" w:beforeAutospacing="0" w:after="0" w:afterAutospacing="0" w:line="240" w:lineRule="auto"/>
              <w:ind w:left="0" w:right="0"/>
              <w:jc w:val="center"/>
              <w:rPr>
                <w:rFonts w:hint="eastAsia" w:hAnsi="宋体" w:eastAsia="宋体"/>
                <w:color w:val="auto"/>
                <w:szCs w:val="21"/>
                <w:lang w:eastAsia="zh-CN"/>
              </w:rPr>
            </w:pPr>
            <w:r>
              <w:rPr>
                <w:rFonts w:hint="eastAsia" w:hAnsi="宋体" w:eastAsia="宋体"/>
                <w:color w:val="auto"/>
                <w:szCs w:val="21"/>
                <w:lang w:eastAsia="zh-CN"/>
              </w:rPr>
              <w:drawing>
                <wp:inline distT="0" distB="0" distL="114300" distR="114300">
                  <wp:extent cx="4019550" cy="447675"/>
                  <wp:effectExtent l="0" t="0" r="0" b="9525"/>
                  <wp:docPr id="49" name="图片 49" descr="167937711586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9" name="图片 49" descr="1679377115864"/>
                          <pic:cNvPicPr>
                            <a:picLocks noChangeAspect="true"/>
                          </pic:cNvPicPr>
                        </pic:nvPicPr>
                        <pic:blipFill>
                          <a:blip r:embed="rId20"/>
                          <a:stretch>
                            <a:fillRect/>
                          </a:stretch>
                        </pic:blipFill>
                        <pic:spPr>
                          <a:xfrm>
                            <a:off x="0" y="0"/>
                            <a:ext cx="4019550" cy="447675"/>
                          </a:xfrm>
                          <a:prstGeom prst="rect">
                            <a:avLst/>
                          </a:prstGeom>
                        </pic:spPr>
                      </pic:pic>
                    </a:graphicData>
                  </a:graphic>
                </wp:inline>
              </w:drawing>
            </w:r>
          </w:p>
          <w:p>
            <w:pPr>
              <w:keepNext w:val="0"/>
              <w:keepLines w:val="0"/>
              <w:suppressLineNumbers w:val="0"/>
              <w:spacing w:before="0" w:beforeAutospacing="0" w:after="0" w:afterAutospacing="0" w:line="560" w:lineRule="exact"/>
              <w:ind w:left="0" w:right="0"/>
              <w:rPr>
                <w:rFonts w:hint="default" w:ascii="Times New Roman" w:hAnsi="Times New Roman" w:eastAsia="宋体" w:cs="Times New Roman"/>
                <w:color w:val="auto"/>
                <w:kern w:val="0"/>
                <w:sz w:val="24"/>
                <w:szCs w:val="20"/>
                <w:lang w:val="en-US" w:eastAsia="zh-CN" w:bidi="ar-SA"/>
              </w:rPr>
            </w:pPr>
            <w:r>
              <w:rPr>
                <w:rFonts w:hint="default" w:ascii="Times New Roman" w:hAnsi="Times New Roman" w:eastAsia="宋体" w:cs="Times New Roman"/>
                <w:color w:val="auto"/>
                <w:kern w:val="0"/>
                <w:sz w:val="24"/>
                <w:szCs w:val="20"/>
                <w:lang w:val="en-US" w:eastAsia="zh-CN" w:bidi="ar-SA"/>
              </w:rPr>
              <w:t>式中：P指颗粒物产生量（单位：吨）；</w:t>
            </w:r>
          </w:p>
          <w:p>
            <w:pPr>
              <w:keepNext w:val="0"/>
              <w:keepLines w:val="0"/>
              <w:suppressLineNumbers w:val="0"/>
              <w:spacing w:before="0" w:beforeAutospacing="0" w:after="0" w:afterAutospacing="0" w:line="560" w:lineRule="exact"/>
              <w:ind w:left="0" w:right="0" w:firstLine="720" w:firstLineChars="300"/>
              <w:rPr>
                <w:rFonts w:hint="default" w:ascii="Times New Roman" w:hAnsi="Times New Roman" w:eastAsia="宋体" w:cs="Times New Roman"/>
                <w:color w:val="auto"/>
                <w:kern w:val="0"/>
                <w:sz w:val="24"/>
                <w:szCs w:val="20"/>
                <w:lang w:val="en-US" w:eastAsia="zh-CN" w:bidi="ar-SA"/>
              </w:rPr>
            </w:pPr>
            <w:r>
              <w:rPr>
                <w:rFonts w:hint="default" w:ascii="Times New Roman" w:hAnsi="Times New Roman" w:eastAsia="宋体" w:cs="Times New Roman"/>
                <w:color w:val="auto"/>
                <w:kern w:val="0"/>
                <w:sz w:val="24"/>
                <w:szCs w:val="20"/>
                <w:lang w:val="en-US" w:eastAsia="zh-CN" w:bidi="ar-SA"/>
              </w:rPr>
              <w:t>ZC</w:t>
            </w:r>
            <w:r>
              <w:rPr>
                <w:rFonts w:hint="default" w:ascii="Times New Roman" w:hAnsi="Times New Roman" w:eastAsia="宋体" w:cs="Times New Roman"/>
                <w:color w:val="auto"/>
                <w:kern w:val="0"/>
                <w:sz w:val="24"/>
                <w:szCs w:val="20"/>
                <w:vertAlign w:val="subscript"/>
                <w:lang w:val="en-US" w:eastAsia="zh-CN" w:bidi="ar-SA"/>
              </w:rPr>
              <w:t>y</w:t>
            </w:r>
            <w:r>
              <w:rPr>
                <w:rFonts w:hint="default" w:ascii="Times New Roman" w:hAnsi="Times New Roman" w:eastAsia="宋体" w:cs="Times New Roman"/>
                <w:color w:val="auto"/>
                <w:kern w:val="0"/>
                <w:sz w:val="24"/>
                <w:szCs w:val="20"/>
                <w:lang w:val="en-US" w:eastAsia="zh-CN" w:bidi="ar-SA"/>
              </w:rPr>
              <w:t>指装卸扬尘产生量（单位：吨）；</w:t>
            </w:r>
          </w:p>
          <w:p>
            <w:pPr>
              <w:keepNext w:val="0"/>
              <w:keepLines w:val="0"/>
              <w:suppressLineNumbers w:val="0"/>
              <w:spacing w:before="0" w:beforeAutospacing="0" w:after="0" w:afterAutospacing="0" w:line="560" w:lineRule="exact"/>
              <w:ind w:left="0" w:right="0" w:firstLine="720" w:firstLineChars="300"/>
              <w:rPr>
                <w:rFonts w:hint="default" w:ascii="Times New Roman" w:hAnsi="Times New Roman" w:eastAsia="宋体" w:cs="Times New Roman"/>
                <w:color w:val="auto"/>
                <w:kern w:val="0"/>
                <w:sz w:val="24"/>
                <w:szCs w:val="20"/>
                <w:lang w:val="en-US" w:eastAsia="zh-CN" w:bidi="ar-SA"/>
              </w:rPr>
            </w:pPr>
            <w:r>
              <w:rPr>
                <w:rFonts w:hint="default" w:ascii="Times New Roman" w:hAnsi="Times New Roman" w:eastAsia="宋体" w:cs="Times New Roman"/>
                <w:color w:val="auto"/>
                <w:kern w:val="0"/>
                <w:sz w:val="24"/>
                <w:szCs w:val="20"/>
                <w:lang w:val="en-US" w:eastAsia="zh-CN" w:bidi="ar-SA"/>
              </w:rPr>
              <w:t>FC</w:t>
            </w:r>
            <w:r>
              <w:rPr>
                <w:rFonts w:hint="default" w:ascii="Times New Roman" w:hAnsi="Times New Roman" w:eastAsia="宋体" w:cs="Times New Roman"/>
                <w:color w:val="auto"/>
                <w:kern w:val="0"/>
                <w:sz w:val="24"/>
                <w:szCs w:val="20"/>
                <w:vertAlign w:val="subscript"/>
                <w:lang w:val="en-US" w:eastAsia="zh-CN" w:bidi="ar-SA"/>
              </w:rPr>
              <w:t>y</w:t>
            </w:r>
            <w:r>
              <w:rPr>
                <w:rFonts w:hint="default" w:ascii="Times New Roman" w:hAnsi="Times New Roman" w:eastAsia="宋体" w:cs="Times New Roman"/>
                <w:color w:val="auto"/>
                <w:kern w:val="0"/>
                <w:sz w:val="24"/>
                <w:szCs w:val="20"/>
                <w:lang w:val="en-US" w:eastAsia="zh-CN" w:bidi="ar-SA"/>
              </w:rPr>
              <w:t>指风蚀扬尘产生量（单位：吨）；</w:t>
            </w:r>
          </w:p>
          <w:p>
            <w:pPr>
              <w:keepNext w:val="0"/>
              <w:keepLines w:val="0"/>
              <w:suppressLineNumbers w:val="0"/>
              <w:spacing w:before="0" w:beforeAutospacing="0" w:after="0" w:afterAutospacing="0" w:line="560" w:lineRule="exact"/>
              <w:ind w:left="0" w:right="0" w:firstLine="720" w:firstLineChars="300"/>
              <w:rPr>
                <w:rFonts w:hint="default" w:ascii="Times New Roman" w:hAnsi="Times New Roman" w:eastAsia="宋体" w:cs="Times New Roman"/>
                <w:color w:val="auto"/>
                <w:kern w:val="0"/>
                <w:sz w:val="24"/>
                <w:szCs w:val="20"/>
                <w:lang w:val="en-US" w:eastAsia="zh-CN" w:bidi="ar-SA"/>
              </w:rPr>
            </w:pPr>
            <w:r>
              <w:rPr>
                <w:rFonts w:hint="default" w:ascii="Times New Roman" w:hAnsi="Times New Roman" w:eastAsia="宋体" w:cs="Times New Roman"/>
                <w:color w:val="auto"/>
                <w:kern w:val="0"/>
                <w:sz w:val="24"/>
                <w:szCs w:val="20"/>
                <w:lang w:val="en-US" w:eastAsia="zh-CN" w:bidi="ar-SA"/>
              </w:rPr>
              <w:t>N</w:t>
            </w:r>
            <w:r>
              <w:rPr>
                <w:rFonts w:hint="default" w:ascii="Times New Roman" w:hAnsi="Times New Roman" w:eastAsia="宋体" w:cs="Times New Roman"/>
                <w:color w:val="auto"/>
                <w:kern w:val="0"/>
                <w:sz w:val="24"/>
                <w:szCs w:val="20"/>
                <w:vertAlign w:val="subscript"/>
                <w:lang w:val="en-US" w:eastAsia="zh-CN" w:bidi="ar-SA"/>
              </w:rPr>
              <w:t>c</w:t>
            </w:r>
            <w:r>
              <w:rPr>
                <w:rFonts w:hint="default" w:ascii="Times New Roman" w:hAnsi="Times New Roman" w:eastAsia="宋体" w:cs="Times New Roman"/>
                <w:color w:val="auto"/>
                <w:kern w:val="0"/>
                <w:sz w:val="24"/>
                <w:szCs w:val="20"/>
                <w:lang w:val="en-US" w:eastAsia="zh-CN" w:bidi="ar-SA"/>
              </w:rPr>
              <w:t>指年物料运载车次（单位：车）；</w:t>
            </w:r>
          </w:p>
          <w:p>
            <w:pPr>
              <w:keepNext w:val="0"/>
              <w:keepLines w:val="0"/>
              <w:suppressLineNumbers w:val="0"/>
              <w:spacing w:before="0" w:beforeAutospacing="0" w:after="0" w:afterAutospacing="0" w:line="560" w:lineRule="exact"/>
              <w:ind w:left="0" w:right="0" w:firstLine="720" w:firstLineChars="300"/>
              <w:rPr>
                <w:rFonts w:hint="default" w:ascii="Times New Roman" w:hAnsi="Times New Roman" w:eastAsia="宋体" w:cs="Times New Roman"/>
                <w:color w:val="auto"/>
                <w:kern w:val="0"/>
                <w:sz w:val="24"/>
                <w:szCs w:val="20"/>
                <w:lang w:val="en-US" w:eastAsia="zh-CN" w:bidi="ar-SA"/>
              </w:rPr>
            </w:pPr>
            <w:r>
              <w:rPr>
                <w:rFonts w:hint="default" w:ascii="Times New Roman" w:hAnsi="Times New Roman" w:eastAsia="宋体" w:cs="Times New Roman"/>
                <w:color w:val="auto"/>
                <w:kern w:val="0"/>
                <w:sz w:val="24"/>
                <w:szCs w:val="20"/>
                <w:lang w:val="en-US" w:eastAsia="zh-CN" w:bidi="ar-SA"/>
              </w:rPr>
              <w:t>D指单车平均运载量（单位：吨/车）；</w:t>
            </w:r>
          </w:p>
          <w:p>
            <w:pPr>
              <w:keepNext w:val="0"/>
              <w:keepLines w:val="0"/>
              <w:suppressLineNumbers w:val="0"/>
              <w:spacing w:before="0" w:beforeAutospacing="0" w:after="0" w:afterAutospacing="0" w:line="560" w:lineRule="exact"/>
              <w:ind w:left="0" w:right="0" w:firstLine="480" w:firstLineChars="200"/>
              <w:rPr>
                <w:rFonts w:hint="eastAsia" w:ascii="Times New Roman" w:hAnsi="Times New Roman" w:eastAsia="宋体" w:cs="Times New Roman"/>
                <w:color w:val="auto"/>
                <w:kern w:val="0"/>
                <w:sz w:val="24"/>
                <w:szCs w:val="20"/>
                <w:lang w:val="en-US" w:eastAsia="zh-CN" w:bidi="ar-SA"/>
              </w:rPr>
            </w:pPr>
            <w:r>
              <w:rPr>
                <w:rFonts w:hint="eastAsia" w:ascii="Times New Roman" w:hAnsi="Times New Roman" w:eastAsia="宋体" w:cs="Times New Roman"/>
                <w:color w:val="auto"/>
                <w:kern w:val="0"/>
                <w:sz w:val="24"/>
                <w:szCs w:val="20"/>
                <w:lang w:val="en-US" w:eastAsia="zh-CN" w:bidi="ar-SA"/>
              </w:rPr>
              <w:t>（a/b）</w:t>
            </w:r>
            <w:r>
              <w:rPr>
                <w:rFonts w:hint="default" w:ascii="Times New Roman" w:hAnsi="Times New Roman" w:eastAsia="宋体" w:cs="Times New Roman"/>
                <w:color w:val="auto"/>
                <w:kern w:val="0"/>
                <w:sz w:val="24"/>
                <w:szCs w:val="20"/>
                <w:lang w:val="en-US" w:eastAsia="zh-CN" w:bidi="ar-SA"/>
              </w:rPr>
              <w:t>指装卸扬尘概化系数(单位</w:t>
            </w:r>
            <w:r>
              <w:rPr>
                <w:rFonts w:hint="eastAsia" w:ascii="Times New Roman" w:hAnsi="Times New Roman" w:eastAsia="宋体" w:cs="Times New Roman"/>
                <w:color w:val="auto"/>
                <w:kern w:val="0"/>
                <w:sz w:val="24"/>
                <w:szCs w:val="20"/>
                <w:lang w:val="en-US" w:eastAsia="zh-CN" w:bidi="ar-SA"/>
              </w:rPr>
              <w:t>：</w:t>
            </w:r>
            <w:r>
              <w:rPr>
                <w:rFonts w:hint="default" w:ascii="Times New Roman" w:hAnsi="Times New Roman" w:eastAsia="宋体" w:cs="Times New Roman"/>
                <w:color w:val="auto"/>
                <w:kern w:val="0"/>
                <w:sz w:val="24"/>
                <w:szCs w:val="20"/>
                <w:lang w:val="en-US" w:eastAsia="zh-CN" w:bidi="ar-SA"/>
              </w:rPr>
              <w:t>千克/吨)，a指各省风速概化系数</w:t>
            </w:r>
            <w:r>
              <w:rPr>
                <w:rFonts w:hint="eastAsia" w:ascii="Times New Roman" w:hAnsi="Times New Roman" w:eastAsia="宋体" w:cs="Times New Roman"/>
                <w:color w:val="auto"/>
                <w:kern w:val="0"/>
                <w:sz w:val="24"/>
                <w:szCs w:val="20"/>
                <w:lang w:val="en-US" w:eastAsia="zh-CN" w:bidi="ar-SA"/>
              </w:rPr>
              <w:t>，</w:t>
            </w:r>
            <w:r>
              <w:rPr>
                <w:rFonts w:hint="default" w:ascii="Times New Roman" w:hAnsi="Times New Roman" w:eastAsia="宋体" w:cs="Times New Roman"/>
                <w:color w:val="auto"/>
                <w:kern w:val="0"/>
                <w:sz w:val="24"/>
                <w:szCs w:val="20"/>
                <w:lang w:val="en-US" w:eastAsia="zh-CN" w:bidi="ar-SA"/>
              </w:rPr>
              <w:t>见附录1</w:t>
            </w:r>
            <w:r>
              <w:rPr>
                <w:rFonts w:hint="eastAsia" w:ascii="Times New Roman" w:hAnsi="Times New Roman" w:eastAsia="宋体" w:cs="Times New Roman"/>
                <w:color w:val="auto"/>
                <w:kern w:val="0"/>
                <w:sz w:val="24"/>
                <w:szCs w:val="20"/>
                <w:lang w:val="en-US" w:eastAsia="zh-CN" w:bidi="ar-SA"/>
              </w:rPr>
              <w:t>，</w:t>
            </w:r>
            <w:r>
              <w:rPr>
                <w:rFonts w:hint="default" w:ascii="Times New Roman" w:hAnsi="Times New Roman" w:eastAsia="宋体" w:cs="Times New Roman"/>
                <w:color w:val="auto"/>
                <w:kern w:val="0"/>
                <w:sz w:val="24"/>
                <w:szCs w:val="20"/>
                <w:lang w:val="en-US" w:eastAsia="zh-CN" w:bidi="ar-SA"/>
              </w:rPr>
              <w:t>b指物料含水率概化系数</w:t>
            </w:r>
            <w:r>
              <w:rPr>
                <w:rFonts w:hint="eastAsia" w:ascii="Times New Roman" w:hAnsi="Times New Roman" w:eastAsia="宋体" w:cs="Times New Roman"/>
                <w:color w:val="auto"/>
                <w:kern w:val="0"/>
                <w:sz w:val="24"/>
                <w:szCs w:val="20"/>
                <w:lang w:val="en-US" w:eastAsia="zh-CN" w:bidi="ar-SA"/>
              </w:rPr>
              <w:t>，</w:t>
            </w:r>
            <w:r>
              <w:rPr>
                <w:rFonts w:hint="default" w:ascii="Times New Roman" w:hAnsi="Times New Roman" w:eastAsia="宋体" w:cs="Times New Roman"/>
                <w:color w:val="auto"/>
                <w:kern w:val="0"/>
                <w:sz w:val="24"/>
                <w:szCs w:val="20"/>
                <w:lang w:val="en-US" w:eastAsia="zh-CN" w:bidi="ar-SA"/>
              </w:rPr>
              <w:t>见附录2</w:t>
            </w:r>
            <w:r>
              <w:rPr>
                <w:rFonts w:hint="eastAsia" w:ascii="Times New Roman" w:hAnsi="Times New Roman" w:eastAsia="宋体" w:cs="Times New Roman"/>
                <w:color w:val="auto"/>
                <w:kern w:val="0"/>
                <w:sz w:val="24"/>
                <w:szCs w:val="20"/>
                <w:lang w:val="en-US" w:eastAsia="zh-CN" w:bidi="ar-SA"/>
              </w:rPr>
              <w:t>；</w:t>
            </w:r>
          </w:p>
          <w:p>
            <w:pPr>
              <w:keepNext w:val="0"/>
              <w:keepLines w:val="0"/>
              <w:suppressLineNumbers w:val="0"/>
              <w:spacing w:before="0" w:beforeAutospacing="0" w:after="0" w:afterAutospacing="0" w:line="560" w:lineRule="exact"/>
              <w:ind w:left="0" w:right="0" w:firstLine="480" w:firstLineChars="200"/>
              <w:rPr>
                <w:rFonts w:hint="eastAsia" w:ascii="Times New Roman" w:hAnsi="Times New Roman" w:eastAsia="宋体" w:cs="Times New Roman"/>
                <w:color w:val="auto"/>
                <w:kern w:val="0"/>
                <w:sz w:val="24"/>
                <w:szCs w:val="20"/>
                <w:lang w:val="en-US" w:eastAsia="zh-CN" w:bidi="ar-SA"/>
              </w:rPr>
            </w:pPr>
            <w:r>
              <w:rPr>
                <w:rFonts w:hint="default" w:ascii="Times New Roman" w:hAnsi="Times New Roman" w:eastAsia="宋体" w:cs="Times New Roman"/>
                <w:color w:val="auto"/>
                <w:kern w:val="0"/>
                <w:sz w:val="24"/>
                <w:szCs w:val="20"/>
                <w:lang w:val="en-US" w:eastAsia="zh-CN" w:bidi="ar-SA"/>
              </w:rPr>
              <w:t>E</w:t>
            </w:r>
            <w:r>
              <w:rPr>
                <w:rFonts w:hint="eastAsia" w:ascii="Times New Roman" w:hAnsi="Times New Roman" w:eastAsia="宋体" w:cs="Times New Roman"/>
                <w:color w:val="auto"/>
                <w:kern w:val="0"/>
                <w:sz w:val="24"/>
                <w:szCs w:val="20"/>
                <w:vertAlign w:val="subscript"/>
                <w:lang w:val="en-US" w:eastAsia="zh-CN" w:bidi="ar-SA"/>
              </w:rPr>
              <w:t>f</w:t>
            </w:r>
            <w:r>
              <w:rPr>
                <w:rFonts w:hint="default" w:ascii="Times New Roman" w:hAnsi="Times New Roman" w:eastAsia="宋体" w:cs="Times New Roman"/>
                <w:color w:val="auto"/>
                <w:kern w:val="0"/>
                <w:sz w:val="24"/>
                <w:szCs w:val="20"/>
                <w:lang w:val="en-US" w:eastAsia="zh-CN" w:bidi="ar-SA"/>
              </w:rPr>
              <w:t>指堆场风蚀扬尘概化系数，见附录3(单位</w:t>
            </w:r>
            <w:r>
              <w:rPr>
                <w:rFonts w:hint="eastAsia" w:ascii="Times New Roman" w:hAnsi="Times New Roman" w:eastAsia="宋体" w:cs="Times New Roman"/>
                <w:color w:val="auto"/>
                <w:kern w:val="0"/>
                <w:sz w:val="24"/>
                <w:szCs w:val="20"/>
                <w:lang w:val="en-US" w:eastAsia="zh-CN" w:bidi="ar-SA"/>
              </w:rPr>
              <w:t>：</w:t>
            </w:r>
            <w:r>
              <w:rPr>
                <w:rFonts w:hint="default" w:ascii="Times New Roman" w:hAnsi="Times New Roman" w:eastAsia="宋体" w:cs="Times New Roman"/>
                <w:color w:val="auto"/>
                <w:kern w:val="0"/>
                <w:sz w:val="24"/>
                <w:szCs w:val="20"/>
                <w:lang w:val="en-US" w:eastAsia="zh-CN" w:bidi="ar-SA"/>
              </w:rPr>
              <w:t>千克/平方米)</w:t>
            </w:r>
            <w:r>
              <w:rPr>
                <w:rFonts w:hint="eastAsia" w:ascii="Times New Roman" w:hAnsi="Times New Roman" w:eastAsia="宋体" w:cs="Times New Roman"/>
                <w:color w:val="auto"/>
                <w:kern w:val="0"/>
                <w:sz w:val="24"/>
                <w:szCs w:val="20"/>
                <w:lang w:val="en-US" w:eastAsia="zh-CN" w:bidi="ar-SA"/>
              </w:rPr>
              <w:t>；</w:t>
            </w:r>
          </w:p>
          <w:p>
            <w:pPr>
              <w:keepNext w:val="0"/>
              <w:keepLines w:val="0"/>
              <w:suppressLineNumbers w:val="0"/>
              <w:spacing w:before="0" w:beforeAutospacing="0" w:after="0" w:afterAutospacing="0" w:line="560" w:lineRule="exact"/>
              <w:ind w:left="0" w:right="0" w:firstLine="480" w:firstLineChars="200"/>
              <w:rPr>
                <w:rFonts w:hint="default" w:ascii="Times New Roman" w:hAnsi="Times New Roman" w:eastAsia="宋体" w:cs="Times New Roman"/>
                <w:color w:val="auto"/>
                <w:kern w:val="0"/>
                <w:sz w:val="24"/>
                <w:szCs w:val="20"/>
                <w:lang w:val="en-US" w:eastAsia="zh-CN" w:bidi="ar-SA"/>
              </w:rPr>
            </w:pPr>
            <w:r>
              <w:rPr>
                <w:rFonts w:hint="default" w:ascii="Times New Roman" w:hAnsi="Times New Roman" w:eastAsia="宋体" w:cs="Times New Roman"/>
                <w:color w:val="auto"/>
                <w:kern w:val="0"/>
                <w:sz w:val="24"/>
                <w:szCs w:val="20"/>
                <w:lang w:val="en-US" w:eastAsia="zh-CN" w:bidi="ar-SA"/>
              </w:rPr>
              <w:t>S指堆场占地面积(单位</w:t>
            </w:r>
            <w:r>
              <w:rPr>
                <w:rFonts w:hint="eastAsia" w:ascii="Times New Roman" w:hAnsi="Times New Roman" w:eastAsia="宋体" w:cs="Times New Roman"/>
                <w:color w:val="auto"/>
                <w:kern w:val="0"/>
                <w:sz w:val="24"/>
                <w:szCs w:val="20"/>
                <w:lang w:val="en-US" w:eastAsia="zh-CN" w:bidi="ar-SA"/>
              </w:rPr>
              <w:t>：</w:t>
            </w:r>
            <w:r>
              <w:rPr>
                <w:rFonts w:hint="default" w:ascii="Times New Roman" w:hAnsi="Times New Roman" w:eastAsia="宋体" w:cs="Times New Roman"/>
                <w:color w:val="auto"/>
                <w:kern w:val="0"/>
                <w:sz w:val="24"/>
                <w:szCs w:val="20"/>
                <w:lang w:val="en-US" w:eastAsia="zh-CN" w:bidi="ar-SA"/>
              </w:rPr>
              <w:t>平方米)。</w:t>
            </w:r>
          </w:p>
          <w:p>
            <w:pPr>
              <w:keepNext w:val="0"/>
              <w:keepLines w:val="0"/>
              <w:suppressLineNumbers w:val="0"/>
              <w:adjustRightInd w:val="0"/>
              <w:snapToGrid w:val="0"/>
              <w:spacing w:before="0" w:beforeAutospacing="0" w:after="0" w:afterAutospacing="0" w:line="520" w:lineRule="exact"/>
              <w:ind w:left="0" w:right="0" w:firstLine="480" w:firstLineChars="200"/>
              <w:rPr>
                <w:rFonts w:hint="default" w:hAnsi="宋体"/>
                <w:color w:val="auto"/>
                <w:sz w:val="24"/>
                <w:szCs w:val="24"/>
              </w:rPr>
            </w:pPr>
            <w:r>
              <w:rPr>
                <w:rFonts w:hint="default" w:hAnsi="宋体"/>
                <w:color w:val="auto"/>
                <w:sz w:val="24"/>
                <w:szCs w:val="24"/>
              </w:rPr>
              <w:t>本项目</w:t>
            </w:r>
            <w:r>
              <w:rPr>
                <w:rFonts w:hint="eastAsia" w:hAnsi="宋体"/>
                <w:color w:val="auto"/>
                <w:sz w:val="24"/>
                <w:szCs w:val="24"/>
                <w:lang w:val="en-US" w:eastAsia="zh-CN"/>
              </w:rPr>
              <w:t>D煤炭</w:t>
            </w:r>
            <w:r>
              <w:rPr>
                <w:rFonts w:hint="default" w:hAnsi="宋体"/>
                <w:color w:val="auto"/>
                <w:sz w:val="24"/>
                <w:szCs w:val="24"/>
              </w:rPr>
              <w:t>装载车单车平均运载量为</w:t>
            </w:r>
            <w:r>
              <w:rPr>
                <w:rFonts w:hint="eastAsia" w:hAnsi="宋体"/>
                <w:color w:val="auto"/>
                <w:sz w:val="24"/>
                <w:szCs w:val="24"/>
                <w:lang w:val="en-US" w:eastAsia="zh-CN"/>
              </w:rPr>
              <w:t>12</w:t>
            </w:r>
            <w:r>
              <w:rPr>
                <w:rFonts w:hint="default" w:hAnsi="宋体"/>
                <w:color w:val="auto"/>
                <w:sz w:val="24"/>
                <w:szCs w:val="24"/>
              </w:rPr>
              <w:t>吨/车，</w:t>
            </w:r>
            <w:r>
              <w:rPr>
                <w:rFonts w:hint="default" w:ascii="Times New Roman" w:hAnsi="Times New Roman" w:eastAsia="宋体" w:cs="Times New Roman"/>
                <w:color w:val="auto"/>
                <w:kern w:val="0"/>
                <w:sz w:val="24"/>
                <w:szCs w:val="20"/>
                <w:lang w:val="en-US" w:eastAsia="zh-CN" w:bidi="ar-SA"/>
              </w:rPr>
              <w:t>N</w:t>
            </w:r>
            <w:r>
              <w:rPr>
                <w:rFonts w:hint="default" w:ascii="Times New Roman" w:hAnsi="Times New Roman" w:eastAsia="宋体" w:cs="Times New Roman"/>
                <w:color w:val="auto"/>
                <w:kern w:val="0"/>
                <w:sz w:val="24"/>
                <w:szCs w:val="20"/>
                <w:vertAlign w:val="subscript"/>
                <w:lang w:val="en-US" w:eastAsia="zh-CN" w:bidi="ar-SA"/>
              </w:rPr>
              <w:t>c</w:t>
            </w:r>
            <w:r>
              <w:rPr>
                <w:rFonts w:hint="default" w:hAnsi="宋体"/>
                <w:color w:val="auto"/>
                <w:sz w:val="24"/>
                <w:szCs w:val="24"/>
              </w:rPr>
              <w:t>年物料运载车次为</w:t>
            </w:r>
            <w:r>
              <w:rPr>
                <w:rFonts w:hint="eastAsia" w:hAnsi="宋体"/>
                <w:color w:val="auto"/>
                <w:sz w:val="24"/>
                <w:szCs w:val="24"/>
                <w:lang w:val="en-US" w:eastAsia="zh-CN"/>
              </w:rPr>
              <w:t>4200</w:t>
            </w:r>
            <w:r>
              <w:rPr>
                <w:rFonts w:hint="default" w:hAnsi="宋体"/>
                <w:color w:val="auto"/>
                <w:sz w:val="24"/>
                <w:szCs w:val="24"/>
              </w:rPr>
              <w:t>车，根据附录1，黑龙江省a取0.0015；本项目</w:t>
            </w:r>
            <w:r>
              <w:rPr>
                <w:rFonts w:hint="eastAsia" w:hAnsi="宋体"/>
                <w:color w:val="auto"/>
                <w:sz w:val="24"/>
                <w:szCs w:val="24"/>
                <w:lang w:val="en-US" w:eastAsia="zh-CN"/>
              </w:rPr>
              <w:t>煤炭</w:t>
            </w:r>
            <w:r>
              <w:rPr>
                <w:rFonts w:hint="default" w:hAnsi="宋体"/>
                <w:color w:val="auto"/>
                <w:sz w:val="24"/>
                <w:szCs w:val="24"/>
              </w:rPr>
              <w:t>含水率</w:t>
            </w:r>
            <w:r>
              <w:rPr>
                <w:rFonts w:hint="eastAsia" w:hAnsi="宋体"/>
                <w:color w:val="auto"/>
                <w:sz w:val="24"/>
                <w:szCs w:val="24"/>
                <w:lang w:val="en-US" w:eastAsia="zh-CN"/>
              </w:rPr>
              <w:t>为4.8%</w:t>
            </w:r>
            <w:r>
              <w:rPr>
                <w:rFonts w:hint="default" w:hAnsi="宋体"/>
                <w:color w:val="auto"/>
                <w:sz w:val="24"/>
                <w:szCs w:val="24"/>
              </w:rPr>
              <w:t>，参考附录2</w:t>
            </w:r>
            <w:r>
              <w:rPr>
                <w:rFonts w:hint="eastAsia" w:hAnsi="宋体"/>
                <w:color w:val="auto"/>
                <w:sz w:val="24"/>
                <w:szCs w:val="24"/>
                <w:lang w:eastAsia="zh-CN"/>
              </w:rPr>
              <w:t>掺混</w:t>
            </w:r>
            <w:r>
              <w:rPr>
                <w:rFonts w:hint="default" w:hAnsi="宋体"/>
                <w:color w:val="auto"/>
                <w:sz w:val="24"/>
                <w:szCs w:val="24"/>
              </w:rPr>
              <w:t>矿石，b取0.00</w:t>
            </w:r>
            <w:r>
              <w:rPr>
                <w:rFonts w:hint="eastAsia" w:hAnsi="宋体"/>
                <w:color w:val="auto"/>
                <w:sz w:val="24"/>
                <w:szCs w:val="24"/>
                <w:lang w:val="en-US" w:eastAsia="zh-CN"/>
              </w:rPr>
              <w:t>5</w:t>
            </w:r>
            <w:r>
              <w:rPr>
                <w:rFonts w:hint="default" w:hAnsi="宋体"/>
                <w:color w:val="auto"/>
                <w:sz w:val="24"/>
                <w:szCs w:val="24"/>
              </w:rPr>
              <w:t>4；根据附录3，</w:t>
            </w:r>
            <w:r>
              <w:rPr>
                <w:rFonts w:hint="default" w:ascii="Times New Roman" w:hAnsi="Times New Roman" w:eastAsia="宋体" w:cs="Times New Roman"/>
                <w:color w:val="auto"/>
                <w:kern w:val="0"/>
                <w:sz w:val="24"/>
                <w:szCs w:val="20"/>
                <w:lang w:val="en-US" w:eastAsia="zh-CN" w:bidi="ar-SA"/>
              </w:rPr>
              <w:t>E</w:t>
            </w:r>
            <w:r>
              <w:rPr>
                <w:rFonts w:hint="eastAsia" w:ascii="Times New Roman" w:hAnsi="Times New Roman" w:eastAsia="宋体" w:cs="Times New Roman"/>
                <w:color w:val="auto"/>
                <w:kern w:val="0"/>
                <w:sz w:val="24"/>
                <w:szCs w:val="20"/>
                <w:vertAlign w:val="subscript"/>
                <w:lang w:val="en-US" w:eastAsia="zh-CN" w:bidi="ar-SA"/>
              </w:rPr>
              <w:t>f</w:t>
            </w:r>
            <w:r>
              <w:rPr>
                <w:rFonts w:hint="default" w:hAnsi="宋体"/>
                <w:color w:val="auto"/>
                <w:sz w:val="24"/>
                <w:szCs w:val="24"/>
              </w:rPr>
              <w:t>风蚀概化系数取</w:t>
            </w:r>
            <w:r>
              <w:rPr>
                <w:rFonts w:hint="eastAsia" w:hAnsi="宋体"/>
                <w:color w:val="auto"/>
                <w:sz w:val="24"/>
                <w:szCs w:val="24"/>
                <w:lang w:val="en-US" w:eastAsia="zh-CN"/>
              </w:rPr>
              <w:t>31.1418</w:t>
            </w:r>
            <w:r>
              <w:rPr>
                <w:rFonts w:hint="default" w:hAnsi="宋体"/>
                <w:color w:val="auto"/>
                <w:sz w:val="24"/>
                <w:szCs w:val="24"/>
              </w:rPr>
              <w:t>，</w:t>
            </w:r>
            <w:r>
              <w:rPr>
                <w:rFonts w:hint="default" w:ascii="Times New Roman" w:hAnsi="Times New Roman" w:eastAsia="宋体" w:cs="Times New Roman"/>
                <w:color w:val="auto"/>
                <w:kern w:val="0"/>
                <w:sz w:val="24"/>
                <w:szCs w:val="20"/>
                <w:lang w:val="en-US" w:eastAsia="zh-CN" w:bidi="ar-SA"/>
              </w:rPr>
              <w:t>S</w:t>
            </w:r>
            <w:r>
              <w:rPr>
                <w:rFonts w:hint="default" w:hAnsi="宋体"/>
                <w:color w:val="auto"/>
                <w:sz w:val="24"/>
                <w:szCs w:val="24"/>
              </w:rPr>
              <w:t>堆场占地面积取</w:t>
            </w:r>
            <w:r>
              <w:rPr>
                <w:rFonts w:hint="eastAsia" w:hAnsi="宋体"/>
                <w:color w:val="auto"/>
                <w:sz w:val="24"/>
                <w:szCs w:val="24"/>
                <w:lang w:val="en-US" w:eastAsia="zh-CN"/>
              </w:rPr>
              <w:t>14425</w:t>
            </w:r>
            <w:r>
              <w:rPr>
                <w:rFonts w:hint="default" w:hAnsi="宋体"/>
                <w:color w:val="auto"/>
                <w:sz w:val="24"/>
                <w:szCs w:val="24"/>
              </w:rPr>
              <w:t>m</w:t>
            </w:r>
            <w:r>
              <w:rPr>
                <w:rFonts w:hint="default" w:hAnsi="宋体"/>
                <w:color w:val="auto"/>
                <w:sz w:val="24"/>
                <w:szCs w:val="24"/>
                <w:vertAlign w:val="superscript"/>
              </w:rPr>
              <w:t>2</w:t>
            </w:r>
            <w:r>
              <w:rPr>
                <w:rFonts w:hint="default" w:hAnsi="宋体"/>
                <w:color w:val="auto"/>
                <w:sz w:val="24"/>
                <w:szCs w:val="24"/>
              </w:rPr>
              <w:t>，经计算，堆场颗粒物产生量P为</w:t>
            </w:r>
            <w:r>
              <w:rPr>
                <w:rFonts w:hint="eastAsia" w:hAnsi="宋体"/>
                <w:color w:val="auto"/>
                <w:sz w:val="24"/>
                <w:szCs w:val="24"/>
                <w:lang w:val="en-US" w:eastAsia="zh-CN"/>
              </w:rPr>
              <w:t>912.441</w:t>
            </w:r>
            <w:r>
              <w:rPr>
                <w:rFonts w:hint="default" w:hAnsi="宋体"/>
                <w:color w:val="auto"/>
                <w:sz w:val="24"/>
                <w:szCs w:val="24"/>
              </w:rPr>
              <w:t>t/a。</w:t>
            </w:r>
          </w:p>
          <w:p>
            <w:pPr>
              <w:keepNext w:val="0"/>
              <w:keepLines w:val="0"/>
              <w:suppressLineNumbers w:val="0"/>
              <w:adjustRightInd w:val="0"/>
              <w:snapToGrid w:val="0"/>
              <w:spacing w:before="0" w:beforeAutospacing="0" w:after="0" w:afterAutospacing="0" w:line="520" w:lineRule="exact"/>
              <w:ind w:left="0" w:right="0" w:firstLine="480" w:firstLineChars="200"/>
              <w:rPr>
                <w:rFonts w:hint="default" w:ascii="Times New Roman" w:hAnsi="宋体" w:eastAsia="宋体" w:cs="Times New Roman"/>
                <w:color w:val="auto"/>
                <w:sz w:val="24"/>
                <w:szCs w:val="24"/>
              </w:rPr>
            </w:pPr>
            <w:r>
              <w:rPr>
                <w:rFonts w:hint="default" w:hAnsi="宋体"/>
                <w:color w:val="auto"/>
                <w:sz w:val="24"/>
                <w:szCs w:val="24"/>
              </w:rPr>
              <w:t>工业企业固体物料堆</w:t>
            </w:r>
            <w:r>
              <w:rPr>
                <w:rFonts w:hint="default" w:ascii="Times New Roman" w:hAnsi="宋体" w:eastAsia="宋体" w:cs="Times New Roman"/>
                <w:color w:val="auto"/>
                <w:sz w:val="24"/>
                <w:szCs w:val="24"/>
              </w:rPr>
              <w:t>场颗粒物排放量核算公式如下：</w:t>
            </w:r>
          </w:p>
          <w:p>
            <w:pPr>
              <w:pStyle w:val="2"/>
              <w:keepNext w:val="0"/>
              <w:keepLines w:val="0"/>
              <w:suppressLineNumbers w:val="0"/>
              <w:spacing w:before="0" w:beforeAutospacing="0" w:after="0" w:afterAutospacing="0" w:line="240" w:lineRule="auto"/>
              <w:ind w:left="0" w:right="0"/>
              <w:jc w:val="center"/>
              <w:rPr>
                <w:rFonts w:hint="eastAsia" w:eastAsia="宋体"/>
                <w:color w:val="auto"/>
                <w:lang w:eastAsia="zh-CN"/>
              </w:rPr>
            </w:pPr>
            <w:r>
              <w:rPr>
                <w:rFonts w:hint="eastAsia" w:eastAsia="宋体"/>
                <w:color w:val="auto"/>
                <w:lang w:eastAsia="zh-CN"/>
              </w:rPr>
              <w:drawing>
                <wp:inline distT="0" distB="0" distL="114300" distR="114300">
                  <wp:extent cx="2676525" cy="485775"/>
                  <wp:effectExtent l="0" t="0" r="9525" b="9525"/>
                  <wp:docPr id="50" name="图片 50" descr="167937825598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0" name="图片 50" descr="1679378255988"/>
                          <pic:cNvPicPr>
                            <a:picLocks noChangeAspect="true"/>
                          </pic:cNvPicPr>
                        </pic:nvPicPr>
                        <pic:blipFill>
                          <a:blip r:embed="rId21"/>
                          <a:stretch>
                            <a:fillRect/>
                          </a:stretch>
                        </pic:blipFill>
                        <pic:spPr>
                          <a:xfrm>
                            <a:off x="0" y="0"/>
                            <a:ext cx="2676525" cy="485775"/>
                          </a:xfrm>
                          <a:prstGeom prst="rect">
                            <a:avLst/>
                          </a:prstGeom>
                        </pic:spPr>
                      </pic:pic>
                    </a:graphicData>
                  </a:graphic>
                </wp:inline>
              </w:drawing>
            </w:r>
          </w:p>
          <w:p>
            <w:pPr>
              <w:keepNext w:val="0"/>
              <w:keepLines w:val="0"/>
              <w:suppressLineNumbers w:val="0"/>
              <w:adjustRightInd w:val="0"/>
              <w:snapToGrid w:val="0"/>
              <w:spacing w:before="0" w:beforeAutospacing="0" w:after="0" w:afterAutospacing="0" w:line="520" w:lineRule="exact"/>
              <w:ind w:left="0" w:right="0"/>
              <w:rPr>
                <w:rFonts w:hint="default" w:ascii="Times New Roman" w:hAnsi="宋体" w:eastAsia="宋体" w:cs="Times New Roman"/>
                <w:color w:val="auto"/>
                <w:sz w:val="24"/>
                <w:szCs w:val="24"/>
              </w:rPr>
            </w:pPr>
            <w:r>
              <w:rPr>
                <w:rFonts w:hint="default" w:ascii="Times New Roman" w:hAnsi="宋体" w:eastAsia="宋体" w:cs="Times New Roman"/>
                <w:color w:val="auto"/>
                <w:sz w:val="24"/>
                <w:szCs w:val="24"/>
              </w:rPr>
              <w:t>式中：P指颗粒物产生量（单位：吨）；</w:t>
            </w:r>
          </w:p>
          <w:p>
            <w:pPr>
              <w:keepNext w:val="0"/>
              <w:keepLines w:val="0"/>
              <w:suppressLineNumbers w:val="0"/>
              <w:adjustRightInd w:val="0"/>
              <w:snapToGrid w:val="0"/>
              <w:spacing w:before="0" w:beforeAutospacing="0" w:after="0" w:afterAutospacing="0" w:line="520" w:lineRule="exact"/>
              <w:ind w:left="0" w:right="0" w:firstLine="720" w:firstLineChars="300"/>
              <w:rPr>
                <w:rFonts w:hint="default" w:ascii="Times New Roman" w:hAnsi="宋体" w:eastAsia="宋体" w:cs="Times New Roman"/>
                <w:color w:val="auto"/>
                <w:sz w:val="24"/>
                <w:szCs w:val="24"/>
              </w:rPr>
            </w:pPr>
            <w:r>
              <w:rPr>
                <w:rFonts w:hint="default" w:ascii="Times New Roman" w:hAnsi="宋体" w:eastAsia="宋体" w:cs="Times New Roman"/>
                <w:color w:val="auto"/>
                <w:sz w:val="24"/>
                <w:szCs w:val="24"/>
              </w:rPr>
              <w:t>U</w:t>
            </w:r>
            <w:r>
              <w:rPr>
                <w:rFonts w:hint="default" w:ascii="Times New Roman" w:hAnsi="宋体" w:eastAsia="宋体" w:cs="Times New Roman"/>
                <w:color w:val="auto"/>
                <w:sz w:val="24"/>
                <w:szCs w:val="24"/>
                <w:vertAlign w:val="subscript"/>
              </w:rPr>
              <w:t>c</w:t>
            </w:r>
            <w:r>
              <w:rPr>
                <w:rFonts w:hint="default" w:ascii="Times New Roman" w:hAnsi="宋体" w:eastAsia="宋体" w:cs="Times New Roman"/>
                <w:color w:val="auto"/>
                <w:sz w:val="24"/>
                <w:szCs w:val="24"/>
              </w:rPr>
              <w:t>指颗粒物排放量（单位：吨）；</w:t>
            </w:r>
          </w:p>
          <w:p>
            <w:pPr>
              <w:keepNext w:val="0"/>
              <w:keepLines w:val="0"/>
              <w:suppressLineNumbers w:val="0"/>
              <w:adjustRightInd w:val="0"/>
              <w:snapToGrid w:val="0"/>
              <w:spacing w:before="0" w:beforeAutospacing="0" w:after="0" w:afterAutospacing="0" w:line="520" w:lineRule="exact"/>
              <w:ind w:left="0" w:right="0" w:firstLine="720" w:firstLineChars="300"/>
              <w:rPr>
                <w:rFonts w:hint="default" w:ascii="Times New Roman" w:hAnsi="宋体" w:eastAsia="宋体" w:cs="Times New Roman"/>
                <w:color w:val="auto"/>
                <w:sz w:val="24"/>
                <w:szCs w:val="24"/>
              </w:rPr>
            </w:pPr>
            <w:r>
              <w:rPr>
                <w:rFonts w:hint="default" w:ascii="Times New Roman" w:hAnsi="宋体" w:eastAsia="宋体" w:cs="Times New Roman"/>
                <w:color w:val="auto"/>
                <w:sz w:val="24"/>
                <w:szCs w:val="24"/>
              </w:rPr>
              <w:t>C</w:t>
            </w:r>
            <w:r>
              <w:rPr>
                <w:rFonts w:hint="default" w:ascii="Times New Roman" w:hAnsi="宋体" w:eastAsia="宋体" w:cs="Times New Roman"/>
                <w:color w:val="auto"/>
                <w:sz w:val="24"/>
                <w:szCs w:val="24"/>
                <w:vertAlign w:val="subscript"/>
              </w:rPr>
              <w:t>m</w:t>
            </w:r>
            <w:r>
              <w:rPr>
                <w:rFonts w:hint="default" w:ascii="Times New Roman" w:hAnsi="宋体" w:eastAsia="宋体" w:cs="Times New Roman"/>
                <w:color w:val="auto"/>
                <w:sz w:val="24"/>
                <w:szCs w:val="24"/>
              </w:rPr>
              <w:t>指颗粒物控制措施控制效率（单位：%），见附录4；</w:t>
            </w:r>
          </w:p>
          <w:p>
            <w:pPr>
              <w:keepNext w:val="0"/>
              <w:keepLines w:val="0"/>
              <w:suppressLineNumbers w:val="0"/>
              <w:adjustRightInd w:val="0"/>
              <w:snapToGrid w:val="0"/>
              <w:spacing w:before="0" w:beforeAutospacing="0" w:after="0" w:afterAutospacing="0" w:line="520" w:lineRule="exact"/>
              <w:ind w:left="0" w:right="0" w:firstLine="720" w:firstLineChars="300"/>
              <w:rPr>
                <w:rFonts w:hint="default" w:ascii="Times New Roman" w:hAnsi="宋体" w:eastAsia="宋体" w:cs="Times New Roman"/>
                <w:color w:val="auto"/>
                <w:sz w:val="24"/>
                <w:szCs w:val="24"/>
              </w:rPr>
            </w:pPr>
            <w:r>
              <w:rPr>
                <w:rFonts w:hint="default" w:ascii="Times New Roman" w:hAnsi="宋体" w:eastAsia="宋体" w:cs="Times New Roman"/>
                <w:color w:val="auto"/>
                <w:sz w:val="24"/>
                <w:szCs w:val="24"/>
              </w:rPr>
              <w:t>T</w:t>
            </w:r>
            <w:r>
              <w:rPr>
                <w:rFonts w:hint="default" w:ascii="Times New Roman" w:hAnsi="宋体" w:eastAsia="宋体" w:cs="Times New Roman"/>
                <w:color w:val="auto"/>
                <w:sz w:val="24"/>
                <w:szCs w:val="24"/>
                <w:vertAlign w:val="subscript"/>
              </w:rPr>
              <w:t>m</w:t>
            </w:r>
            <w:r>
              <w:rPr>
                <w:rFonts w:hint="default" w:ascii="Times New Roman" w:hAnsi="宋体" w:eastAsia="宋体" w:cs="Times New Roman"/>
                <w:color w:val="auto"/>
                <w:sz w:val="24"/>
                <w:szCs w:val="24"/>
              </w:rPr>
              <w:t>指堆场类型控制效率（单位：%），见附录5。</w:t>
            </w:r>
          </w:p>
          <w:p>
            <w:pPr>
              <w:keepNext w:val="0"/>
              <w:keepLines w:val="0"/>
              <w:suppressLineNumbers w:val="0"/>
              <w:adjustRightInd w:val="0"/>
              <w:snapToGrid w:val="0"/>
              <w:spacing w:before="0" w:beforeAutospacing="0" w:after="0" w:afterAutospacing="0" w:line="520" w:lineRule="exact"/>
              <w:ind w:left="0" w:right="0" w:firstLine="480" w:firstLineChars="200"/>
              <w:rPr>
                <w:rFonts w:hint="default" w:ascii="Times New Roman" w:hAnsi="宋体" w:eastAsia="宋体" w:cs="Times New Roman"/>
                <w:color w:val="auto"/>
                <w:sz w:val="24"/>
                <w:szCs w:val="24"/>
              </w:rPr>
            </w:pPr>
            <w:r>
              <w:rPr>
                <w:rFonts w:hint="eastAsia" w:hAnsi="宋体" w:cs="Times New Roman"/>
                <w:color w:val="auto"/>
                <w:sz w:val="24"/>
                <w:szCs w:val="24"/>
                <w:vertAlign w:val="baseline"/>
                <w:lang w:val="en-US" w:eastAsia="zh-CN"/>
              </w:rPr>
              <w:t>本项目粉尘控制措施控制效率依据</w:t>
            </w:r>
            <w:r>
              <w:rPr>
                <w:rFonts w:hint="eastAsia" w:hAnsi="宋体" w:cs="Times New Roman"/>
                <w:color w:val="auto"/>
                <w:sz w:val="24"/>
                <w:szCs w:val="24"/>
                <w:vertAlign w:val="baseline"/>
                <w:lang w:eastAsia="zh-CN"/>
              </w:rPr>
              <w:t>《固体物料堆存颗粒物产排污核算系数手册》“附录4：粉尘控制措施控制效率”。</w:t>
            </w:r>
            <w:r>
              <w:rPr>
                <w:rFonts w:hint="default" w:ascii="Times New Roman" w:hAnsi="宋体" w:eastAsia="宋体" w:cs="Times New Roman"/>
                <w:color w:val="auto"/>
                <w:sz w:val="24"/>
                <w:szCs w:val="24"/>
              </w:rPr>
              <w:t>本项目</w:t>
            </w:r>
            <w:r>
              <w:rPr>
                <w:rFonts w:hint="eastAsia" w:hAnsi="宋体" w:cs="Times New Roman"/>
                <w:color w:val="auto"/>
                <w:sz w:val="24"/>
                <w:szCs w:val="24"/>
                <w:lang w:val="en-US" w:eastAsia="zh-CN"/>
              </w:rPr>
              <w:t>车辆出入冲洗（高压水枪），冲洗</w:t>
            </w:r>
            <w:r>
              <w:rPr>
                <w:rFonts w:hint="default" w:ascii="Times New Roman" w:hAnsi="宋体" w:eastAsia="宋体" w:cs="Times New Roman"/>
                <w:color w:val="auto"/>
                <w:sz w:val="24"/>
                <w:szCs w:val="24"/>
              </w:rPr>
              <w:t>C</w:t>
            </w:r>
            <w:r>
              <w:rPr>
                <w:rFonts w:hint="default" w:ascii="Times New Roman" w:hAnsi="宋体" w:eastAsia="宋体" w:cs="Times New Roman"/>
                <w:color w:val="auto"/>
                <w:sz w:val="24"/>
                <w:szCs w:val="24"/>
                <w:vertAlign w:val="subscript"/>
              </w:rPr>
              <w:t>m</w:t>
            </w:r>
            <w:r>
              <w:rPr>
                <w:rFonts w:hint="eastAsia" w:hAnsi="宋体" w:cs="Times New Roman"/>
                <w:color w:val="auto"/>
                <w:sz w:val="24"/>
                <w:szCs w:val="24"/>
                <w:vertAlign w:val="baseline"/>
                <w:lang w:val="en-US" w:eastAsia="zh-CN"/>
              </w:rPr>
              <w:t>取78%，</w:t>
            </w:r>
            <w:r>
              <w:rPr>
                <w:rFonts w:hint="eastAsia" w:hAnsi="宋体" w:cs="Times New Roman"/>
                <w:color w:val="auto"/>
                <w:sz w:val="24"/>
                <w:szCs w:val="24"/>
                <w:lang w:val="en-US" w:eastAsia="zh-CN"/>
              </w:rPr>
              <w:t>厂区</w:t>
            </w:r>
            <w:r>
              <w:rPr>
                <w:rFonts w:hint="default" w:ascii="Times New Roman" w:hAnsi="宋体" w:eastAsia="宋体" w:cs="Times New Roman"/>
                <w:color w:val="auto"/>
                <w:sz w:val="24"/>
                <w:szCs w:val="24"/>
              </w:rPr>
              <w:t>采用</w:t>
            </w:r>
            <w:r>
              <w:rPr>
                <w:rFonts w:hint="eastAsia" w:ascii="Times New Roman" w:hAnsi="宋体" w:eastAsia="宋体" w:cs="Times New Roman"/>
                <w:color w:val="auto"/>
                <w:sz w:val="24"/>
                <w:szCs w:val="24"/>
                <w:lang w:eastAsia="zh-CN"/>
              </w:rPr>
              <w:t>围挡</w:t>
            </w:r>
            <w:r>
              <w:rPr>
                <w:rFonts w:hint="eastAsia" w:hAnsi="宋体" w:cs="Times New Roman"/>
                <w:color w:val="auto"/>
                <w:sz w:val="24"/>
                <w:szCs w:val="24"/>
                <w:lang w:eastAsia="zh-CN"/>
              </w:rPr>
              <w:t>（</w:t>
            </w:r>
            <w:r>
              <w:rPr>
                <w:rFonts w:hint="eastAsia" w:hAnsi="宋体" w:cs="Times New Roman"/>
                <w:color w:val="auto"/>
                <w:sz w:val="24"/>
                <w:szCs w:val="24"/>
                <w:lang w:val="en-US" w:eastAsia="zh-CN"/>
              </w:rPr>
              <w:t>防风抑尘网</w:t>
            </w:r>
            <w:r>
              <w:rPr>
                <w:rFonts w:hint="eastAsia" w:hAnsi="宋体" w:cs="Times New Roman"/>
                <w:color w:val="auto"/>
                <w:sz w:val="24"/>
                <w:szCs w:val="24"/>
                <w:lang w:eastAsia="zh-CN"/>
              </w:rPr>
              <w:t>）</w:t>
            </w:r>
            <w:r>
              <w:rPr>
                <w:rFonts w:hint="eastAsia" w:hAnsi="宋体" w:cs="Times New Roman"/>
                <w:color w:val="auto"/>
                <w:sz w:val="24"/>
                <w:szCs w:val="24"/>
                <w:lang w:val="en-US" w:eastAsia="zh-CN"/>
              </w:rPr>
              <w:t>，</w:t>
            </w:r>
            <w:r>
              <w:rPr>
                <w:rFonts w:hint="eastAsia" w:ascii="Times New Roman" w:hAnsi="宋体" w:eastAsia="宋体" w:cs="Times New Roman"/>
                <w:color w:val="auto"/>
                <w:sz w:val="24"/>
                <w:szCs w:val="24"/>
                <w:lang w:eastAsia="zh-CN"/>
              </w:rPr>
              <w:t>围挡</w:t>
            </w:r>
            <w:r>
              <w:rPr>
                <w:rFonts w:hint="default" w:ascii="Times New Roman" w:hAnsi="宋体" w:eastAsia="宋体" w:cs="Times New Roman"/>
                <w:color w:val="auto"/>
                <w:sz w:val="24"/>
                <w:szCs w:val="24"/>
              </w:rPr>
              <w:t>C</w:t>
            </w:r>
            <w:r>
              <w:rPr>
                <w:rFonts w:hint="default" w:ascii="Times New Roman" w:hAnsi="宋体" w:eastAsia="宋体" w:cs="Times New Roman"/>
                <w:color w:val="auto"/>
                <w:sz w:val="24"/>
                <w:szCs w:val="24"/>
                <w:vertAlign w:val="subscript"/>
              </w:rPr>
              <w:t>m</w:t>
            </w:r>
            <w:r>
              <w:rPr>
                <w:rFonts w:hint="default" w:ascii="Times New Roman" w:hAnsi="宋体" w:eastAsia="宋体" w:cs="Times New Roman"/>
                <w:color w:val="auto"/>
                <w:sz w:val="24"/>
                <w:szCs w:val="24"/>
              </w:rPr>
              <w:t>取</w:t>
            </w:r>
            <w:r>
              <w:rPr>
                <w:rFonts w:hint="eastAsia" w:hAnsi="宋体" w:cs="Times New Roman"/>
                <w:color w:val="auto"/>
                <w:sz w:val="24"/>
                <w:szCs w:val="24"/>
                <w:lang w:val="en-US" w:eastAsia="zh-CN"/>
              </w:rPr>
              <w:t>60</w:t>
            </w:r>
            <w:r>
              <w:rPr>
                <w:rFonts w:hint="default" w:ascii="Times New Roman" w:hAnsi="宋体" w:eastAsia="宋体" w:cs="Times New Roman"/>
                <w:color w:val="auto"/>
                <w:sz w:val="24"/>
                <w:szCs w:val="24"/>
              </w:rPr>
              <w:t>%</w:t>
            </w:r>
            <w:r>
              <w:rPr>
                <w:rFonts w:hint="eastAsia" w:hAnsi="宋体" w:cs="Times New Roman"/>
                <w:color w:val="auto"/>
                <w:sz w:val="24"/>
                <w:szCs w:val="24"/>
                <w:lang w:eastAsia="zh-CN"/>
              </w:rPr>
              <w:t>，</w:t>
            </w:r>
            <w:r>
              <w:rPr>
                <w:rFonts w:hint="eastAsia" w:hAnsi="宋体" w:cs="Times New Roman"/>
                <w:color w:val="auto"/>
                <w:sz w:val="24"/>
                <w:szCs w:val="24"/>
                <w:lang w:val="en-US" w:eastAsia="zh-CN"/>
              </w:rPr>
              <w:t>堆场采用</w:t>
            </w:r>
            <w:r>
              <w:rPr>
                <w:rFonts w:hint="eastAsia" w:ascii="Times New Roman" w:hAnsi="宋体" w:eastAsia="宋体" w:cs="Times New Roman"/>
                <w:color w:val="auto"/>
                <w:sz w:val="24"/>
                <w:szCs w:val="24"/>
                <w:lang w:eastAsia="zh-CN"/>
              </w:rPr>
              <w:t>编织覆盖</w:t>
            </w:r>
            <w:r>
              <w:rPr>
                <w:rFonts w:hint="eastAsia" w:hAnsi="宋体" w:cs="Times New Roman"/>
                <w:color w:val="auto"/>
                <w:sz w:val="24"/>
                <w:szCs w:val="24"/>
                <w:lang w:eastAsia="zh-CN"/>
              </w:rPr>
              <w:t>（</w:t>
            </w:r>
            <w:r>
              <w:rPr>
                <w:rFonts w:hint="eastAsia" w:hAnsi="宋体" w:cs="Times New Roman"/>
                <w:color w:val="auto"/>
                <w:sz w:val="24"/>
                <w:szCs w:val="24"/>
                <w:lang w:val="en-US" w:eastAsia="zh-CN"/>
              </w:rPr>
              <w:t>防尘网</w:t>
            </w:r>
            <w:r>
              <w:rPr>
                <w:rFonts w:hint="eastAsia" w:hAnsi="宋体" w:cs="Times New Roman"/>
                <w:color w:val="auto"/>
                <w:sz w:val="24"/>
                <w:szCs w:val="24"/>
                <w:lang w:eastAsia="zh-CN"/>
              </w:rPr>
              <w:t>）</w:t>
            </w:r>
            <w:r>
              <w:rPr>
                <w:rFonts w:hint="eastAsia" w:ascii="Times New Roman" w:hAnsi="宋体" w:eastAsia="宋体" w:cs="Times New Roman"/>
                <w:color w:val="auto"/>
                <w:sz w:val="24"/>
                <w:szCs w:val="24"/>
                <w:lang w:eastAsia="zh-CN"/>
              </w:rPr>
              <w:t>方式降尘，编织覆盖</w:t>
            </w:r>
            <w:r>
              <w:rPr>
                <w:rFonts w:hint="default" w:ascii="Times New Roman" w:hAnsi="宋体" w:eastAsia="宋体" w:cs="Times New Roman"/>
                <w:color w:val="auto"/>
                <w:sz w:val="24"/>
                <w:szCs w:val="24"/>
              </w:rPr>
              <w:t>C</w:t>
            </w:r>
            <w:r>
              <w:rPr>
                <w:rFonts w:hint="default" w:ascii="Times New Roman" w:hAnsi="宋体" w:eastAsia="宋体" w:cs="Times New Roman"/>
                <w:color w:val="auto"/>
                <w:sz w:val="24"/>
                <w:szCs w:val="24"/>
                <w:vertAlign w:val="subscript"/>
              </w:rPr>
              <w:t>m</w:t>
            </w:r>
            <w:r>
              <w:rPr>
                <w:rFonts w:hint="default" w:ascii="Times New Roman" w:hAnsi="宋体" w:eastAsia="宋体" w:cs="Times New Roman"/>
                <w:color w:val="auto"/>
                <w:sz w:val="24"/>
                <w:szCs w:val="24"/>
              </w:rPr>
              <w:t>取</w:t>
            </w:r>
            <w:r>
              <w:rPr>
                <w:rFonts w:hint="eastAsia" w:ascii="Times New Roman" w:hAnsi="宋体" w:eastAsia="宋体" w:cs="Times New Roman"/>
                <w:color w:val="auto"/>
                <w:sz w:val="24"/>
                <w:szCs w:val="24"/>
                <w:lang w:val="en-US" w:eastAsia="zh-CN"/>
              </w:rPr>
              <w:t>86</w:t>
            </w:r>
            <w:r>
              <w:rPr>
                <w:rFonts w:hint="default" w:ascii="Times New Roman" w:hAnsi="宋体" w:eastAsia="宋体" w:cs="Times New Roman"/>
                <w:color w:val="auto"/>
                <w:sz w:val="24"/>
                <w:szCs w:val="24"/>
              </w:rPr>
              <w:t>%</w:t>
            </w:r>
            <w:r>
              <w:rPr>
                <w:rFonts w:hint="eastAsia" w:ascii="Times New Roman" w:hAnsi="宋体" w:eastAsia="宋体" w:cs="Times New Roman"/>
                <w:color w:val="auto"/>
                <w:sz w:val="24"/>
                <w:szCs w:val="24"/>
                <w:lang w:eastAsia="zh-CN"/>
              </w:rPr>
              <w:t>，</w:t>
            </w:r>
            <w:r>
              <w:rPr>
                <w:rFonts w:hint="default" w:ascii="Times New Roman" w:hAnsi="宋体" w:eastAsia="宋体" w:cs="Times New Roman"/>
                <w:color w:val="auto"/>
                <w:sz w:val="24"/>
                <w:szCs w:val="24"/>
              </w:rPr>
              <w:t>堆场为</w:t>
            </w:r>
            <w:r>
              <w:rPr>
                <w:rFonts w:hint="eastAsia" w:ascii="Times New Roman" w:hAnsi="宋体" w:eastAsia="宋体" w:cs="Times New Roman"/>
                <w:color w:val="auto"/>
                <w:sz w:val="24"/>
                <w:szCs w:val="24"/>
                <w:lang w:eastAsia="zh-CN"/>
              </w:rPr>
              <w:t>敞开式</w:t>
            </w:r>
            <w:r>
              <w:rPr>
                <w:rFonts w:hint="default" w:ascii="Times New Roman" w:hAnsi="宋体" w:eastAsia="宋体" w:cs="Times New Roman"/>
                <w:color w:val="auto"/>
                <w:sz w:val="24"/>
                <w:szCs w:val="24"/>
              </w:rPr>
              <w:t>，T</w:t>
            </w:r>
            <w:r>
              <w:rPr>
                <w:rFonts w:hint="default" w:ascii="Times New Roman" w:hAnsi="宋体" w:eastAsia="宋体" w:cs="Times New Roman"/>
                <w:color w:val="auto"/>
                <w:sz w:val="24"/>
                <w:szCs w:val="24"/>
                <w:vertAlign w:val="subscript"/>
              </w:rPr>
              <w:t>m</w:t>
            </w:r>
            <w:r>
              <w:rPr>
                <w:rFonts w:hint="default" w:ascii="Times New Roman" w:hAnsi="宋体" w:eastAsia="宋体" w:cs="Times New Roman"/>
                <w:color w:val="auto"/>
                <w:sz w:val="24"/>
                <w:szCs w:val="24"/>
              </w:rPr>
              <w:t>取</w:t>
            </w:r>
            <w:r>
              <w:rPr>
                <w:rFonts w:hint="eastAsia" w:ascii="Times New Roman" w:hAnsi="宋体" w:eastAsia="宋体" w:cs="Times New Roman"/>
                <w:color w:val="auto"/>
                <w:sz w:val="24"/>
                <w:szCs w:val="24"/>
                <w:lang w:val="en-US" w:eastAsia="zh-CN"/>
              </w:rPr>
              <w:t>0</w:t>
            </w:r>
            <w:r>
              <w:rPr>
                <w:rFonts w:hint="default" w:ascii="Times New Roman" w:hAnsi="宋体" w:eastAsia="宋体" w:cs="Times New Roman"/>
                <w:color w:val="auto"/>
                <w:sz w:val="24"/>
                <w:szCs w:val="24"/>
              </w:rPr>
              <w:t>%，经计算，颗粒物排放量为</w:t>
            </w:r>
            <w:r>
              <w:rPr>
                <w:rFonts w:hint="eastAsia" w:hAnsi="宋体" w:cs="Times New Roman"/>
                <w:color w:val="auto"/>
                <w:sz w:val="24"/>
                <w:szCs w:val="24"/>
                <w:lang w:val="en-US" w:eastAsia="zh-CN"/>
              </w:rPr>
              <w:t>11.241</w:t>
            </w:r>
            <w:r>
              <w:rPr>
                <w:rFonts w:hint="default" w:ascii="Times New Roman" w:hAnsi="宋体" w:eastAsia="宋体" w:cs="Times New Roman"/>
                <w:color w:val="auto"/>
                <w:sz w:val="24"/>
                <w:szCs w:val="24"/>
              </w:rPr>
              <w:t>t/a，</w:t>
            </w:r>
            <w:r>
              <w:rPr>
                <w:rFonts w:hint="eastAsia" w:ascii="Times New Roman" w:hAnsi="宋体" w:eastAsia="宋体" w:cs="Times New Roman"/>
                <w:color w:val="auto"/>
                <w:sz w:val="24"/>
                <w:szCs w:val="24"/>
                <w:lang w:eastAsia="zh-CN"/>
              </w:rPr>
              <w:t>排放速率为</w:t>
            </w:r>
            <w:r>
              <w:rPr>
                <w:rFonts w:hint="eastAsia" w:hAnsi="宋体" w:cs="Times New Roman"/>
                <w:color w:val="auto"/>
                <w:sz w:val="24"/>
                <w:szCs w:val="24"/>
                <w:lang w:val="en-US" w:eastAsia="zh-CN"/>
              </w:rPr>
              <w:t>1.283</w:t>
            </w:r>
            <w:r>
              <w:rPr>
                <w:rFonts w:hint="eastAsia" w:ascii="Times New Roman" w:hAnsi="宋体" w:eastAsia="宋体" w:cs="Times New Roman"/>
                <w:color w:val="auto"/>
                <w:sz w:val="24"/>
                <w:szCs w:val="24"/>
                <w:lang w:val="en-US" w:eastAsia="zh-CN"/>
              </w:rPr>
              <w:t>kg/h，</w:t>
            </w:r>
            <w:r>
              <w:rPr>
                <w:rFonts w:hint="eastAsia" w:ascii="Times New Roman" w:hAnsi="宋体" w:eastAsia="宋体" w:cs="Times New Roman"/>
                <w:color w:val="auto"/>
                <w:sz w:val="24"/>
                <w:szCs w:val="24"/>
                <w:lang w:eastAsia="zh-CN"/>
              </w:rPr>
              <w:t>综合除尘效率为</w:t>
            </w:r>
            <w:r>
              <w:rPr>
                <w:rFonts w:hint="eastAsia" w:hAnsi="宋体" w:cs="Times New Roman"/>
                <w:color w:val="auto"/>
                <w:sz w:val="24"/>
                <w:szCs w:val="24"/>
                <w:lang w:val="en-US" w:eastAsia="zh-CN"/>
              </w:rPr>
              <w:t>90</w:t>
            </w:r>
            <w:r>
              <w:rPr>
                <w:rFonts w:hint="eastAsia" w:ascii="Times New Roman" w:hAnsi="宋体" w:eastAsia="宋体" w:cs="Times New Roman"/>
                <w:color w:val="auto"/>
                <w:sz w:val="24"/>
                <w:szCs w:val="24"/>
                <w:lang w:val="en-US" w:eastAsia="zh-CN"/>
              </w:rPr>
              <w:t>%，处理后颗粒物</w:t>
            </w:r>
            <w:r>
              <w:rPr>
                <w:rFonts w:hint="default" w:ascii="Times New Roman" w:hAnsi="宋体" w:eastAsia="宋体" w:cs="Times New Roman"/>
                <w:color w:val="auto"/>
                <w:sz w:val="24"/>
                <w:szCs w:val="24"/>
              </w:rPr>
              <w:t>以无组织</w:t>
            </w:r>
            <w:r>
              <w:rPr>
                <w:rFonts w:hint="eastAsia" w:ascii="Times New Roman" w:hAnsi="宋体" w:eastAsia="宋体" w:cs="Times New Roman"/>
                <w:color w:val="auto"/>
                <w:sz w:val="24"/>
                <w:szCs w:val="24"/>
                <w:lang w:eastAsia="zh-CN"/>
              </w:rPr>
              <w:t>方式</w:t>
            </w:r>
            <w:r>
              <w:rPr>
                <w:rFonts w:hint="default" w:ascii="Times New Roman" w:hAnsi="宋体" w:eastAsia="宋体" w:cs="Times New Roman"/>
                <w:color w:val="auto"/>
                <w:sz w:val="24"/>
                <w:szCs w:val="24"/>
              </w:rPr>
              <w:t>排放。</w:t>
            </w:r>
          </w:p>
          <w:p>
            <w:pPr>
              <w:keepNext w:val="0"/>
              <w:keepLines w:val="0"/>
              <w:suppressLineNumbers w:val="0"/>
              <w:adjustRightInd w:val="0"/>
              <w:snapToGrid w:val="0"/>
              <w:spacing w:before="0" w:beforeAutospacing="0" w:after="0" w:afterAutospacing="0" w:line="520" w:lineRule="exact"/>
              <w:ind w:left="0" w:right="0" w:firstLine="480" w:firstLineChars="200"/>
              <w:rPr>
                <w:rFonts w:hint="default" w:ascii="Times New Roman" w:hAnsi="宋体" w:eastAsia="宋体" w:cs="Times New Roman"/>
                <w:color w:val="auto"/>
                <w:sz w:val="24"/>
                <w:szCs w:val="24"/>
                <w:lang w:val="en-US" w:eastAsia="zh-CN"/>
              </w:rPr>
            </w:pPr>
            <w:r>
              <w:rPr>
                <w:rFonts w:hint="eastAsia" w:ascii="Times New Roman" w:hAnsi="宋体" w:eastAsia="宋体" w:cs="Times New Roman"/>
                <w:color w:val="auto"/>
                <w:sz w:val="24"/>
                <w:szCs w:val="24"/>
                <w:lang w:eastAsia="zh-CN"/>
              </w:rPr>
              <w:t>（</w:t>
            </w:r>
            <w:r>
              <w:rPr>
                <w:rFonts w:hint="eastAsia" w:ascii="Times New Roman" w:hAnsi="宋体" w:eastAsia="宋体" w:cs="Times New Roman"/>
                <w:color w:val="auto"/>
                <w:sz w:val="24"/>
                <w:szCs w:val="24"/>
                <w:lang w:val="en-US" w:eastAsia="zh-CN"/>
              </w:rPr>
              <w:t>3</w:t>
            </w:r>
            <w:r>
              <w:rPr>
                <w:rFonts w:hint="eastAsia" w:ascii="Times New Roman" w:hAnsi="宋体" w:eastAsia="宋体" w:cs="Times New Roman"/>
                <w:color w:val="auto"/>
                <w:sz w:val="24"/>
                <w:szCs w:val="24"/>
                <w:lang w:eastAsia="zh-CN"/>
              </w:rPr>
              <w:t>）</w:t>
            </w:r>
            <w:r>
              <w:rPr>
                <w:rFonts w:hint="eastAsia" w:hAnsi="宋体" w:cs="Times New Roman"/>
                <w:color w:val="auto"/>
                <w:sz w:val="24"/>
                <w:szCs w:val="24"/>
                <w:lang w:val="en-US" w:eastAsia="zh-CN"/>
              </w:rPr>
              <w:t>掺混</w:t>
            </w:r>
            <w:r>
              <w:rPr>
                <w:rFonts w:hint="eastAsia" w:ascii="Times New Roman" w:hAnsi="宋体" w:eastAsia="宋体" w:cs="Times New Roman"/>
                <w:color w:val="auto"/>
                <w:sz w:val="24"/>
                <w:szCs w:val="24"/>
                <w:lang w:val="en-US" w:eastAsia="zh-CN"/>
              </w:rPr>
              <w:t>过程产生的颗粒物</w:t>
            </w:r>
          </w:p>
          <w:p>
            <w:pPr>
              <w:keepNext w:val="0"/>
              <w:keepLines w:val="0"/>
              <w:suppressLineNumbers w:val="0"/>
              <w:adjustRightInd w:val="0"/>
              <w:snapToGrid w:val="0"/>
              <w:spacing w:before="0" w:beforeAutospacing="0" w:after="0" w:afterAutospacing="0" w:line="520" w:lineRule="exact"/>
              <w:ind w:left="0" w:right="0" w:firstLine="480" w:firstLineChars="200"/>
              <w:rPr>
                <w:rFonts w:hint="default" w:ascii="Times New Roman" w:hAnsi="宋体" w:eastAsia="宋体" w:cs="Times New Roman"/>
                <w:color w:val="auto"/>
                <w:sz w:val="24"/>
                <w:szCs w:val="24"/>
              </w:rPr>
            </w:pPr>
            <w:r>
              <w:rPr>
                <w:rFonts w:hint="eastAsia" w:ascii="Times New Roman" w:hAnsi="宋体" w:eastAsia="宋体" w:cs="Times New Roman"/>
                <w:color w:val="auto"/>
                <w:sz w:val="24"/>
                <w:szCs w:val="24"/>
                <w:lang w:val="en-US" w:eastAsia="zh-CN"/>
              </w:rPr>
              <w:t>本项目原料</w:t>
            </w:r>
            <w:r>
              <w:rPr>
                <w:rFonts w:hint="eastAsia" w:hAnsi="宋体" w:cs="Times New Roman"/>
                <w:color w:val="auto"/>
                <w:sz w:val="24"/>
                <w:szCs w:val="24"/>
                <w:lang w:val="en-US" w:eastAsia="zh-CN"/>
              </w:rPr>
              <w:t>掺混</w:t>
            </w:r>
            <w:r>
              <w:rPr>
                <w:rFonts w:hint="eastAsia" w:ascii="Times New Roman" w:hAnsi="宋体" w:eastAsia="宋体" w:cs="Times New Roman"/>
                <w:color w:val="auto"/>
                <w:sz w:val="24"/>
                <w:szCs w:val="24"/>
                <w:lang w:val="en-US" w:eastAsia="zh-CN"/>
              </w:rPr>
              <w:t>过程会产生颗粒物，</w:t>
            </w:r>
            <w:r>
              <w:rPr>
                <w:rFonts w:hint="eastAsia" w:hAnsi="宋体" w:cs="Times New Roman"/>
                <w:color w:val="auto"/>
                <w:sz w:val="24"/>
                <w:szCs w:val="24"/>
                <w:lang w:val="en-US" w:eastAsia="zh-CN"/>
              </w:rPr>
              <w:t>掺混</w:t>
            </w:r>
            <w:r>
              <w:rPr>
                <w:rFonts w:hint="eastAsia" w:ascii="Times New Roman" w:hAnsi="宋体" w:eastAsia="宋体" w:cs="Times New Roman"/>
                <w:color w:val="auto"/>
                <w:sz w:val="24"/>
                <w:szCs w:val="24"/>
                <w:lang w:val="en-US" w:eastAsia="zh-CN"/>
              </w:rPr>
              <w:t>工序每天工作4小时，年工作210天。根据《逸散性工业粉尘控制技术》“原料掺合”排放因子为0.025kg/t（掺合料），本项目煤炭产量为</w:t>
            </w:r>
            <w:r>
              <w:rPr>
                <w:rFonts w:hint="eastAsia" w:hAnsi="宋体" w:cs="Times New Roman"/>
                <w:color w:val="auto"/>
                <w:sz w:val="24"/>
                <w:szCs w:val="24"/>
                <w:lang w:val="en-US" w:eastAsia="zh-CN"/>
              </w:rPr>
              <w:t>50000</w:t>
            </w:r>
            <w:r>
              <w:rPr>
                <w:rFonts w:hint="eastAsia" w:ascii="Times New Roman" w:hAnsi="宋体" w:eastAsia="宋体" w:cs="Times New Roman"/>
                <w:color w:val="auto"/>
                <w:sz w:val="24"/>
                <w:szCs w:val="24"/>
                <w:lang w:val="en-US" w:eastAsia="zh-CN"/>
              </w:rPr>
              <w:t>t/a，则</w:t>
            </w:r>
            <w:r>
              <w:rPr>
                <w:rFonts w:hint="eastAsia" w:hAnsi="宋体" w:cs="Times New Roman"/>
                <w:color w:val="auto"/>
                <w:sz w:val="24"/>
                <w:szCs w:val="24"/>
                <w:lang w:val="en-US" w:eastAsia="zh-CN"/>
              </w:rPr>
              <w:t>掺混</w:t>
            </w:r>
            <w:r>
              <w:rPr>
                <w:rFonts w:hint="eastAsia" w:ascii="Times New Roman" w:hAnsi="宋体" w:eastAsia="宋体" w:cs="Times New Roman"/>
                <w:color w:val="auto"/>
                <w:sz w:val="24"/>
                <w:szCs w:val="24"/>
                <w:lang w:val="en-US" w:eastAsia="zh-CN"/>
              </w:rPr>
              <w:t>过程产生的颗粒物产生量为1.25t/a，</w:t>
            </w:r>
            <w:r>
              <w:rPr>
                <w:rFonts w:hint="eastAsia" w:hAnsi="宋体" w:cs="Times New Roman"/>
                <w:color w:val="auto"/>
                <w:sz w:val="24"/>
                <w:szCs w:val="24"/>
                <w:lang w:val="en-US" w:eastAsia="zh-CN"/>
              </w:rPr>
              <w:t>掺混</w:t>
            </w:r>
            <w:r>
              <w:rPr>
                <w:rFonts w:hint="eastAsia" w:ascii="Times New Roman" w:hAnsi="宋体" w:eastAsia="宋体" w:cs="Times New Roman"/>
                <w:color w:val="auto"/>
                <w:sz w:val="24"/>
                <w:szCs w:val="24"/>
                <w:lang w:val="en-US" w:eastAsia="zh-CN"/>
              </w:rPr>
              <w:t>过程采取洒水降尘（炮雾机）+围挡（防风抑尘网）方式，洒水降尘方式控制效率取50%，围挡控制效率取60%，则</w:t>
            </w:r>
            <w:r>
              <w:rPr>
                <w:rFonts w:hint="eastAsia" w:hAnsi="宋体" w:cs="Times New Roman"/>
                <w:color w:val="auto"/>
                <w:sz w:val="24"/>
                <w:szCs w:val="24"/>
                <w:lang w:val="en-US" w:eastAsia="zh-CN"/>
              </w:rPr>
              <w:t>掺混</w:t>
            </w:r>
            <w:r>
              <w:rPr>
                <w:rFonts w:hint="eastAsia" w:ascii="Times New Roman" w:hAnsi="宋体" w:eastAsia="宋体" w:cs="Times New Roman"/>
                <w:color w:val="auto"/>
                <w:sz w:val="24"/>
                <w:szCs w:val="24"/>
                <w:lang w:val="en-US" w:eastAsia="zh-CN"/>
              </w:rPr>
              <w:t>过程产生的颗粒物排放量为0.25t/a，排放速率为0.29</w:t>
            </w:r>
            <w:r>
              <w:rPr>
                <w:rFonts w:hint="eastAsia" w:hAnsi="宋体" w:cs="Times New Roman"/>
                <w:color w:val="auto"/>
                <w:sz w:val="24"/>
                <w:szCs w:val="24"/>
                <w:lang w:val="en-US" w:eastAsia="zh-CN"/>
              </w:rPr>
              <w:t>8</w:t>
            </w:r>
            <w:r>
              <w:rPr>
                <w:rFonts w:hint="eastAsia" w:ascii="Times New Roman" w:hAnsi="宋体" w:eastAsia="宋体" w:cs="Times New Roman"/>
                <w:color w:val="auto"/>
                <w:sz w:val="24"/>
                <w:szCs w:val="24"/>
                <w:lang w:val="en-US" w:eastAsia="zh-CN"/>
              </w:rPr>
              <w:t>kg/h，综合除尘效率为80%，处理后颗粒物以无组织方式排放。</w:t>
            </w:r>
          </w:p>
          <w:p>
            <w:pPr>
              <w:keepNext w:val="0"/>
              <w:keepLines w:val="0"/>
              <w:suppressLineNumbers w:val="0"/>
              <w:adjustRightInd w:val="0"/>
              <w:snapToGrid w:val="0"/>
              <w:spacing w:before="0" w:beforeAutospacing="0" w:after="0" w:afterAutospacing="0" w:line="520" w:lineRule="exact"/>
              <w:ind w:left="0" w:right="0" w:firstLine="480" w:firstLineChars="200"/>
              <w:rPr>
                <w:rFonts w:hint="default" w:ascii="Times New Roman" w:hAnsi="宋体" w:eastAsia="宋体" w:cs="Times New Roman"/>
                <w:color w:val="auto"/>
                <w:sz w:val="24"/>
                <w:szCs w:val="24"/>
              </w:rPr>
            </w:pPr>
            <w:r>
              <w:rPr>
                <w:rFonts w:hint="default" w:ascii="Times New Roman" w:hAnsi="宋体" w:eastAsia="宋体" w:cs="Times New Roman"/>
                <w:color w:val="auto"/>
                <w:sz w:val="24"/>
                <w:szCs w:val="24"/>
              </w:rPr>
              <w:t>综上，</w:t>
            </w:r>
            <w:r>
              <w:rPr>
                <w:rFonts w:hint="eastAsia" w:hAnsi="宋体" w:cs="Times New Roman"/>
                <w:color w:val="auto"/>
                <w:sz w:val="24"/>
                <w:szCs w:val="24"/>
                <w:lang w:val="en-US" w:eastAsia="zh-CN"/>
              </w:rPr>
              <w:t>本项目原料及产品运输过程</w:t>
            </w:r>
            <w:r>
              <w:rPr>
                <w:rFonts w:hint="eastAsia" w:cs="Times New Roman"/>
                <w:color w:val="auto"/>
                <w:kern w:val="0"/>
                <w:sz w:val="24"/>
                <w:szCs w:val="20"/>
                <w:lang w:val="en-US" w:eastAsia="zh-CN" w:bidi="ar-SA"/>
              </w:rPr>
              <w:t>中</w:t>
            </w:r>
            <w:r>
              <w:rPr>
                <w:rFonts w:hint="default" w:cs="Times New Roman"/>
                <w:color w:val="auto"/>
                <w:kern w:val="0"/>
                <w:sz w:val="24"/>
                <w:szCs w:val="20"/>
                <w:lang w:val="en-US" w:eastAsia="zh-CN" w:bidi="ar-SA"/>
              </w:rPr>
              <w:t>采用苫布覆盖，</w:t>
            </w:r>
            <w:r>
              <w:rPr>
                <w:rFonts w:hint="eastAsia" w:cs="Times New Roman"/>
                <w:color w:val="auto"/>
                <w:kern w:val="0"/>
                <w:sz w:val="24"/>
                <w:szCs w:val="20"/>
                <w:lang w:val="en-US" w:eastAsia="zh-CN" w:bidi="ar-SA"/>
              </w:rPr>
              <w:t>出厂时车轮进行清洗，防止物料洒落，</w:t>
            </w:r>
            <w:r>
              <w:rPr>
                <w:rFonts w:hint="default" w:cs="Times New Roman"/>
                <w:color w:val="auto"/>
                <w:kern w:val="0"/>
                <w:sz w:val="24"/>
                <w:szCs w:val="20"/>
                <w:lang w:val="en-US" w:eastAsia="zh-CN" w:bidi="ar-SA"/>
              </w:rPr>
              <w:t>减少运输过程中粉尘排放量</w:t>
            </w:r>
            <w:r>
              <w:rPr>
                <w:rFonts w:hint="eastAsia" w:cs="Times New Roman"/>
                <w:color w:val="auto"/>
                <w:kern w:val="0"/>
                <w:sz w:val="24"/>
                <w:szCs w:val="20"/>
                <w:lang w:val="en-US" w:eastAsia="zh-CN" w:bidi="ar-SA"/>
              </w:rPr>
              <w:t>；</w:t>
            </w:r>
            <w:r>
              <w:rPr>
                <w:rFonts w:hint="eastAsia" w:hAnsi="宋体" w:cs="Times New Roman"/>
                <w:color w:val="auto"/>
                <w:sz w:val="24"/>
                <w:szCs w:val="24"/>
                <w:lang w:val="en-US" w:eastAsia="zh-CN"/>
              </w:rPr>
              <w:t>厂区采用</w:t>
            </w:r>
            <w:r>
              <w:rPr>
                <w:rFonts w:hint="eastAsia" w:ascii="Times New Roman" w:hAnsi="宋体" w:eastAsia="宋体" w:cs="Times New Roman"/>
                <w:color w:val="auto"/>
                <w:sz w:val="24"/>
                <w:szCs w:val="24"/>
                <w:lang w:eastAsia="zh-CN"/>
              </w:rPr>
              <w:t>围挡</w:t>
            </w:r>
            <w:r>
              <w:rPr>
                <w:rFonts w:hint="eastAsia" w:hAnsi="宋体" w:cs="Times New Roman"/>
                <w:color w:val="auto"/>
                <w:sz w:val="24"/>
                <w:szCs w:val="24"/>
                <w:lang w:eastAsia="zh-CN"/>
              </w:rPr>
              <w:t>（</w:t>
            </w:r>
            <w:r>
              <w:rPr>
                <w:rFonts w:hint="eastAsia" w:hAnsi="宋体" w:cs="Times New Roman"/>
                <w:color w:val="auto"/>
                <w:sz w:val="24"/>
                <w:szCs w:val="24"/>
                <w:lang w:val="en-US" w:eastAsia="zh-CN"/>
              </w:rPr>
              <w:t>防风抑尘网</w:t>
            </w:r>
            <w:r>
              <w:rPr>
                <w:rFonts w:hint="eastAsia" w:hAnsi="宋体" w:cs="Times New Roman"/>
                <w:color w:val="auto"/>
                <w:sz w:val="24"/>
                <w:szCs w:val="24"/>
                <w:lang w:eastAsia="zh-CN"/>
              </w:rPr>
              <w:t>），</w:t>
            </w:r>
            <w:r>
              <w:rPr>
                <w:rFonts w:hint="eastAsia" w:hAnsi="宋体" w:cs="Times New Roman"/>
                <w:color w:val="auto"/>
                <w:sz w:val="24"/>
                <w:szCs w:val="24"/>
                <w:lang w:val="en-US" w:eastAsia="zh-CN"/>
              </w:rPr>
              <w:t>堆场采用</w:t>
            </w:r>
            <w:r>
              <w:rPr>
                <w:rFonts w:hint="eastAsia" w:ascii="Times New Roman" w:hAnsi="宋体" w:eastAsia="宋体" w:cs="Times New Roman"/>
                <w:color w:val="auto"/>
                <w:sz w:val="24"/>
                <w:szCs w:val="24"/>
                <w:lang w:eastAsia="zh-CN"/>
              </w:rPr>
              <w:t>编织覆盖</w:t>
            </w:r>
            <w:r>
              <w:rPr>
                <w:rFonts w:hint="eastAsia" w:hAnsi="宋体" w:cs="Times New Roman"/>
                <w:color w:val="auto"/>
                <w:sz w:val="24"/>
                <w:szCs w:val="24"/>
                <w:lang w:eastAsia="zh-CN"/>
              </w:rPr>
              <w:t>（</w:t>
            </w:r>
            <w:r>
              <w:rPr>
                <w:rFonts w:hint="eastAsia" w:hAnsi="宋体" w:cs="Times New Roman"/>
                <w:color w:val="auto"/>
                <w:sz w:val="24"/>
                <w:szCs w:val="24"/>
                <w:lang w:val="en-US" w:eastAsia="zh-CN"/>
              </w:rPr>
              <w:t>防尘网</w:t>
            </w:r>
            <w:r>
              <w:rPr>
                <w:rFonts w:hint="eastAsia" w:hAnsi="宋体" w:cs="Times New Roman"/>
                <w:color w:val="auto"/>
                <w:sz w:val="24"/>
                <w:szCs w:val="24"/>
                <w:lang w:eastAsia="zh-CN"/>
              </w:rPr>
              <w:t>）</w:t>
            </w:r>
            <w:r>
              <w:rPr>
                <w:rFonts w:hint="eastAsia" w:ascii="Times New Roman" w:hAnsi="宋体" w:eastAsia="宋体" w:cs="Times New Roman"/>
                <w:color w:val="auto"/>
                <w:sz w:val="24"/>
                <w:szCs w:val="24"/>
                <w:lang w:eastAsia="zh-CN"/>
              </w:rPr>
              <w:t>方式</w:t>
            </w:r>
            <w:r>
              <w:rPr>
                <w:rFonts w:hint="eastAsia" w:hAnsi="宋体" w:cs="Times New Roman"/>
                <w:color w:val="auto"/>
                <w:sz w:val="24"/>
                <w:szCs w:val="24"/>
                <w:lang w:val="en-US" w:eastAsia="zh-CN"/>
              </w:rPr>
              <w:t>降尘，原料及产品装车和卸车过程采用车辆出入冲洗（高压水枪）方式降尘，降尘后颗粒物以无组织形式排放；掺混过程采用洒水降尘（炮雾机）+围挡（防风抑尘网）方式降尘，降尘后颗粒物以无组织形式排放。</w:t>
            </w:r>
            <w:r>
              <w:rPr>
                <w:rFonts w:hint="default" w:ascii="Times New Roman" w:hAnsi="宋体" w:eastAsia="宋体" w:cs="Times New Roman"/>
                <w:color w:val="auto"/>
                <w:sz w:val="24"/>
                <w:szCs w:val="24"/>
              </w:rPr>
              <w:t>本项目废气采用的处理设施均</w:t>
            </w:r>
            <w:r>
              <w:rPr>
                <w:rFonts w:hint="eastAsia" w:ascii="Times New Roman" w:hAnsi="宋体" w:eastAsia="宋体" w:cs="Times New Roman"/>
                <w:color w:val="auto"/>
                <w:sz w:val="24"/>
                <w:szCs w:val="24"/>
              </w:rPr>
              <w:t>符合相关要求</w:t>
            </w:r>
            <w:r>
              <w:rPr>
                <w:rFonts w:hint="default" w:ascii="Times New Roman" w:hAnsi="宋体" w:eastAsia="宋体" w:cs="Times New Roman"/>
                <w:color w:val="auto"/>
                <w:sz w:val="24"/>
                <w:szCs w:val="24"/>
              </w:rPr>
              <w:t>。</w:t>
            </w:r>
            <w:r>
              <w:rPr>
                <w:rFonts w:hint="eastAsia" w:ascii="Times New Roman" w:hAnsi="宋体" w:eastAsia="宋体" w:cs="Times New Roman"/>
                <w:color w:val="auto"/>
                <w:sz w:val="24"/>
                <w:szCs w:val="24"/>
                <w:lang w:val="en-US" w:eastAsia="zh-CN"/>
              </w:rPr>
              <w:t>本项目严禁在污染天气期间、大风天气时生产作业。</w:t>
            </w:r>
            <w:r>
              <w:rPr>
                <w:rFonts w:hint="eastAsia" w:ascii="Times New Roman" w:hAnsi="宋体" w:eastAsia="宋体" w:cs="Times New Roman"/>
                <w:color w:val="auto"/>
                <w:sz w:val="24"/>
                <w:szCs w:val="24"/>
              </w:rPr>
              <w:t>无组织颗粒物排放满足</w:t>
            </w:r>
            <w:r>
              <w:rPr>
                <w:rFonts w:hint="eastAsia" w:ascii="Times New Roman" w:hAnsi="宋体" w:eastAsia="宋体" w:cs="Times New Roman"/>
                <w:color w:val="auto"/>
                <w:sz w:val="24"/>
                <w:szCs w:val="24"/>
                <w:lang w:val="en-US" w:eastAsia="zh-CN"/>
              </w:rPr>
              <w:t>《煤炭工业污染物排放标准》（GB20426-2006）表5煤炭工业无组织排放限值</w:t>
            </w:r>
            <w:r>
              <w:rPr>
                <w:rFonts w:hint="eastAsia" w:ascii="Times New Roman" w:hAnsi="宋体" w:eastAsia="宋体" w:cs="Times New Roman"/>
                <w:color w:val="auto"/>
                <w:sz w:val="24"/>
                <w:szCs w:val="24"/>
              </w:rPr>
              <w:t>要求。对区域环境空气影响较小。</w:t>
            </w:r>
          </w:p>
          <w:p>
            <w:pPr>
              <w:keepNext w:val="0"/>
              <w:keepLines w:val="0"/>
              <w:suppressLineNumbers w:val="0"/>
              <w:adjustRightInd w:val="0"/>
              <w:snapToGrid w:val="0"/>
              <w:spacing w:before="0" w:beforeAutospacing="0" w:after="0" w:afterAutospacing="0" w:line="520" w:lineRule="exact"/>
              <w:ind w:left="0" w:right="0" w:firstLine="480" w:firstLineChars="200"/>
              <w:rPr>
                <w:rFonts w:hint="default" w:ascii="Times New Roman" w:hAnsi="宋体" w:eastAsia="宋体" w:cs="Times New Roman"/>
                <w:color w:val="auto"/>
                <w:sz w:val="24"/>
                <w:szCs w:val="24"/>
              </w:rPr>
            </w:pPr>
            <w:r>
              <w:rPr>
                <w:rFonts w:hint="eastAsia" w:ascii="Times New Roman" w:hAnsi="宋体" w:eastAsia="宋体" w:cs="Times New Roman"/>
                <w:color w:val="auto"/>
                <w:sz w:val="24"/>
                <w:szCs w:val="24"/>
              </w:rPr>
              <w:t>本项目废气污染源源强核算结果及相关参数见表4-</w:t>
            </w:r>
            <w:r>
              <w:rPr>
                <w:rFonts w:hint="eastAsia" w:hAnsi="宋体" w:cs="Times New Roman"/>
                <w:color w:val="auto"/>
                <w:sz w:val="24"/>
                <w:szCs w:val="24"/>
                <w:lang w:val="en-US" w:eastAsia="zh-CN"/>
              </w:rPr>
              <w:t>1</w:t>
            </w:r>
            <w:r>
              <w:rPr>
                <w:rFonts w:hint="eastAsia" w:ascii="Times New Roman" w:hAnsi="宋体" w:eastAsia="宋体" w:cs="Times New Roman"/>
                <w:color w:val="auto"/>
                <w:sz w:val="24"/>
                <w:szCs w:val="24"/>
              </w:rPr>
              <w:t>，污染物排放量核算表见表4-</w:t>
            </w:r>
            <w:r>
              <w:rPr>
                <w:rFonts w:hint="eastAsia" w:hAnsi="宋体" w:cs="Times New Roman"/>
                <w:color w:val="auto"/>
                <w:sz w:val="24"/>
                <w:szCs w:val="24"/>
                <w:lang w:val="en-US" w:eastAsia="zh-CN"/>
              </w:rPr>
              <w:t>2</w:t>
            </w:r>
            <w:r>
              <w:rPr>
                <w:rFonts w:hint="eastAsia" w:ascii="Times New Roman" w:hAnsi="宋体" w:eastAsia="宋体" w:cs="Times New Roman"/>
                <w:color w:val="auto"/>
                <w:sz w:val="24"/>
                <w:szCs w:val="24"/>
              </w:rPr>
              <w:t>、4-</w:t>
            </w:r>
            <w:r>
              <w:rPr>
                <w:rFonts w:hint="eastAsia" w:hAnsi="宋体" w:cs="Times New Roman"/>
                <w:color w:val="auto"/>
                <w:sz w:val="24"/>
                <w:szCs w:val="24"/>
                <w:lang w:val="en-US" w:eastAsia="zh-CN"/>
              </w:rPr>
              <w:t>3</w:t>
            </w:r>
            <w:r>
              <w:rPr>
                <w:rFonts w:hint="eastAsia" w:ascii="Times New Roman" w:hAnsi="宋体" w:eastAsia="宋体" w:cs="Times New Roman"/>
                <w:color w:val="auto"/>
                <w:sz w:val="24"/>
                <w:szCs w:val="24"/>
              </w:rPr>
              <w:t>。</w:t>
            </w:r>
          </w:p>
          <w:p>
            <w:pPr>
              <w:pStyle w:val="2"/>
              <w:spacing w:line="240" w:lineRule="auto"/>
              <w:jc w:val="center"/>
              <w:rPr>
                <w:rFonts w:eastAsiaTheme="minorEastAsia"/>
                <w:b/>
                <w:bCs/>
                <w:color w:val="auto"/>
                <w:sz w:val="21"/>
              </w:rPr>
            </w:pPr>
            <w:r>
              <w:rPr>
                <w:rFonts w:hint="eastAsia" w:eastAsiaTheme="minorEastAsia"/>
                <w:b/>
                <w:bCs/>
                <w:color w:val="auto"/>
                <w:sz w:val="21"/>
              </w:rPr>
              <w:t>表4-</w:t>
            </w:r>
            <w:r>
              <w:rPr>
                <w:rFonts w:hint="eastAsia" w:eastAsiaTheme="minorEastAsia"/>
                <w:b/>
                <w:bCs/>
                <w:color w:val="auto"/>
                <w:sz w:val="21"/>
                <w:lang w:val="en-US" w:eastAsia="zh-CN"/>
              </w:rPr>
              <w:t>1</w:t>
            </w:r>
            <w:r>
              <w:rPr>
                <w:rFonts w:hint="eastAsia" w:eastAsiaTheme="minorEastAsia"/>
                <w:b/>
                <w:bCs/>
                <w:color w:val="auto"/>
                <w:sz w:val="21"/>
              </w:rPr>
              <w:t xml:space="preserve">  废气污染源源强核算结果及相关参数一览表</w:t>
            </w:r>
          </w:p>
          <w:tbl>
            <w:tblPr>
              <w:tblStyle w:val="38"/>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76"/>
              <w:gridCol w:w="717"/>
              <w:gridCol w:w="557"/>
              <w:gridCol w:w="410"/>
              <w:gridCol w:w="420"/>
              <w:gridCol w:w="626"/>
              <w:gridCol w:w="667"/>
              <w:gridCol w:w="685"/>
              <w:gridCol w:w="574"/>
              <w:gridCol w:w="644"/>
              <w:gridCol w:w="579"/>
              <w:gridCol w:w="657"/>
              <w:gridCol w:w="696"/>
              <w:gridCol w:w="54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trPr>
              <w:tc>
                <w:tcPr>
                  <w:tcW w:w="230" w:type="pct"/>
                  <w:vMerge w:val="restart"/>
                  <w:vAlign w:val="center"/>
                </w:tcPr>
                <w:p>
                  <w:pPr>
                    <w:spacing w:line="360" w:lineRule="auto"/>
                    <w:jc w:val="center"/>
                    <w:rPr>
                      <w:color w:val="auto"/>
                      <w:spacing w:val="-10"/>
                      <w:sz w:val="18"/>
                      <w:szCs w:val="18"/>
                    </w:rPr>
                  </w:pPr>
                  <w:r>
                    <w:rPr>
                      <w:color w:val="auto"/>
                      <w:spacing w:val="-10"/>
                      <w:kern w:val="0"/>
                      <w:sz w:val="18"/>
                      <w:szCs w:val="18"/>
                    </w:rPr>
                    <w:t>工序</w:t>
                  </w:r>
                </w:p>
              </w:tc>
              <w:tc>
                <w:tcPr>
                  <w:tcW w:w="439" w:type="pct"/>
                  <w:vMerge w:val="restart"/>
                  <w:vAlign w:val="center"/>
                </w:tcPr>
                <w:p>
                  <w:pPr>
                    <w:spacing w:line="360" w:lineRule="auto"/>
                    <w:jc w:val="center"/>
                    <w:rPr>
                      <w:color w:val="auto"/>
                      <w:spacing w:val="-10"/>
                      <w:sz w:val="18"/>
                      <w:szCs w:val="18"/>
                    </w:rPr>
                  </w:pPr>
                  <w:r>
                    <w:rPr>
                      <w:color w:val="auto"/>
                      <w:spacing w:val="-10"/>
                      <w:sz w:val="18"/>
                      <w:szCs w:val="18"/>
                    </w:rPr>
                    <w:t>装置</w:t>
                  </w:r>
                </w:p>
              </w:tc>
              <w:tc>
                <w:tcPr>
                  <w:tcW w:w="341" w:type="pct"/>
                  <w:vMerge w:val="restart"/>
                  <w:vAlign w:val="center"/>
                </w:tcPr>
                <w:p>
                  <w:pPr>
                    <w:spacing w:line="360" w:lineRule="auto"/>
                    <w:jc w:val="center"/>
                    <w:rPr>
                      <w:color w:val="auto"/>
                      <w:spacing w:val="-10"/>
                      <w:sz w:val="18"/>
                      <w:szCs w:val="18"/>
                    </w:rPr>
                  </w:pPr>
                  <w:r>
                    <w:rPr>
                      <w:color w:val="auto"/>
                      <w:spacing w:val="-10"/>
                      <w:sz w:val="18"/>
                      <w:szCs w:val="18"/>
                    </w:rPr>
                    <w:t>污染源</w:t>
                  </w:r>
                </w:p>
              </w:tc>
              <w:tc>
                <w:tcPr>
                  <w:tcW w:w="251" w:type="pct"/>
                  <w:vMerge w:val="restart"/>
                  <w:vAlign w:val="center"/>
                </w:tcPr>
                <w:p>
                  <w:pPr>
                    <w:spacing w:line="360" w:lineRule="auto"/>
                    <w:jc w:val="center"/>
                    <w:rPr>
                      <w:color w:val="auto"/>
                      <w:spacing w:val="-10"/>
                      <w:sz w:val="18"/>
                      <w:szCs w:val="18"/>
                    </w:rPr>
                  </w:pPr>
                  <w:r>
                    <w:rPr>
                      <w:color w:val="auto"/>
                      <w:spacing w:val="-10"/>
                      <w:kern w:val="0"/>
                      <w:sz w:val="18"/>
                      <w:szCs w:val="18"/>
                    </w:rPr>
                    <w:t>污染物</w:t>
                  </w:r>
                </w:p>
              </w:tc>
              <w:tc>
                <w:tcPr>
                  <w:tcW w:w="1470" w:type="pct"/>
                  <w:gridSpan w:val="4"/>
                  <w:vAlign w:val="center"/>
                </w:tcPr>
                <w:p>
                  <w:pPr>
                    <w:spacing w:line="360" w:lineRule="auto"/>
                    <w:jc w:val="center"/>
                    <w:rPr>
                      <w:color w:val="auto"/>
                      <w:spacing w:val="-10"/>
                      <w:sz w:val="18"/>
                      <w:szCs w:val="18"/>
                    </w:rPr>
                  </w:pPr>
                  <w:r>
                    <w:rPr>
                      <w:color w:val="auto"/>
                      <w:spacing w:val="-10"/>
                      <w:kern w:val="0"/>
                      <w:sz w:val="18"/>
                      <w:szCs w:val="18"/>
                    </w:rPr>
                    <w:t>污染物产生</w:t>
                  </w:r>
                </w:p>
              </w:tc>
              <w:tc>
                <w:tcPr>
                  <w:tcW w:w="747" w:type="pct"/>
                  <w:gridSpan w:val="2"/>
                  <w:vAlign w:val="center"/>
                </w:tcPr>
                <w:p>
                  <w:pPr>
                    <w:spacing w:line="360" w:lineRule="auto"/>
                    <w:jc w:val="center"/>
                    <w:rPr>
                      <w:color w:val="auto"/>
                      <w:spacing w:val="-10"/>
                      <w:sz w:val="18"/>
                      <w:szCs w:val="18"/>
                    </w:rPr>
                  </w:pPr>
                  <w:r>
                    <w:rPr>
                      <w:color w:val="auto"/>
                      <w:spacing w:val="-10"/>
                      <w:kern w:val="0"/>
                      <w:sz w:val="18"/>
                      <w:szCs w:val="18"/>
                    </w:rPr>
                    <w:t>治理措施</w:t>
                  </w:r>
                </w:p>
              </w:tc>
              <w:tc>
                <w:tcPr>
                  <w:tcW w:w="1185" w:type="pct"/>
                  <w:gridSpan w:val="3"/>
                  <w:vAlign w:val="center"/>
                </w:tcPr>
                <w:p>
                  <w:pPr>
                    <w:spacing w:line="360" w:lineRule="auto"/>
                    <w:jc w:val="center"/>
                    <w:rPr>
                      <w:color w:val="auto"/>
                      <w:spacing w:val="-10"/>
                      <w:sz w:val="18"/>
                      <w:szCs w:val="18"/>
                    </w:rPr>
                  </w:pPr>
                  <w:r>
                    <w:rPr>
                      <w:color w:val="auto"/>
                      <w:spacing w:val="-10"/>
                      <w:kern w:val="0"/>
                      <w:sz w:val="18"/>
                      <w:szCs w:val="18"/>
                    </w:rPr>
                    <w:t>污染物排放</w:t>
                  </w:r>
                </w:p>
              </w:tc>
              <w:tc>
                <w:tcPr>
                  <w:tcW w:w="333" w:type="pct"/>
                  <w:vMerge w:val="restart"/>
                  <w:vAlign w:val="center"/>
                </w:tcPr>
                <w:p>
                  <w:pPr>
                    <w:spacing w:line="360" w:lineRule="auto"/>
                    <w:jc w:val="center"/>
                    <w:rPr>
                      <w:color w:val="auto"/>
                      <w:spacing w:val="-10"/>
                      <w:kern w:val="0"/>
                      <w:sz w:val="18"/>
                      <w:szCs w:val="18"/>
                    </w:rPr>
                  </w:pPr>
                  <w:r>
                    <w:rPr>
                      <w:color w:val="auto"/>
                      <w:spacing w:val="-10"/>
                      <w:kern w:val="0"/>
                      <w:sz w:val="18"/>
                      <w:szCs w:val="18"/>
                    </w:rPr>
                    <w:t>排放时间/h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trPr>
              <w:tc>
                <w:tcPr>
                  <w:tcW w:w="230" w:type="pct"/>
                  <w:vMerge w:val="continue"/>
                  <w:vAlign w:val="center"/>
                </w:tcPr>
                <w:p>
                  <w:pPr>
                    <w:spacing w:line="360" w:lineRule="auto"/>
                    <w:jc w:val="center"/>
                    <w:rPr>
                      <w:color w:val="auto"/>
                      <w:spacing w:val="-10"/>
                      <w:sz w:val="18"/>
                      <w:szCs w:val="18"/>
                    </w:rPr>
                  </w:pPr>
                </w:p>
              </w:tc>
              <w:tc>
                <w:tcPr>
                  <w:tcW w:w="439" w:type="pct"/>
                  <w:vMerge w:val="continue"/>
                  <w:vAlign w:val="center"/>
                </w:tcPr>
                <w:p>
                  <w:pPr>
                    <w:spacing w:line="360" w:lineRule="auto"/>
                    <w:jc w:val="center"/>
                    <w:rPr>
                      <w:color w:val="auto"/>
                      <w:spacing w:val="-10"/>
                      <w:sz w:val="18"/>
                      <w:szCs w:val="18"/>
                    </w:rPr>
                  </w:pPr>
                </w:p>
              </w:tc>
              <w:tc>
                <w:tcPr>
                  <w:tcW w:w="341" w:type="pct"/>
                  <w:vMerge w:val="continue"/>
                  <w:vAlign w:val="center"/>
                </w:tcPr>
                <w:p>
                  <w:pPr>
                    <w:spacing w:line="360" w:lineRule="auto"/>
                    <w:jc w:val="center"/>
                    <w:rPr>
                      <w:color w:val="auto"/>
                      <w:spacing w:val="-10"/>
                      <w:sz w:val="18"/>
                      <w:szCs w:val="18"/>
                    </w:rPr>
                  </w:pPr>
                </w:p>
              </w:tc>
              <w:tc>
                <w:tcPr>
                  <w:tcW w:w="251" w:type="pct"/>
                  <w:vMerge w:val="continue"/>
                  <w:vAlign w:val="center"/>
                </w:tcPr>
                <w:p>
                  <w:pPr>
                    <w:spacing w:line="360" w:lineRule="auto"/>
                    <w:jc w:val="center"/>
                    <w:rPr>
                      <w:color w:val="auto"/>
                      <w:spacing w:val="-10"/>
                      <w:sz w:val="18"/>
                      <w:szCs w:val="18"/>
                    </w:rPr>
                  </w:pPr>
                </w:p>
              </w:tc>
              <w:tc>
                <w:tcPr>
                  <w:tcW w:w="257" w:type="pct"/>
                  <w:vAlign w:val="center"/>
                </w:tcPr>
                <w:p>
                  <w:pPr>
                    <w:spacing w:line="360" w:lineRule="auto"/>
                    <w:jc w:val="center"/>
                    <w:rPr>
                      <w:color w:val="auto"/>
                      <w:spacing w:val="-10"/>
                      <w:kern w:val="0"/>
                      <w:sz w:val="18"/>
                      <w:szCs w:val="18"/>
                    </w:rPr>
                  </w:pPr>
                  <w:r>
                    <w:rPr>
                      <w:color w:val="auto"/>
                      <w:spacing w:val="-10"/>
                      <w:kern w:val="0"/>
                      <w:sz w:val="18"/>
                      <w:szCs w:val="18"/>
                    </w:rPr>
                    <w:t>核算</w:t>
                  </w:r>
                </w:p>
                <w:p>
                  <w:pPr>
                    <w:spacing w:line="360" w:lineRule="auto"/>
                    <w:jc w:val="center"/>
                    <w:rPr>
                      <w:color w:val="auto"/>
                      <w:spacing w:val="-10"/>
                      <w:sz w:val="18"/>
                      <w:szCs w:val="18"/>
                    </w:rPr>
                  </w:pPr>
                  <w:r>
                    <w:rPr>
                      <w:color w:val="auto"/>
                      <w:spacing w:val="-10"/>
                      <w:kern w:val="0"/>
                      <w:sz w:val="18"/>
                      <w:szCs w:val="18"/>
                    </w:rPr>
                    <w:t>方法</w:t>
                  </w:r>
                </w:p>
              </w:tc>
              <w:tc>
                <w:tcPr>
                  <w:tcW w:w="384" w:type="pct"/>
                  <w:vAlign w:val="center"/>
                </w:tcPr>
                <w:p>
                  <w:pPr>
                    <w:spacing w:line="360" w:lineRule="auto"/>
                    <w:jc w:val="center"/>
                    <w:rPr>
                      <w:color w:val="auto"/>
                      <w:spacing w:val="-10"/>
                      <w:sz w:val="18"/>
                      <w:szCs w:val="18"/>
                    </w:rPr>
                  </w:pPr>
                  <w:r>
                    <w:rPr>
                      <w:color w:val="auto"/>
                      <w:spacing w:val="-10"/>
                      <w:kern w:val="0"/>
                      <w:sz w:val="18"/>
                      <w:szCs w:val="18"/>
                    </w:rPr>
                    <w:t>产生废气量m</w:t>
                  </w:r>
                  <w:r>
                    <w:rPr>
                      <w:color w:val="auto"/>
                      <w:spacing w:val="-10"/>
                      <w:kern w:val="0"/>
                      <w:sz w:val="18"/>
                      <w:szCs w:val="18"/>
                      <w:vertAlign w:val="superscript"/>
                    </w:rPr>
                    <w:t>3</w:t>
                  </w:r>
                  <w:r>
                    <w:rPr>
                      <w:color w:val="auto"/>
                      <w:spacing w:val="-10"/>
                      <w:kern w:val="0"/>
                      <w:sz w:val="18"/>
                      <w:szCs w:val="18"/>
                    </w:rPr>
                    <w:t>/h</w:t>
                  </w:r>
                </w:p>
              </w:tc>
              <w:tc>
                <w:tcPr>
                  <w:tcW w:w="409" w:type="pct"/>
                  <w:vAlign w:val="center"/>
                </w:tcPr>
                <w:p>
                  <w:pPr>
                    <w:spacing w:line="360" w:lineRule="auto"/>
                    <w:jc w:val="center"/>
                    <w:rPr>
                      <w:color w:val="auto"/>
                      <w:spacing w:val="-10"/>
                      <w:sz w:val="18"/>
                      <w:szCs w:val="18"/>
                    </w:rPr>
                  </w:pPr>
                  <w:r>
                    <w:rPr>
                      <w:color w:val="auto"/>
                      <w:spacing w:val="-10"/>
                      <w:kern w:val="0"/>
                      <w:sz w:val="18"/>
                      <w:szCs w:val="18"/>
                    </w:rPr>
                    <w:t>产生浓度mg/m</w:t>
                  </w:r>
                  <w:r>
                    <w:rPr>
                      <w:color w:val="auto"/>
                      <w:spacing w:val="-10"/>
                      <w:kern w:val="0"/>
                      <w:sz w:val="18"/>
                      <w:szCs w:val="18"/>
                      <w:vertAlign w:val="superscript"/>
                    </w:rPr>
                    <w:t>3</w:t>
                  </w:r>
                </w:p>
              </w:tc>
              <w:tc>
                <w:tcPr>
                  <w:tcW w:w="420" w:type="pct"/>
                  <w:vAlign w:val="center"/>
                </w:tcPr>
                <w:p>
                  <w:pPr>
                    <w:spacing w:line="360" w:lineRule="auto"/>
                    <w:jc w:val="center"/>
                    <w:rPr>
                      <w:color w:val="auto"/>
                      <w:spacing w:val="-10"/>
                      <w:sz w:val="18"/>
                      <w:szCs w:val="18"/>
                    </w:rPr>
                  </w:pPr>
                  <w:r>
                    <w:rPr>
                      <w:color w:val="auto"/>
                      <w:spacing w:val="-10"/>
                      <w:kern w:val="0"/>
                      <w:sz w:val="18"/>
                      <w:szCs w:val="18"/>
                    </w:rPr>
                    <w:t>产生量kg/h</w:t>
                  </w:r>
                </w:p>
              </w:tc>
              <w:tc>
                <w:tcPr>
                  <w:tcW w:w="352" w:type="pct"/>
                  <w:vAlign w:val="center"/>
                </w:tcPr>
                <w:p>
                  <w:pPr>
                    <w:spacing w:line="360" w:lineRule="auto"/>
                    <w:jc w:val="center"/>
                    <w:rPr>
                      <w:color w:val="auto"/>
                      <w:spacing w:val="-10"/>
                      <w:sz w:val="18"/>
                      <w:szCs w:val="18"/>
                    </w:rPr>
                  </w:pPr>
                  <w:r>
                    <w:rPr>
                      <w:color w:val="auto"/>
                      <w:spacing w:val="-10"/>
                      <w:kern w:val="0"/>
                      <w:sz w:val="18"/>
                      <w:szCs w:val="18"/>
                    </w:rPr>
                    <w:t>工艺</w:t>
                  </w:r>
                </w:p>
              </w:tc>
              <w:tc>
                <w:tcPr>
                  <w:tcW w:w="395" w:type="pct"/>
                  <w:vAlign w:val="center"/>
                </w:tcPr>
                <w:p>
                  <w:pPr>
                    <w:spacing w:line="360" w:lineRule="auto"/>
                    <w:jc w:val="center"/>
                    <w:rPr>
                      <w:color w:val="auto"/>
                      <w:spacing w:val="-10"/>
                      <w:sz w:val="18"/>
                      <w:szCs w:val="18"/>
                    </w:rPr>
                  </w:pPr>
                  <w:r>
                    <w:rPr>
                      <w:color w:val="auto"/>
                      <w:spacing w:val="-10"/>
                      <w:kern w:val="0"/>
                      <w:sz w:val="18"/>
                      <w:szCs w:val="18"/>
                    </w:rPr>
                    <w:t>效率（%）</w:t>
                  </w:r>
                </w:p>
              </w:tc>
              <w:tc>
                <w:tcPr>
                  <w:tcW w:w="355" w:type="pct"/>
                  <w:vAlign w:val="center"/>
                </w:tcPr>
                <w:p>
                  <w:pPr>
                    <w:spacing w:line="360" w:lineRule="auto"/>
                    <w:jc w:val="center"/>
                    <w:rPr>
                      <w:color w:val="auto"/>
                      <w:spacing w:val="-10"/>
                      <w:sz w:val="18"/>
                      <w:szCs w:val="18"/>
                    </w:rPr>
                  </w:pPr>
                  <w:r>
                    <w:rPr>
                      <w:color w:val="auto"/>
                      <w:spacing w:val="-10"/>
                      <w:kern w:val="0"/>
                      <w:sz w:val="18"/>
                      <w:szCs w:val="18"/>
                    </w:rPr>
                    <w:t>排放废气量m</w:t>
                  </w:r>
                  <w:r>
                    <w:rPr>
                      <w:color w:val="auto"/>
                      <w:spacing w:val="-10"/>
                      <w:kern w:val="0"/>
                      <w:sz w:val="18"/>
                      <w:szCs w:val="18"/>
                      <w:vertAlign w:val="superscript"/>
                    </w:rPr>
                    <w:t>3</w:t>
                  </w:r>
                  <w:r>
                    <w:rPr>
                      <w:color w:val="auto"/>
                      <w:spacing w:val="-10"/>
                      <w:kern w:val="0"/>
                      <w:sz w:val="18"/>
                      <w:szCs w:val="18"/>
                    </w:rPr>
                    <w:t>/h</w:t>
                  </w:r>
                </w:p>
              </w:tc>
              <w:tc>
                <w:tcPr>
                  <w:tcW w:w="403" w:type="pct"/>
                  <w:vAlign w:val="center"/>
                </w:tcPr>
                <w:p>
                  <w:pPr>
                    <w:spacing w:line="360" w:lineRule="auto"/>
                    <w:jc w:val="center"/>
                    <w:rPr>
                      <w:color w:val="auto"/>
                      <w:spacing w:val="-10"/>
                      <w:sz w:val="18"/>
                      <w:szCs w:val="18"/>
                    </w:rPr>
                  </w:pPr>
                  <w:r>
                    <w:rPr>
                      <w:color w:val="auto"/>
                      <w:spacing w:val="-10"/>
                      <w:kern w:val="0"/>
                      <w:sz w:val="18"/>
                      <w:szCs w:val="18"/>
                    </w:rPr>
                    <w:t>排放浓度mg/m</w:t>
                  </w:r>
                  <w:r>
                    <w:rPr>
                      <w:color w:val="auto"/>
                      <w:spacing w:val="-10"/>
                      <w:kern w:val="0"/>
                      <w:sz w:val="18"/>
                      <w:szCs w:val="18"/>
                      <w:vertAlign w:val="superscript"/>
                    </w:rPr>
                    <w:t>3</w:t>
                  </w:r>
                </w:p>
              </w:tc>
              <w:tc>
                <w:tcPr>
                  <w:tcW w:w="426" w:type="pct"/>
                  <w:vAlign w:val="center"/>
                </w:tcPr>
                <w:p>
                  <w:pPr>
                    <w:spacing w:line="360" w:lineRule="auto"/>
                    <w:jc w:val="center"/>
                    <w:rPr>
                      <w:color w:val="auto"/>
                      <w:spacing w:val="-10"/>
                      <w:sz w:val="18"/>
                      <w:szCs w:val="18"/>
                    </w:rPr>
                  </w:pPr>
                  <w:r>
                    <w:rPr>
                      <w:color w:val="auto"/>
                      <w:spacing w:val="-10"/>
                      <w:kern w:val="0"/>
                      <w:sz w:val="18"/>
                      <w:szCs w:val="18"/>
                    </w:rPr>
                    <w:t>排放量kg/h</w:t>
                  </w:r>
                </w:p>
              </w:tc>
              <w:tc>
                <w:tcPr>
                  <w:tcW w:w="333" w:type="pct"/>
                  <w:vMerge w:val="continue"/>
                  <w:vAlign w:val="center"/>
                </w:tcPr>
                <w:p>
                  <w:pPr>
                    <w:spacing w:line="360" w:lineRule="auto"/>
                    <w:jc w:val="center"/>
                    <w:rPr>
                      <w:color w:val="auto"/>
                      <w:spacing w:val="-10"/>
                      <w:kern w:val="0"/>
                      <w:sz w:val="18"/>
                      <w:szCs w:val="18"/>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trPr>
              <w:tc>
                <w:tcPr>
                  <w:tcW w:w="230" w:type="pct"/>
                  <w:vAlign w:val="center"/>
                </w:tcPr>
                <w:p>
                  <w:pPr>
                    <w:pStyle w:val="73"/>
                    <w:spacing w:line="360" w:lineRule="auto"/>
                    <w:jc w:val="both"/>
                    <w:rPr>
                      <w:rFonts w:hint="eastAsia" w:ascii="Times New Roman" w:hAnsi="Times New Roman" w:eastAsia="宋体" w:cs="Times New Roman"/>
                      <w:color w:val="auto"/>
                      <w:kern w:val="0"/>
                      <w:sz w:val="18"/>
                      <w:szCs w:val="18"/>
                      <w:lang w:val="en-US" w:eastAsia="zh-CN" w:bidi="ar-SA"/>
                    </w:rPr>
                  </w:pPr>
                  <w:r>
                    <w:rPr>
                      <w:rFonts w:hint="eastAsia"/>
                      <w:color w:val="auto"/>
                      <w:sz w:val="18"/>
                      <w:szCs w:val="18"/>
                      <w:lang w:val="en-US" w:eastAsia="zh-CN"/>
                    </w:rPr>
                    <w:t>原料及产品运输</w:t>
                  </w:r>
                </w:p>
              </w:tc>
              <w:tc>
                <w:tcPr>
                  <w:tcW w:w="439" w:type="pct"/>
                  <w:vAlign w:val="center"/>
                </w:tcPr>
                <w:p>
                  <w:pPr>
                    <w:pStyle w:val="73"/>
                    <w:spacing w:line="360" w:lineRule="auto"/>
                    <w:rPr>
                      <w:rFonts w:hint="eastAsia" w:ascii="Times New Roman" w:hAnsi="Times New Roman" w:eastAsia="宋体" w:cs="Times New Roman"/>
                      <w:color w:val="auto"/>
                      <w:kern w:val="0"/>
                      <w:sz w:val="18"/>
                      <w:szCs w:val="18"/>
                      <w:lang w:val="en-US" w:eastAsia="zh-CN" w:bidi="ar-SA"/>
                    </w:rPr>
                  </w:pPr>
                  <w:r>
                    <w:rPr>
                      <w:rFonts w:hint="eastAsia"/>
                      <w:color w:val="auto"/>
                      <w:sz w:val="18"/>
                      <w:szCs w:val="18"/>
                      <w:lang w:val="en-US" w:eastAsia="zh-CN"/>
                    </w:rPr>
                    <w:t>车辆运输过程</w:t>
                  </w:r>
                </w:p>
              </w:tc>
              <w:tc>
                <w:tcPr>
                  <w:tcW w:w="341" w:type="pct"/>
                  <w:vAlign w:val="center"/>
                </w:tcPr>
                <w:p>
                  <w:pPr>
                    <w:pStyle w:val="73"/>
                    <w:spacing w:line="360" w:lineRule="auto"/>
                    <w:rPr>
                      <w:rFonts w:hint="eastAsia" w:ascii="Times New Roman" w:hAnsi="Times New Roman" w:eastAsia="宋体" w:cs="Times New Roman"/>
                      <w:color w:val="auto"/>
                      <w:kern w:val="0"/>
                      <w:sz w:val="18"/>
                      <w:szCs w:val="18"/>
                      <w:lang w:val="en-US" w:eastAsia="zh-CN" w:bidi="ar-SA"/>
                    </w:rPr>
                  </w:pPr>
                  <w:r>
                    <w:rPr>
                      <w:rFonts w:hint="eastAsia"/>
                      <w:color w:val="auto"/>
                      <w:sz w:val="18"/>
                      <w:szCs w:val="18"/>
                      <w:lang w:val="en-US" w:eastAsia="zh-CN"/>
                    </w:rPr>
                    <w:t>无组织</w:t>
                  </w:r>
                </w:p>
              </w:tc>
              <w:tc>
                <w:tcPr>
                  <w:tcW w:w="251" w:type="pct"/>
                  <w:vAlign w:val="center"/>
                </w:tcPr>
                <w:p>
                  <w:pPr>
                    <w:widowControl/>
                    <w:spacing w:line="360" w:lineRule="auto"/>
                    <w:jc w:val="center"/>
                    <w:textAlignment w:val="center"/>
                    <w:rPr>
                      <w:rFonts w:hint="eastAsia" w:ascii="Times New Roman" w:hAnsi="Times New Roman" w:eastAsia="宋体" w:cs="Times New Roman"/>
                      <w:color w:val="auto"/>
                      <w:kern w:val="0"/>
                      <w:sz w:val="18"/>
                      <w:szCs w:val="18"/>
                      <w:lang w:val="en-US" w:eastAsia="zh-CN" w:bidi="ar-SA"/>
                    </w:rPr>
                  </w:pPr>
                  <w:r>
                    <w:rPr>
                      <w:rFonts w:hint="eastAsia"/>
                      <w:color w:val="auto"/>
                      <w:kern w:val="0"/>
                      <w:sz w:val="18"/>
                      <w:szCs w:val="18"/>
                      <w:lang w:val="en-US" w:eastAsia="zh-CN"/>
                    </w:rPr>
                    <w:t>颗粒物</w:t>
                  </w:r>
                </w:p>
              </w:tc>
              <w:tc>
                <w:tcPr>
                  <w:tcW w:w="257" w:type="pct"/>
                  <w:vAlign w:val="center"/>
                </w:tcPr>
                <w:p>
                  <w:pPr>
                    <w:pStyle w:val="73"/>
                    <w:spacing w:line="360" w:lineRule="auto"/>
                    <w:rPr>
                      <w:rFonts w:hint="eastAsia" w:ascii="Times New Roman" w:hAnsi="Times New Roman" w:eastAsia="宋体" w:cs="Times New Roman"/>
                      <w:color w:val="auto"/>
                      <w:kern w:val="0"/>
                      <w:sz w:val="18"/>
                      <w:szCs w:val="18"/>
                      <w:lang w:val="en-US" w:eastAsia="zh-CN" w:bidi="ar-SA"/>
                    </w:rPr>
                  </w:pPr>
                  <w:r>
                    <w:rPr>
                      <w:rFonts w:hint="eastAsia"/>
                      <w:color w:val="auto"/>
                      <w:sz w:val="18"/>
                      <w:szCs w:val="18"/>
                      <w:lang w:val="en-US" w:eastAsia="zh-CN"/>
                    </w:rPr>
                    <w:t>系数法</w:t>
                  </w:r>
                </w:p>
              </w:tc>
              <w:tc>
                <w:tcPr>
                  <w:tcW w:w="384" w:type="pct"/>
                  <w:vAlign w:val="center"/>
                </w:tcPr>
                <w:p>
                  <w:pPr>
                    <w:pStyle w:val="73"/>
                    <w:spacing w:line="360" w:lineRule="auto"/>
                    <w:rPr>
                      <w:rFonts w:hint="eastAsia" w:ascii="Times New Roman" w:hAnsi="Times New Roman" w:eastAsia="宋体" w:cs="Times New Roman"/>
                      <w:color w:val="auto"/>
                      <w:kern w:val="0"/>
                      <w:sz w:val="18"/>
                      <w:szCs w:val="18"/>
                      <w:lang w:val="en-US" w:eastAsia="zh-CN" w:bidi="ar-SA"/>
                    </w:rPr>
                  </w:pPr>
                  <w:r>
                    <w:rPr>
                      <w:rFonts w:hint="eastAsia"/>
                      <w:color w:val="auto"/>
                      <w:sz w:val="18"/>
                      <w:szCs w:val="18"/>
                      <w:lang w:val="en-US" w:eastAsia="zh-CN"/>
                    </w:rPr>
                    <w:t>/</w:t>
                  </w:r>
                </w:p>
              </w:tc>
              <w:tc>
                <w:tcPr>
                  <w:tcW w:w="409" w:type="pct"/>
                  <w:vAlign w:val="center"/>
                </w:tcPr>
                <w:p>
                  <w:pPr>
                    <w:widowControl/>
                    <w:spacing w:line="360" w:lineRule="auto"/>
                    <w:jc w:val="center"/>
                    <w:textAlignment w:val="center"/>
                    <w:rPr>
                      <w:rFonts w:hint="eastAsia" w:ascii="Times New Roman" w:hAnsi="Times New Roman" w:eastAsia="宋体" w:cs="Times New Roman"/>
                      <w:color w:val="auto"/>
                      <w:kern w:val="0"/>
                      <w:sz w:val="18"/>
                      <w:szCs w:val="18"/>
                      <w:lang w:val="en-US" w:eastAsia="zh-CN" w:bidi="ar-SA"/>
                    </w:rPr>
                  </w:pPr>
                  <w:r>
                    <w:rPr>
                      <w:rFonts w:hint="eastAsia"/>
                      <w:color w:val="auto"/>
                      <w:kern w:val="0"/>
                      <w:sz w:val="18"/>
                      <w:szCs w:val="18"/>
                      <w:lang w:val="en-US" w:eastAsia="zh-CN"/>
                    </w:rPr>
                    <w:t>/</w:t>
                  </w:r>
                </w:p>
              </w:tc>
              <w:tc>
                <w:tcPr>
                  <w:tcW w:w="420" w:type="pct"/>
                  <w:vAlign w:val="center"/>
                </w:tcPr>
                <w:p>
                  <w:pPr>
                    <w:pStyle w:val="73"/>
                    <w:spacing w:line="360" w:lineRule="auto"/>
                    <w:rPr>
                      <w:rFonts w:hint="default" w:ascii="Times New Roman" w:hAnsi="Times New Roman" w:eastAsia="宋体" w:cs="Times New Roman"/>
                      <w:color w:val="auto"/>
                      <w:kern w:val="0"/>
                      <w:sz w:val="18"/>
                      <w:szCs w:val="18"/>
                      <w:lang w:val="en-US" w:eastAsia="zh-CN" w:bidi="ar-SA"/>
                    </w:rPr>
                  </w:pPr>
                  <w:r>
                    <w:rPr>
                      <w:rFonts w:hint="eastAsia"/>
                      <w:color w:val="auto"/>
                      <w:sz w:val="18"/>
                      <w:szCs w:val="18"/>
                      <w:lang w:val="en-US" w:eastAsia="zh-CN"/>
                    </w:rPr>
                    <w:t>0.23</w:t>
                  </w:r>
                </w:p>
              </w:tc>
              <w:tc>
                <w:tcPr>
                  <w:tcW w:w="352" w:type="pct"/>
                  <w:vAlign w:val="center"/>
                </w:tcPr>
                <w:p>
                  <w:pPr>
                    <w:pStyle w:val="73"/>
                    <w:spacing w:line="360" w:lineRule="auto"/>
                    <w:rPr>
                      <w:rFonts w:hint="eastAsia" w:ascii="Times New Roman" w:hAnsi="Times New Roman" w:eastAsia="宋体" w:cs="Times New Roman"/>
                      <w:color w:val="auto"/>
                      <w:kern w:val="0"/>
                      <w:sz w:val="18"/>
                      <w:szCs w:val="18"/>
                      <w:lang w:val="en-US" w:eastAsia="zh-CN" w:bidi="ar-SA"/>
                    </w:rPr>
                  </w:pPr>
                  <w:r>
                    <w:rPr>
                      <w:rFonts w:hint="eastAsia"/>
                      <w:color w:val="auto"/>
                      <w:sz w:val="18"/>
                      <w:szCs w:val="18"/>
                      <w:lang w:val="en-US" w:eastAsia="zh-CN"/>
                    </w:rPr>
                    <w:t>车辆出入冲洗</w:t>
                  </w:r>
                </w:p>
              </w:tc>
              <w:tc>
                <w:tcPr>
                  <w:tcW w:w="395" w:type="pct"/>
                  <w:vAlign w:val="center"/>
                </w:tcPr>
                <w:p>
                  <w:pPr>
                    <w:pStyle w:val="73"/>
                    <w:spacing w:line="360" w:lineRule="auto"/>
                    <w:rPr>
                      <w:rFonts w:hint="eastAsia" w:ascii="Times New Roman" w:hAnsi="Times New Roman" w:eastAsia="宋体" w:cs="Times New Roman"/>
                      <w:color w:val="auto"/>
                      <w:kern w:val="0"/>
                      <w:sz w:val="18"/>
                      <w:szCs w:val="18"/>
                      <w:lang w:val="en-US" w:eastAsia="zh-CN" w:bidi="ar-SA"/>
                    </w:rPr>
                  </w:pPr>
                  <w:r>
                    <w:rPr>
                      <w:rFonts w:hint="eastAsia"/>
                      <w:color w:val="auto"/>
                      <w:sz w:val="18"/>
                      <w:szCs w:val="18"/>
                      <w:lang w:val="en-US" w:eastAsia="zh-CN"/>
                    </w:rPr>
                    <w:t>78</w:t>
                  </w:r>
                </w:p>
              </w:tc>
              <w:tc>
                <w:tcPr>
                  <w:tcW w:w="355" w:type="pct"/>
                  <w:vAlign w:val="center"/>
                </w:tcPr>
                <w:p>
                  <w:pPr>
                    <w:pStyle w:val="73"/>
                    <w:spacing w:line="360" w:lineRule="auto"/>
                    <w:rPr>
                      <w:rFonts w:hint="eastAsia" w:ascii="Times New Roman" w:hAnsi="Times New Roman" w:eastAsia="宋体" w:cs="Times New Roman"/>
                      <w:color w:val="auto"/>
                      <w:kern w:val="0"/>
                      <w:sz w:val="18"/>
                      <w:szCs w:val="18"/>
                      <w:lang w:val="en-US" w:eastAsia="zh-CN" w:bidi="ar-SA"/>
                    </w:rPr>
                  </w:pPr>
                  <w:r>
                    <w:rPr>
                      <w:rFonts w:hint="eastAsia"/>
                      <w:color w:val="auto"/>
                      <w:sz w:val="18"/>
                      <w:szCs w:val="18"/>
                      <w:lang w:val="en-US" w:eastAsia="zh-CN"/>
                    </w:rPr>
                    <w:t>/</w:t>
                  </w:r>
                </w:p>
              </w:tc>
              <w:tc>
                <w:tcPr>
                  <w:tcW w:w="403" w:type="pct"/>
                  <w:vAlign w:val="center"/>
                </w:tcPr>
                <w:p>
                  <w:pPr>
                    <w:widowControl/>
                    <w:spacing w:line="360" w:lineRule="auto"/>
                    <w:jc w:val="center"/>
                    <w:textAlignment w:val="center"/>
                    <w:rPr>
                      <w:rFonts w:hint="eastAsia" w:ascii="Times New Roman" w:hAnsi="Times New Roman" w:eastAsia="宋体" w:cs="Times New Roman"/>
                      <w:color w:val="auto"/>
                      <w:kern w:val="0"/>
                      <w:sz w:val="18"/>
                      <w:szCs w:val="18"/>
                      <w:lang w:val="en-US" w:eastAsia="zh-CN" w:bidi="ar-SA"/>
                    </w:rPr>
                  </w:pPr>
                  <w:r>
                    <w:rPr>
                      <w:rFonts w:hint="eastAsia"/>
                      <w:color w:val="auto"/>
                      <w:kern w:val="0"/>
                      <w:sz w:val="18"/>
                      <w:szCs w:val="18"/>
                      <w:lang w:val="en-US" w:eastAsia="zh-CN"/>
                    </w:rPr>
                    <w:t>/</w:t>
                  </w:r>
                </w:p>
              </w:tc>
              <w:tc>
                <w:tcPr>
                  <w:tcW w:w="426" w:type="pct"/>
                  <w:vAlign w:val="center"/>
                </w:tcPr>
                <w:p>
                  <w:pPr>
                    <w:pStyle w:val="73"/>
                    <w:spacing w:line="360" w:lineRule="auto"/>
                    <w:rPr>
                      <w:rFonts w:hint="default" w:ascii="Times New Roman" w:hAnsi="Times New Roman" w:eastAsia="宋体" w:cs="Times New Roman"/>
                      <w:color w:val="auto"/>
                      <w:kern w:val="0"/>
                      <w:sz w:val="18"/>
                      <w:szCs w:val="18"/>
                      <w:lang w:val="en-US" w:eastAsia="zh-CN" w:bidi="ar-SA"/>
                    </w:rPr>
                  </w:pPr>
                  <w:r>
                    <w:rPr>
                      <w:rFonts w:hint="eastAsia" w:cs="Times New Roman"/>
                      <w:color w:val="auto"/>
                      <w:kern w:val="0"/>
                      <w:sz w:val="18"/>
                      <w:szCs w:val="18"/>
                      <w:lang w:val="en-US" w:eastAsia="zh-CN" w:bidi="ar-SA"/>
                    </w:rPr>
                    <w:t>0.046</w:t>
                  </w:r>
                </w:p>
              </w:tc>
              <w:tc>
                <w:tcPr>
                  <w:tcW w:w="333" w:type="pct"/>
                  <w:vAlign w:val="center"/>
                </w:tcPr>
                <w:p>
                  <w:pPr>
                    <w:spacing w:line="360" w:lineRule="auto"/>
                    <w:jc w:val="center"/>
                    <w:textAlignment w:val="center"/>
                    <w:rPr>
                      <w:rFonts w:hint="default" w:ascii="Times New Roman" w:hAnsi="Times New Roman" w:eastAsia="宋体" w:cs="Times New Roman"/>
                      <w:color w:val="auto"/>
                      <w:spacing w:val="-10"/>
                      <w:kern w:val="2"/>
                      <w:sz w:val="18"/>
                      <w:szCs w:val="18"/>
                      <w:lang w:val="en-US" w:eastAsia="zh-CN" w:bidi="ar-SA"/>
                    </w:rPr>
                  </w:pPr>
                  <w:r>
                    <w:rPr>
                      <w:rFonts w:hint="eastAsia"/>
                      <w:color w:val="auto"/>
                      <w:spacing w:val="-10"/>
                      <w:sz w:val="18"/>
                      <w:szCs w:val="18"/>
                      <w:lang w:val="en-US" w:eastAsia="zh-CN"/>
                    </w:rPr>
                    <w:t>630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trPr>
              <w:tc>
                <w:tcPr>
                  <w:tcW w:w="230" w:type="pct"/>
                  <w:vAlign w:val="center"/>
                </w:tcPr>
                <w:p>
                  <w:pPr>
                    <w:pStyle w:val="73"/>
                    <w:spacing w:line="360" w:lineRule="auto"/>
                    <w:jc w:val="both"/>
                    <w:rPr>
                      <w:rFonts w:hint="default" w:eastAsia="宋体"/>
                      <w:color w:val="auto"/>
                      <w:sz w:val="18"/>
                      <w:szCs w:val="18"/>
                      <w:lang w:val="en-US" w:eastAsia="zh-CN"/>
                    </w:rPr>
                  </w:pPr>
                  <w:r>
                    <w:rPr>
                      <w:rFonts w:hint="eastAsia"/>
                      <w:color w:val="auto"/>
                      <w:sz w:val="18"/>
                      <w:szCs w:val="18"/>
                      <w:lang w:val="en-US" w:eastAsia="zh-CN"/>
                    </w:rPr>
                    <w:t>堆存、装卸</w:t>
                  </w:r>
                </w:p>
              </w:tc>
              <w:tc>
                <w:tcPr>
                  <w:tcW w:w="439" w:type="pct"/>
                  <w:vAlign w:val="center"/>
                </w:tcPr>
                <w:p>
                  <w:pPr>
                    <w:pStyle w:val="73"/>
                    <w:spacing w:line="360" w:lineRule="auto"/>
                    <w:rPr>
                      <w:rFonts w:hint="default" w:eastAsia="宋体"/>
                      <w:color w:val="auto"/>
                      <w:sz w:val="18"/>
                      <w:szCs w:val="18"/>
                      <w:lang w:val="en-US" w:eastAsia="zh-CN"/>
                    </w:rPr>
                  </w:pPr>
                  <w:r>
                    <w:rPr>
                      <w:rFonts w:hint="eastAsia"/>
                      <w:color w:val="auto"/>
                      <w:sz w:val="18"/>
                      <w:szCs w:val="18"/>
                      <w:lang w:val="en-US" w:eastAsia="zh-CN"/>
                    </w:rPr>
                    <w:t>堆场及原料、产品装卸过程</w:t>
                  </w:r>
                </w:p>
              </w:tc>
              <w:tc>
                <w:tcPr>
                  <w:tcW w:w="341" w:type="pct"/>
                  <w:vAlign w:val="center"/>
                </w:tcPr>
                <w:p>
                  <w:pPr>
                    <w:pStyle w:val="73"/>
                    <w:spacing w:line="360" w:lineRule="auto"/>
                    <w:rPr>
                      <w:rFonts w:hint="eastAsia" w:eastAsia="宋体"/>
                      <w:color w:val="auto"/>
                      <w:sz w:val="18"/>
                      <w:szCs w:val="18"/>
                      <w:lang w:val="en-US" w:eastAsia="zh-CN"/>
                    </w:rPr>
                  </w:pPr>
                  <w:r>
                    <w:rPr>
                      <w:rFonts w:hint="eastAsia"/>
                      <w:color w:val="auto"/>
                      <w:sz w:val="18"/>
                      <w:szCs w:val="18"/>
                      <w:lang w:val="en-US" w:eastAsia="zh-CN"/>
                    </w:rPr>
                    <w:t>无组织</w:t>
                  </w:r>
                </w:p>
              </w:tc>
              <w:tc>
                <w:tcPr>
                  <w:tcW w:w="251" w:type="pct"/>
                  <w:vAlign w:val="center"/>
                </w:tcPr>
                <w:p>
                  <w:pPr>
                    <w:widowControl/>
                    <w:spacing w:line="360" w:lineRule="auto"/>
                    <w:jc w:val="center"/>
                    <w:textAlignment w:val="center"/>
                    <w:rPr>
                      <w:rFonts w:hint="eastAsia" w:eastAsia="宋体"/>
                      <w:color w:val="auto"/>
                      <w:kern w:val="0"/>
                      <w:sz w:val="18"/>
                      <w:szCs w:val="18"/>
                      <w:lang w:val="en-US" w:eastAsia="zh-CN"/>
                    </w:rPr>
                  </w:pPr>
                  <w:r>
                    <w:rPr>
                      <w:rFonts w:hint="eastAsia"/>
                      <w:color w:val="auto"/>
                      <w:kern w:val="0"/>
                      <w:sz w:val="18"/>
                      <w:szCs w:val="18"/>
                      <w:lang w:val="en-US" w:eastAsia="zh-CN"/>
                    </w:rPr>
                    <w:t>颗粒物</w:t>
                  </w:r>
                </w:p>
              </w:tc>
              <w:tc>
                <w:tcPr>
                  <w:tcW w:w="257" w:type="pct"/>
                  <w:vAlign w:val="center"/>
                </w:tcPr>
                <w:p>
                  <w:pPr>
                    <w:pStyle w:val="73"/>
                    <w:spacing w:line="360" w:lineRule="auto"/>
                    <w:rPr>
                      <w:rFonts w:hint="eastAsia" w:eastAsia="宋体"/>
                      <w:color w:val="auto"/>
                      <w:sz w:val="18"/>
                      <w:szCs w:val="18"/>
                      <w:lang w:val="en-US" w:eastAsia="zh-CN"/>
                    </w:rPr>
                  </w:pPr>
                  <w:r>
                    <w:rPr>
                      <w:rFonts w:hint="eastAsia"/>
                      <w:color w:val="auto"/>
                      <w:sz w:val="18"/>
                      <w:szCs w:val="18"/>
                      <w:lang w:val="en-US" w:eastAsia="zh-CN"/>
                    </w:rPr>
                    <w:t>系数法</w:t>
                  </w:r>
                </w:p>
              </w:tc>
              <w:tc>
                <w:tcPr>
                  <w:tcW w:w="384" w:type="pct"/>
                  <w:vAlign w:val="center"/>
                </w:tcPr>
                <w:p>
                  <w:pPr>
                    <w:pStyle w:val="73"/>
                    <w:spacing w:line="360" w:lineRule="auto"/>
                    <w:rPr>
                      <w:rFonts w:hint="eastAsia" w:eastAsia="宋体"/>
                      <w:color w:val="auto"/>
                      <w:sz w:val="18"/>
                      <w:szCs w:val="18"/>
                      <w:lang w:val="en-US" w:eastAsia="zh-CN"/>
                    </w:rPr>
                  </w:pPr>
                  <w:r>
                    <w:rPr>
                      <w:rFonts w:hint="eastAsia"/>
                      <w:color w:val="auto"/>
                      <w:sz w:val="18"/>
                      <w:szCs w:val="18"/>
                      <w:lang w:val="en-US" w:eastAsia="zh-CN"/>
                    </w:rPr>
                    <w:t>/</w:t>
                  </w:r>
                </w:p>
              </w:tc>
              <w:tc>
                <w:tcPr>
                  <w:tcW w:w="409" w:type="pct"/>
                  <w:vAlign w:val="center"/>
                </w:tcPr>
                <w:p>
                  <w:pPr>
                    <w:widowControl/>
                    <w:spacing w:line="360" w:lineRule="auto"/>
                    <w:jc w:val="center"/>
                    <w:textAlignment w:val="center"/>
                    <w:rPr>
                      <w:rFonts w:hint="eastAsia" w:eastAsia="宋体"/>
                      <w:color w:val="auto"/>
                      <w:kern w:val="0"/>
                      <w:sz w:val="18"/>
                      <w:szCs w:val="18"/>
                      <w:lang w:val="en-US" w:eastAsia="zh-CN"/>
                    </w:rPr>
                  </w:pPr>
                  <w:r>
                    <w:rPr>
                      <w:rFonts w:hint="eastAsia"/>
                      <w:color w:val="auto"/>
                      <w:kern w:val="0"/>
                      <w:sz w:val="18"/>
                      <w:szCs w:val="18"/>
                      <w:lang w:val="en-US" w:eastAsia="zh-CN"/>
                    </w:rPr>
                    <w:t>/</w:t>
                  </w:r>
                </w:p>
              </w:tc>
              <w:tc>
                <w:tcPr>
                  <w:tcW w:w="420" w:type="pct"/>
                  <w:vAlign w:val="center"/>
                </w:tcPr>
                <w:p>
                  <w:pPr>
                    <w:pStyle w:val="73"/>
                    <w:spacing w:line="360" w:lineRule="auto"/>
                    <w:rPr>
                      <w:rFonts w:hint="default" w:eastAsia="宋体"/>
                      <w:color w:val="auto"/>
                      <w:sz w:val="18"/>
                      <w:szCs w:val="18"/>
                      <w:lang w:val="en-US" w:eastAsia="zh-CN"/>
                    </w:rPr>
                  </w:pPr>
                  <w:r>
                    <w:rPr>
                      <w:rFonts w:hint="eastAsia" w:eastAsia="宋体"/>
                      <w:color w:val="auto"/>
                      <w:sz w:val="18"/>
                      <w:szCs w:val="18"/>
                      <w:lang w:val="en-US" w:eastAsia="zh-CN"/>
                    </w:rPr>
                    <w:t>104.1</w:t>
                  </w:r>
                  <w:r>
                    <w:rPr>
                      <w:rFonts w:hint="eastAsia"/>
                      <w:color w:val="auto"/>
                      <w:sz w:val="18"/>
                      <w:szCs w:val="18"/>
                      <w:lang w:val="en-US" w:eastAsia="zh-CN"/>
                    </w:rPr>
                    <w:t>6</w:t>
                  </w:r>
                </w:p>
              </w:tc>
              <w:tc>
                <w:tcPr>
                  <w:tcW w:w="352" w:type="pct"/>
                  <w:vAlign w:val="center"/>
                </w:tcPr>
                <w:p>
                  <w:pPr>
                    <w:pStyle w:val="73"/>
                    <w:spacing w:line="360" w:lineRule="auto"/>
                    <w:rPr>
                      <w:rFonts w:hint="default" w:eastAsia="宋体"/>
                      <w:color w:val="auto"/>
                      <w:sz w:val="18"/>
                      <w:szCs w:val="18"/>
                      <w:lang w:val="en-US" w:eastAsia="zh-CN"/>
                    </w:rPr>
                  </w:pPr>
                  <w:r>
                    <w:rPr>
                      <w:rFonts w:hint="eastAsia"/>
                      <w:color w:val="auto"/>
                      <w:sz w:val="18"/>
                      <w:szCs w:val="18"/>
                      <w:lang w:val="en-US" w:eastAsia="zh-CN"/>
                    </w:rPr>
                    <w:t>车辆出入冲洗+围挡+编织覆盖</w:t>
                  </w:r>
                </w:p>
              </w:tc>
              <w:tc>
                <w:tcPr>
                  <w:tcW w:w="395" w:type="pct"/>
                  <w:vAlign w:val="center"/>
                </w:tcPr>
                <w:p>
                  <w:pPr>
                    <w:pStyle w:val="73"/>
                    <w:spacing w:line="360" w:lineRule="auto"/>
                    <w:rPr>
                      <w:rFonts w:hint="default" w:eastAsia="宋体"/>
                      <w:color w:val="auto"/>
                      <w:sz w:val="18"/>
                      <w:szCs w:val="18"/>
                      <w:lang w:val="en-US" w:eastAsia="zh-CN"/>
                    </w:rPr>
                  </w:pPr>
                  <w:r>
                    <w:rPr>
                      <w:rFonts w:hint="eastAsia"/>
                      <w:color w:val="auto"/>
                      <w:sz w:val="18"/>
                      <w:szCs w:val="18"/>
                      <w:lang w:val="en-US" w:eastAsia="zh-CN"/>
                    </w:rPr>
                    <w:t>90</w:t>
                  </w:r>
                </w:p>
              </w:tc>
              <w:tc>
                <w:tcPr>
                  <w:tcW w:w="355" w:type="pct"/>
                  <w:vAlign w:val="center"/>
                </w:tcPr>
                <w:p>
                  <w:pPr>
                    <w:pStyle w:val="73"/>
                    <w:spacing w:line="360" w:lineRule="auto"/>
                    <w:rPr>
                      <w:rFonts w:hint="eastAsia" w:eastAsia="宋体"/>
                      <w:color w:val="auto"/>
                      <w:sz w:val="18"/>
                      <w:szCs w:val="18"/>
                      <w:lang w:val="en-US" w:eastAsia="zh-CN"/>
                    </w:rPr>
                  </w:pPr>
                  <w:r>
                    <w:rPr>
                      <w:rFonts w:hint="eastAsia"/>
                      <w:color w:val="auto"/>
                      <w:sz w:val="18"/>
                      <w:szCs w:val="18"/>
                      <w:lang w:val="en-US" w:eastAsia="zh-CN"/>
                    </w:rPr>
                    <w:t>/</w:t>
                  </w:r>
                </w:p>
              </w:tc>
              <w:tc>
                <w:tcPr>
                  <w:tcW w:w="403" w:type="pct"/>
                  <w:vAlign w:val="center"/>
                </w:tcPr>
                <w:p>
                  <w:pPr>
                    <w:widowControl/>
                    <w:spacing w:line="360" w:lineRule="auto"/>
                    <w:jc w:val="center"/>
                    <w:textAlignment w:val="center"/>
                    <w:rPr>
                      <w:rFonts w:hint="eastAsia" w:ascii="Times New Roman" w:hAnsi="Times New Roman" w:eastAsia="宋体" w:cs="Times New Roman"/>
                      <w:color w:val="auto"/>
                      <w:kern w:val="0"/>
                      <w:sz w:val="18"/>
                      <w:szCs w:val="18"/>
                      <w:lang w:val="en-US" w:eastAsia="zh-CN" w:bidi="ar-SA"/>
                    </w:rPr>
                  </w:pPr>
                  <w:r>
                    <w:rPr>
                      <w:rFonts w:hint="eastAsia" w:ascii="Times New Roman" w:hAnsi="Times New Roman" w:eastAsia="宋体" w:cs="Times New Roman"/>
                      <w:color w:val="auto"/>
                      <w:kern w:val="0"/>
                      <w:sz w:val="18"/>
                      <w:szCs w:val="18"/>
                      <w:lang w:val="en-US" w:eastAsia="zh-CN" w:bidi="ar-SA"/>
                    </w:rPr>
                    <w:t>/</w:t>
                  </w:r>
                </w:p>
              </w:tc>
              <w:tc>
                <w:tcPr>
                  <w:tcW w:w="426" w:type="pct"/>
                  <w:vAlign w:val="center"/>
                </w:tcPr>
                <w:p>
                  <w:pPr>
                    <w:pStyle w:val="73"/>
                    <w:spacing w:line="360" w:lineRule="auto"/>
                    <w:rPr>
                      <w:rFonts w:hint="default" w:ascii="Times New Roman" w:hAnsi="Times New Roman" w:eastAsia="宋体" w:cs="Times New Roman"/>
                      <w:color w:val="auto"/>
                      <w:kern w:val="0"/>
                      <w:sz w:val="18"/>
                      <w:szCs w:val="18"/>
                      <w:lang w:val="en-US" w:eastAsia="zh-CN" w:bidi="ar-SA"/>
                    </w:rPr>
                  </w:pPr>
                  <w:r>
                    <w:rPr>
                      <w:rFonts w:hint="eastAsia" w:ascii="Times New Roman" w:hAnsi="Times New Roman" w:eastAsia="宋体" w:cs="Times New Roman"/>
                      <w:color w:val="auto"/>
                      <w:kern w:val="0"/>
                      <w:sz w:val="18"/>
                      <w:szCs w:val="18"/>
                      <w:lang w:val="en-US" w:eastAsia="zh-CN" w:bidi="ar-SA"/>
                    </w:rPr>
                    <w:t>1.283</w:t>
                  </w:r>
                </w:p>
              </w:tc>
              <w:tc>
                <w:tcPr>
                  <w:tcW w:w="333" w:type="pct"/>
                  <w:vAlign w:val="center"/>
                </w:tcPr>
                <w:p>
                  <w:pPr>
                    <w:spacing w:line="360" w:lineRule="auto"/>
                    <w:jc w:val="center"/>
                    <w:textAlignment w:val="center"/>
                    <w:rPr>
                      <w:rFonts w:hint="default" w:eastAsia="宋体"/>
                      <w:color w:val="auto"/>
                      <w:spacing w:val="-10"/>
                      <w:sz w:val="18"/>
                      <w:szCs w:val="18"/>
                      <w:lang w:val="en-US" w:eastAsia="zh-CN"/>
                    </w:rPr>
                  </w:pPr>
                  <w:r>
                    <w:rPr>
                      <w:rFonts w:hint="eastAsia"/>
                      <w:color w:val="auto"/>
                      <w:spacing w:val="-10"/>
                      <w:sz w:val="18"/>
                      <w:szCs w:val="18"/>
                      <w:lang w:val="en-US" w:eastAsia="zh-CN"/>
                    </w:rPr>
                    <w:t>8760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trPr>
              <w:tc>
                <w:tcPr>
                  <w:tcW w:w="230" w:type="pct"/>
                  <w:vAlign w:val="center"/>
                </w:tcPr>
                <w:p>
                  <w:pPr>
                    <w:pStyle w:val="73"/>
                    <w:spacing w:line="360" w:lineRule="auto"/>
                    <w:jc w:val="both"/>
                    <w:rPr>
                      <w:rFonts w:hint="eastAsia"/>
                      <w:color w:val="auto"/>
                      <w:sz w:val="18"/>
                      <w:szCs w:val="18"/>
                      <w:lang w:val="en-US" w:eastAsia="zh-CN"/>
                    </w:rPr>
                  </w:pPr>
                  <w:r>
                    <w:rPr>
                      <w:rFonts w:hint="eastAsia"/>
                      <w:color w:val="auto"/>
                      <w:sz w:val="18"/>
                      <w:szCs w:val="18"/>
                      <w:lang w:val="en-US" w:eastAsia="zh-CN"/>
                    </w:rPr>
                    <w:t>掺混</w:t>
                  </w:r>
                </w:p>
              </w:tc>
              <w:tc>
                <w:tcPr>
                  <w:tcW w:w="439" w:type="pct"/>
                  <w:vAlign w:val="center"/>
                </w:tcPr>
                <w:p>
                  <w:pPr>
                    <w:pStyle w:val="73"/>
                    <w:spacing w:line="360" w:lineRule="auto"/>
                    <w:rPr>
                      <w:rFonts w:hint="eastAsia"/>
                      <w:color w:val="auto"/>
                      <w:sz w:val="18"/>
                      <w:szCs w:val="18"/>
                      <w:lang w:val="en-US" w:eastAsia="zh-CN"/>
                    </w:rPr>
                  </w:pPr>
                  <w:r>
                    <w:rPr>
                      <w:rFonts w:hint="eastAsia"/>
                      <w:color w:val="auto"/>
                      <w:sz w:val="18"/>
                      <w:szCs w:val="18"/>
                      <w:lang w:val="en-US" w:eastAsia="zh-CN"/>
                    </w:rPr>
                    <w:t>掺混过程</w:t>
                  </w:r>
                </w:p>
              </w:tc>
              <w:tc>
                <w:tcPr>
                  <w:tcW w:w="341" w:type="pct"/>
                  <w:vAlign w:val="center"/>
                </w:tcPr>
                <w:p>
                  <w:pPr>
                    <w:pStyle w:val="73"/>
                    <w:spacing w:line="360" w:lineRule="auto"/>
                    <w:rPr>
                      <w:rFonts w:hint="eastAsia" w:ascii="Times New Roman" w:hAnsi="Times New Roman" w:eastAsia="宋体" w:cs="Times New Roman"/>
                      <w:color w:val="auto"/>
                      <w:kern w:val="0"/>
                      <w:sz w:val="18"/>
                      <w:szCs w:val="18"/>
                      <w:lang w:val="en-US" w:eastAsia="zh-CN" w:bidi="ar-SA"/>
                    </w:rPr>
                  </w:pPr>
                  <w:r>
                    <w:rPr>
                      <w:rFonts w:hint="eastAsia"/>
                      <w:color w:val="auto"/>
                      <w:sz w:val="18"/>
                      <w:szCs w:val="18"/>
                      <w:lang w:val="en-US" w:eastAsia="zh-CN"/>
                    </w:rPr>
                    <w:t>无组织</w:t>
                  </w:r>
                </w:p>
              </w:tc>
              <w:tc>
                <w:tcPr>
                  <w:tcW w:w="251" w:type="pct"/>
                  <w:vAlign w:val="center"/>
                </w:tcPr>
                <w:p>
                  <w:pPr>
                    <w:widowControl/>
                    <w:spacing w:line="360" w:lineRule="auto"/>
                    <w:jc w:val="center"/>
                    <w:textAlignment w:val="center"/>
                    <w:rPr>
                      <w:rFonts w:hint="eastAsia" w:ascii="Times New Roman" w:hAnsi="Times New Roman" w:eastAsia="宋体" w:cs="Times New Roman"/>
                      <w:color w:val="auto"/>
                      <w:kern w:val="0"/>
                      <w:sz w:val="18"/>
                      <w:szCs w:val="18"/>
                      <w:lang w:val="en-US" w:eastAsia="zh-CN" w:bidi="ar-SA"/>
                    </w:rPr>
                  </w:pPr>
                  <w:r>
                    <w:rPr>
                      <w:rFonts w:hint="eastAsia"/>
                      <w:color w:val="auto"/>
                      <w:kern w:val="0"/>
                      <w:sz w:val="18"/>
                      <w:szCs w:val="18"/>
                      <w:lang w:val="en-US" w:eastAsia="zh-CN"/>
                    </w:rPr>
                    <w:t>颗粒物</w:t>
                  </w:r>
                </w:p>
              </w:tc>
              <w:tc>
                <w:tcPr>
                  <w:tcW w:w="257" w:type="pct"/>
                  <w:vAlign w:val="center"/>
                </w:tcPr>
                <w:p>
                  <w:pPr>
                    <w:pStyle w:val="73"/>
                    <w:spacing w:line="360" w:lineRule="auto"/>
                    <w:rPr>
                      <w:rFonts w:hint="eastAsia" w:ascii="Times New Roman" w:hAnsi="Times New Roman" w:eastAsia="宋体" w:cs="Times New Roman"/>
                      <w:color w:val="auto"/>
                      <w:kern w:val="0"/>
                      <w:sz w:val="18"/>
                      <w:szCs w:val="18"/>
                      <w:lang w:val="en-US" w:eastAsia="zh-CN" w:bidi="ar-SA"/>
                    </w:rPr>
                  </w:pPr>
                  <w:r>
                    <w:rPr>
                      <w:rFonts w:hint="eastAsia"/>
                      <w:color w:val="auto"/>
                      <w:sz w:val="18"/>
                      <w:szCs w:val="18"/>
                      <w:lang w:val="en-US" w:eastAsia="zh-CN"/>
                    </w:rPr>
                    <w:t>系数法</w:t>
                  </w:r>
                </w:p>
              </w:tc>
              <w:tc>
                <w:tcPr>
                  <w:tcW w:w="384" w:type="pct"/>
                  <w:vAlign w:val="center"/>
                </w:tcPr>
                <w:p>
                  <w:pPr>
                    <w:pStyle w:val="73"/>
                    <w:spacing w:line="360" w:lineRule="auto"/>
                    <w:rPr>
                      <w:rFonts w:hint="eastAsia" w:ascii="Times New Roman" w:hAnsi="Times New Roman" w:eastAsia="宋体" w:cs="Times New Roman"/>
                      <w:color w:val="auto"/>
                      <w:kern w:val="0"/>
                      <w:sz w:val="18"/>
                      <w:szCs w:val="18"/>
                      <w:lang w:val="en-US" w:eastAsia="zh-CN" w:bidi="ar-SA"/>
                    </w:rPr>
                  </w:pPr>
                  <w:r>
                    <w:rPr>
                      <w:rFonts w:hint="eastAsia"/>
                      <w:color w:val="auto"/>
                      <w:sz w:val="18"/>
                      <w:szCs w:val="18"/>
                      <w:lang w:val="en-US" w:eastAsia="zh-CN"/>
                    </w:rPr>
                    <w:t>/</w:t>
                  </w:r>
                </w:p>
              </w:tc>
              <w:tc>
                <w:tcPr>
                  <w:tcW w:w="409" w:type="pct"/>
                  <w:vAlign w:val="center"/>
                </w:tcPr>
                <w:p>
                  <w:pPr>
                    <w:widowControl/>
                    <w:spacing w:line="360" w:lineRule="auto"/>
                    <w:jc w:val="center"/>
                    <w:textAlignment w:val="center"/>
                    <w:rPr>
                      <w:rFonts w:hint="eastAsia" w:ascii="Times New Roman" w:hAnsi="Times New Roman" w:eastAsia="宋体" w:cs="Times New Roman"/>
                      <w:color w:val="auto"/>
                      <w:kern w:val="0"/>
                      <w:sz w:val="18"/>
                      <w:szCs w:val="18"/>
                      <w:lang w:val="en-US" w:eastAsia="zh-CN" w:bidi="ar-SA"/>
                    </w:rPr>
                  </w:pPr>
                  <w:r>
                    <w:rPr>
                      <w:rFonts w:hint="eastAsia"/>
                      <w:color w:val="auto"/>
                      <w:kern w:val="0"/>
                      <w:sz w:val="18"/>
                      <w:szCs w:val="18"/>
                      <w:lang w:val="en-US" w:eastAsia="zh-CN"/>
                    </w:rPr>
                    <w:t>/</w:t>
                  </w:r>
                </w:p>
              </w:tc>
              <w:tc>
                <w:tcPr>
                  <w:tcW w:w="420" w:type="pct"/>
                  <w:vAlign w:val="center"/>
                </w:tcPr>
                <w:p>
                  <w:pPr>
                    <w:pStyle w:val="73"/>
                    <w:spacing w:line="360" w:lineRule="auto"/>
                    <w:rPr>
                      <w:rFonts w:hint="eastAsia" w:ascii="Times New Roman" w:hAnsi="Times New Roman" w:eastAsia="宋体" w:cs="Times New Roman"/>
                      <w:color w:val="auto"/>
                      <w:kern w:val="0"/>
                      <w:sz w:val="18"/>
                      <w:szCs w:val="18"/>
                      <w:lang w:val="en-US" w:eastAsia="zh-CN" w:bidi="ar-SA"/>
                    </w:rPr>
                  </w:pPr>
                  <w:r>
                    <w:rPr>
                      <w:rFonts w:hint="eastAsia" w:eastAsia="宋体"/>
                      <w:color w:val="auto"/>
                      <w:sz w:val="18"/>
                      <w:szCs w:val="18"/>
                      <w:lang w:val="en-US" w:eastAsia="zh-CN"/>
                    </w:rPr>
                    <w:t>1.488</w:t>
                  </w:r>
                </w:p>
              </w:tc>
              <w:tc>
                <w:tcPr>
                  <w:tcW w:w="352" w:type="pct"/>
                  <w:vAlign w:val="center"/>
                </w:tcPr>
                <w:p>
                  <w:pPr>
                    <w:pStyle w:val="73"/>
                    <w:spacing w:line="360" w:lineRule="auto"/>
                    <w:rPr>
                      <w:rFonts w:hint="eastAsia" w:ascii="Times New Roman" w:hAnsi="Times New Roman" w:eastAsia="宋体" w:cs="Times New Roman"/>
                      <w:color w:val="auto"/>
                      <w:kern w:val="0"/>
                      <w:sz w:val="18"/>
                      <w:szCs w:val="18"/>
                      <w:lang w:val="en-US" w:eastAsia="zh-CN" w:bidi="ar-SA"/>
                    </w:rPr>
                  </w:pPr>
                  <w:r>
                    <w:rPr>
                      <w:rFonts w:hint="eastAsia"/>
                      <w:color w:val="auto"/>
                      <w:sz w:val="18"/>
                      <w:szCs w:val="18"/>
                      <w:lang w:val="en-US" w:eastAsia="zh-CN"/>
                    </w:rPr>
                    <w:t>洒水降尘+围挡</w:t>
                  </w:r>
                </w:p>
              </w:tc>
              <w:tc>
                <w:tcPr>
                  <w:tcW w:w="395" w:type="pct"/>
                  <w:vAlign w:val="center"/>
                </w:tcPr>
                <w:p>
                  <w:pPr>
                    <w:pStyle w:val="73"/>
                    <w:spacing w:line="360" w:lineRule="auto"/>
                    <w:rPr>
                      <w:rFonts w:hint="eastAsia" w:ascii="Times New Roman" w:hAnsi="Times New Roman" w:eastAsia="宋体" w:cs="Times New Roman"/>
                      <w:color w:val="auto"/>
                      <w:kern w:val="0"/>
                      <w:sz w:val="18"/>
                      <w:szCs w:val="18"/>
                      <w:lang w:val="en-US" w:eastAsia="zh-CN" w:bidi="ar-SA"/>
                    </w:rPr>
                  </w:pPr>
                  <w:r>
                    <w:rPr>
                      <w:rFonts w:hint="eastAsia"/>
                      <w:color w:val="auto"/>
                      <w:sz w:val="18"/>
                      <w:szCs w:val="18"/>
                      <w:lang w:val="en-US" w:eastAsia="zh-CN"/>
                    </w:rPr>
                    <w:t>80</w:t>
                  </w:r>
                </w:p>
              </w:tc>
              <w:tc>
                <w:tcPr>
                  <w:tcW w:w="355" w:type="pct"/>
                  <w:vAlign w:val="center"/>
                </w:tcPr>
                <w:p>
                  <w:pPr>
                    <w:pStyle w:val="73"/>
                    <w:spacing w:line="360" w:lineRule="auto"/>
                    <w:rPr>
                      <w:rFonts w:hint="eastAsia"/>
                      <w:color w:val="auto"/>
                      <w:sz w:val="18"/>
                      <w:szCs w:val="18"/>
                      <w:lang w:val="en-US" w:eastAsia="zh-CN"/>
                    </w:rPr>
                  </w:pPr>
                  <w:r>
                    <w:rPr>
                      <w:rFonts w:hint="eastAsia"/>
                      <w:color w:val="auto"/>
                      <w:sz w:val="18"/>
                      <w:szCs w:val="18"/>
                      <w:lang w:val="en-US" w:eastAsia="zh-CN"/>
                    </w:rPr>
                    <w:t>/</w:t>
                  </w:r>
                </w:p>
              </w:tc>
              <w:tc>
                <w:tcPr>
                  <w:tcW w:w="403" w:type="pct"/>
                  <w:vAlign w:val="center"/>
                </w:tcPr>
                <w:p>
                  <w:pPr>
                    <w:pStyle w:val="73"/>
                    <w:spacing w:line="360" w:lineRule="auto"/>
                    <w:rPr>
                      <w:rFonts w:hint="eastAsia"/>
                      <w:color w:val="auto"/>
                      <w:sz w:val="18"/>
                      <w:szCs w:val="18"/>
                      <w:lang w:val="en-US" w:eastAsia="zh-CN"/>
                    </w:rPr>
                  </w:pPr>
                  <w:r>
                    <w:rPr>
                      <w:rFonts w:hint="eastAsia"/>
                      <w:color w:val="auto"/>
                      <w:sz w:val="18"/>
                      <w:szCs w:val="18"/>
                      <w:lang w:val="en-US" w:eastAsia="zh-CN"/>
                    </w:rPr>
                    <w:t>/</w:t>
                  </w:r>
                </w:p>
              </w:tc>
              <w:tc>
                <w:tcPr>
                  <w:tcW w:w="426" w:type="pct"/>
                  <w:vAlign w:val="center"/>
                </w:tcPr>
                <w:p>
                  <w:pPr>
                    <w:pStyle w:val="73"/>
                    <w:spacing w:line="360" w:lineRule="auto"/>
                    <w:rPr>
                      <w:rFonts w:hint="eastAsia"/>
                      <w:color w:val="auto"/>
                      <w:sz w:val="18"/>
                      <w:szCs w:val="18"/>
                      <w:lang w:val="en-US" w:eastAsia="zh-CN"/>
                    </w:rPr>
                  </w:pPr>
                  <w:r>
                    <w:rPr>
                      <w:rFonts w:hint="eastAsia"/>
                      <w:color w:val="auto"/>
                      <w:sz w:val="18"/>
                      <w:szCs w:val="18"/>
                      <w:lang w:val="en-US" w:eastAsia="zh-CN"/>
                    </w:rPr>
                    <w:t>0.298</w:t>
                  </w:r>
                </w:p>
              </w:tc>
              <w:tc>
                <w:tcPr>
                  <w:tcW w:w="333" w:type="pct"/>
                  <w:vAlign w:val="center"/>
                </w:tcPr>
                <w:p>
                  <w:pPr>
                    <w:spacing w:line="360" w:lineRule="auto"/>
                    <w:jc w:val="center"/>
                    <w:textAlignment w:val="center"/>
                    <w:rPr>
                      <w:rFonts w:hint="eastAsia" w:ascii="Times New Roman" w:hAnsi="Times New Roman" w:eastAsia="宋体" w:cs="Times New Roman"/>
                      <w:color w:val="auto"/>
                      <w:spacing w:val="-10"/>
                      <w:kern w:val="2"/>
                      <w:sz w:val="18"/>
                      <w:szCs w:val="18"/>
                      <w:lang w:val="en-US" w:eastAsia="zh-CN" w:bidi="ar-SA"/>
                    </w:rPr>
                  </w:pPr>
                  <w:r>
                    <w:rPr>
                      <w:rFonts w:hint="eastAsia"/>
                      <w:color w:val="auto"/>
                      <w:spacing w:val="-10"/>
                      <w:sz w:val="18"/>
                      <w:szCs w:val="18"/>
                      <w:lang w:val="en-US" w:eastAsia="zh-CN"/>
                    </w:rPr>
                    <w:t>840</w:t>
                  </w:r>
                </w:p>
              </w:tc>
            </w:tr>
          </w:tbl>
          <w:p>
            <w:pPr>
              <w:pStyle w:val="81"/>
              <w:spacing w:line="240" w:lineRule="auto"/>
              <w:rPr>
                <w:rFonts w:ascii="Times New Roman" w:eastAsiaTheme="minorEastAsia"/>
                <w:bCs/>
                <w:color w:val="auto"/>
                <w:kern w:val="2"/>
                <w:sz w:val="21"/>
                <w:szCs w:val="24"/>
              </w:rPr>
            </w:pPr>
            <w:r>
              <w:rPr>
                <w:rFonts w:ascii="Times New Roman" w:eastAsiaTheme="minorEastAsia"/>
                <w:bCs/>
                <w:color w:val="auto"/>
                <w:kern w:val="2"/>
                <w:sz w:val="21"/>
                <w:szCs w:val="24"/>
              </w:rPr>
              <w:t>表</w:t>
            </w:r>
            <w:r>
              <w:rPr>
                <w:rFonts w:hint="eastAsia" w:ascii="Times New Roman" w:eastAsiaTheme="minorEastAsia"/>
                <w:bCs/>
                <w:color w:val="auto"/>
                <w:kern w:val="2"/>
                <w:sz w:val="21"/>
                <w:szCs w:val="24"/>
              </w:rPr>
              <w:t>4-</w:t>
            </w:r>
            <w:r>
              <w:rPr>
                <w:rFonts w:hint="eastAsia" w:ascii="Times New Roman" w:eastAsiaTheme="minorEastAsia"/>
                <w:bCs/>
                <w:color w:val="auto"/>
                <w:kern w:val="2"/>
                <w:sz w:val="21"/>
                <w:szCs w:val="24"/>
                <w:lang w:val="en-US" w:eastAsia="zh-CN"/>
              </w:rPr>
              <w:t xml:space="preserve">2 </w:t>
            </w:r>
            <w:r>
              <w:rPr>
                <w:rFonts w:ascii="Times New Roman" w:eastAsiaTheme="minorEastAsia"/>
                <w:bCs/>
                <w:color w:val="auto"/>
                <w:kern w:val="2"/>
                <w:sz w:val="21"/>
                <w:szCs w:val="24"/>
              </w:rPr>
              <w:t xml:space="preserve"> 大气污染物无组织排放量核算表</w:t>
            </w:r>
          </w:p>
          <w:tbl>
            <w:tblPr>
              <w:tblStyle w:val="38"/>
              <w:tblW w:w="4995"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02"/>
              <w:gridCol w:w="852"/>
              <w:gridCol w:w="807"/>
              <w:gridCol w:w="865"/>
              <w:gridCol w:w="1215"/>
              <w:gridCol w:w="1751"/>
              <w:gridCol w:w="1140"/>
              <w:gridCol w:w="111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6" w:type="pct"/>
                  <w:vMerge w:val="restart"/>
                  <w:vAlign w:val="center"/>
                </w:tcPr>
                <w:p>
                  <w:pPr>
                    <w:spacing w:line="360" w:lineRule="auto"/>
                    <w:jc w:val="center"/>
                    <w:rPr>
                      <w:bCs/>
                      <w:color w:val="auto"/>
                    </w:rPr>
                  </w:pPr>
                  <w:r>
                    <w:rPr>
                      <w:bCs/>
                      <w:color w:val="auto"/>
                    </w:rPr>
                    <w:t>序号</w:t>
                  </w:r>
                </w:p>
              </w:tc>
              <w:tc>
                <w:tcPr>
                  <w:tcW w:w="522" w:type="pct"/>
                  <w:vMerge w:val="restart"/>
                  <w:vAlign w:val="center"/>
                </w:tcPr>
                <w:p>
                  <w:pPr>
                    <w:spacing w:line="360" w:lineRule="auto"/>
                    <w:jc w:val="center"/>
                    <w:rPr>
                      <w:bCs/>
                      <w:color w:val="auto"/>
                    </w:rPr>
                  </w:pPr>
                  <w:r>
                    <w:rPr>
                      <w:bCs/>
                      <w:color w:val="auto"/>
                    </w:rPr>
                    <w:t>排放口</w:t>
                  </w:r>
                </w:p>
                <w:p>
                  <w:pPr>
                    <w:spacing w:line="360" w:lineRule="auto"/>
                    <w:jc w:val="center"/>
                    <w:rPr>
                      <w:bCs/>
                      <w:color w:val="auto"/>
                    </w:rPr>
                  </w:pPr>
                  <w:r>
                    <w:rPr>
                      <w:bCs/>
                      <w:color w:val="auto"/>
                    </w:rPr>
                    <w:t>编号</w:t>
                  </w:r>
                </w:p>
              </w:tc>
              <w:tc>
                <w:tcPr>
                  <w:tcW w:w="495" w:type="pct"/>
                  <w:vMerge w:val="restart"/>
                  <w:vAlign w:val="center"/>
                </w:tcPr>
                <w:p>
                  <w:pPr>
                    <w:spacing w:line="360" w:lineRule="auto"/>
                    <w:jc w:val="center"/>
                    <w:rPr>
                      <w:bCs/>
                      <w:color w:val="auto"/>
                    </w:rPr>
                  </w:pPr>
                  <w:r>
                    <w:rPr>
                      <w:bCs/>
                      <w:color w:val="auto"/>
                    </w:rPr>
                    <w:t>产污环节</w:t>
                  </w:r>
                </w:p>
              </w:tc>
              <w:tc>
                <w:tcPr>
                  <w:tcW w:w="530" w:type="pct"/>
                  <w:vMerge w:val="restart"/>
                  <w:vAlign w:val="center"/>
                </w:tcPr>
                <w:p>
                  <w:pPr>
                    <w:spacing w:line="360" w:lineRule="auto"/>
                    <w:jc w:val="center"/>
                    <w:rPr>
                      <w:bCs/>
                      <w:color w:val="auto"/>
                    </w:rPr>
                  </w:pPr>
                  <w:r>
                    <w:rPr>
                      <w:bCs/>
                      <w:color w:val="auto"/>
                    </w:rPr>
                    <w:t>污染物</w:t>
                  </w:r>
                </w:p>
              </w:tc>
              <w:tc>
                <w:tcPr>
                  <w:tcW w:w="745" w:type="pct"/>
                  <w:vMerge w:val="restart"/>
                  <w:vAlign w:val="center"/>
                </w:tcPr>
                <w:p>
                  <w:pPr>
                    <w:spacing w:line="360" w:lineRule="auto"/>
                    <w:jc w:val="center"/>
                    <w:rPr>
                      <w:bCs/>
                      <w:color w:val="auto"/>
                    </w:rPr>
                  </w:pPr>
                  <w:r>
                    <w:rPr>
                      <w:bCs/>
                      <w:color w:val="auto"/>
                    </w:rPr>
                    <w:t>主要污染防治措施</w:t>
                  </w:r>
                </w:p>
              </w:tc>
              <w:tc>
                <w:tcPr>
                  <w:tcW w:w="1774" w:type="pct"/>
                  <w:gridSpan w:val="2"/>
                  <w:vAlign w:val="center"/>
                </w:tcPr>
                <w:p>
                  <w:pPr>
                    <w:spacing w:line="360" w:lineRule="auto"/>
                    <w:jc w:val="center"/>
                    <w:rPr>
                      <w:bCs/>
                      <w:color w:val="auto"/>
                    </w:rPr>
                  </w:pPr>
                  <w:r>
                    <w:rPr>
                      <w:bCs/>
                      <w:color w:val="auto"/>
                    </w:rPr>
                    <w:t>污染物排放标准</w:t>
                  </w:r>
                </w:p>
              </w:tc>
              <w:tc>
                <w:tcPr>
                  <w:tcW w:w="684" w:type="pct"/>
                  <w:vMerge w:val="restart"/>
                  <w:vAlign w:val="center"/>
                </w:tcPr>
                <w:p>
                  <w:pPr>
                    <w:spacing w:line="360" w:lineRule="auto"/>
                    <w:jc w:val="center"/>
                    <w:rPr>
                      <w:bCs/>
                      <w:color w:val="auto"/>
                    </w:rPr>
                  </w:pPr>
                  <w:r>
                    <w:rPr>
                      <w:bCs/>
                      <w:color w:val="auto"/>
                    </w:rPr>
                    <w:t>年排放量</w:t>
                  </w:r>
                </w:p>
                <w:p>
                  <w:pPr>
                    <w:spacing w:line="360" w:lineRule="auto"/>
                    <w:jc w:val="center"/>
                    <w:rPr>
                      <w:bCs/>
                      <w:color w:val="auto"/>
                    </w:rPr>
                  </w:pPr>
                  <w:r>
                    <w:rPr>
                      <w:bCs/>
                      <w:color w:val="auto"/>
                    </w:rPr>
                    <w:t>（t/a）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6" w:type="pct"/>
                  <w:vMerge w:val="continue"/>
                  <w:vAlign w:val="center"/>
                </w:tcPr>
                <w:p>
                  <w:pPr>
                    <w:spacing w:line="360" w:lineRule="auto"/>
                    <w:jc w:val="center"/>
                    <w:rPr>
                      <w:bCs/>
                      <w:color w:val="auto"/>
                    </w:rPr>
                  </w:pPr>
                </w:p>
              </w:tc>
              <w:tc>
                <w:tcPr>
                  <w:tcW w:w="522" w:type="pct"/>
                  <w:vMerge w:val="continue"/>
                  <w:vAlign w:val="center"/>
                </w:tcPr>
                <w:p>
                  <w:pPr>
                    <w:spacing w:line="360" w:lineRule="auto"/>
                    <w:jc w:val="center"/>
                    <w:rPr>
                      <w:bCs/>
                      <w:color w:val="auto"/>
                    </w:rPr>
                  </w:pPr>
                </w:p>
              </w:tc>
              <w:tc>
                <w:tcPr>
                  <w:tcW w:w="495" w:type="pct"/>
                  <w:vMerge w:val="continue"/>
                  <w:vAlign w:val="center"/>
                </w:tcPr>
                <w:p>
                  <w:pPr>
                    <w:spacing w:line="360" w:lineRule="auto"/>
                    <w:jc w:val="center"/>
                    <w:rPr>
                      <w:bCs/>
                      <w:color w:val="auto"/>
                    </w:rPr>
                  </w:pPr>
                </w:p>
              </w:tc>
              <w:tc>
                <w:tcPr>
                  <w:tcW w:w="530" w:type="pct"/>
                  <w:vMerge w:val="continue"/>
                  <w:vAlign w:val="center"/>
                </w:tcPr>
                <w:p>
                  <w:pPr>
                    <w:spacing w:line="360" w:lineRule="auto"/>
                    <w:jc w:val="center"/>
                    <w:rPr>
                      <w:bCs/>
                      <w:color w:val="auto"/>
                    </w:rPr>
                  </w:pPr>
                </w:p>
              </w:tc>
              <w:tc>
                <w:tcPr>
                  <w:tcW w:w="745" w:type="pct"/>
                  <w:vMerge w:val="continue"/>
                  <w:vAlign w:val="center"/>
                </w:tcPr>
                <w:p>
                  <w:pPr>
                    <w:spacing w:line="360" w:lineRule="auto"/>
                    <w:jc w:val="center"/>
                    <w:rPr>
                      <w:bCs/>
                      <w:color w:val="auto"/>
                    </w:rPr>
                  </w:pPr>
                </w:p>
              </w:tc>
              <w:tc>
                <w:tcPr>
                  <w:tcW w:w="1074" w:type="pct"/>
                  <w:vAlign w:val="center"/>
                </w:tcPr>
                <w:p>
                  <w:pPr>
                    <w:spacing w:line="360" w:lineRule="auto"/>
                    <w:jc w:val="center"/>
                    <w:rPr>
                      <w:bCs/>
                      <w:color w:val="auto"/>
                    </w:rPr>
                  </w:pPr>
                  <w:r>
                    <w:rPr>
                      <w:bCs/>
                      <w:color w:val="auto"/>
                    </w:rPr>
                    <w:t>标准名称</w:t>
                  </w:r>
                </w:p>
              </w:tc>
              <w:tc>
                <w:tcPr>
                  <w:tcW w:w="699" w:type="pct"/>
                  <w:vAlign w:val="center"/>
                </w:tcPr>
                <w:p>
                  <w:pPr>
                    <w:spacing w:line="360" w:lineRule="auto"/>
                    <w:jc w:val="center"/>
                    <w:rPr>
                      <w:bCs/>
                      <w:color w:val="auto"/>
                    </w:rPr>
                  </w:pPr>
                  <w:r>
                    <w:rPr>
                      <w:bCs/>
                      <w:color w:val="auto"/>
                    </w:rPr>
                    <w:t>浓度限值（mg/m</w:t>
                  </w:r>
                  <w:r>
                    <w:rPr>
                      <w:bCs/>
                      <w:color w:val="auto"/>
                      <w:vertAlign w:val="superscript"/>
                    </w:rPr>
                    <w:t>3</w:t>
                  </w:r>
                  <w:r>
                    <w:rPr>
                      <w:bCs/>
                      <w:color w:val="auto"/>
                    </w:rPr>
                    <w:t>）</w:t>
                  </w:r>
                </w:p>
              </w:tc>
              <w:tc>
                <w:tcPr>
                  <w:tcW w:w="684" w:type="pct"/>
                  <w:vMerge w:val="continue"/>
                  <w:vAlign w:val="center"/>
                </w:tcPr>
                <w:p>
                  <w:pPr>
                    <w:spacing w:line="360" w:lineRule="auto"/>
                    <w:jc w:val="center"/>
                    <w:rPr>
                      <w:bCs/>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6" w:type="pct"/>
                  <w:vAlign w:val="center"/>
                </w:tcPr>
                <w:p>
                  <w:pPr>
                    <w:spacing w:line="360" w:lineRule="auto"/>
                    <w:jc w:val="center"/>
                    <w:rPr>
                      <w:bCs/>
                      <w:color w:val="auto"/>
                    </w:rPr>
                  </w:pPr>
                  <w:r>
                    <w:rPr>
                      <w:rFonts w:hint="eastAsia"/>
                      <w:bCs/>
                      <w:color w:val="auto"/>
                      <w:lang w:val="en-US" w:eastAsia="zh-CN"/>
                    </w:rPr>
                    <w:t>1</w:t>
                  </w:r>
                </w:p>
              </w:tc>
              <w:tc>
                <w:tcPr>
                  <w:tcW w:w="522" w:type="pct"/>
                  <w:vAlign w:val="center"/>
                </w:tcPr>
                <w:p>
                  <w:pPr>
                    <w:spacing w:line="360" w:lineRule="auto"/>
                    <w:jc w:val="center"/>
                    <w:rPr>
                      <w:rFonts w:hint="eastAsia"/>
                      <w:bCs/>
                      <w:color w:val="auto"/>
                      <w:lang w:val="en-US" w:eastAsia="zh-CN"/>
                    </w:rPr>
                  </w:pPr>
                  <w:r>
                    <w:rPr>
                      <w:rFonts w:hint="eastAsia"/>
                      <w:bCs/>
                      <w:color w:val="auto"/>
                      <w:lang w:val="en-US" w:eastAsia="zh-CN"/>
                    </w:rPr>
                    <w:t>/</w:t>
                  </w:r>
                </w:p>
              </w:tc>
              <w:tc>
                <w:tcPr>
                  <w:tcW w:w="495" w:type="pct"/>
                  <w:vAlign w:val="center"/>
                </w:tcPr>
                <w:p>
                  <w:pPr>
                    <w:spacing w:line="360" w:lineRule="auto"/>
                    <w:jc w:val="center"/>
                    <w:rPr>
                      <w:rFonts w:hint="eastAsia"/>
                      <w:bCs/>
                      <w:color w:val="auto"/>
                      <w:lang w:val="en-US" w:eastAsia="zh-CN"/>
                    </w:rPr>
                  </w:pPr>
                  <w:r>
                    <w:rPr>
                      <w:rFonts w:hint="eastAsia"/>
                      <w:bCs/>
                      <w:color w:val="auto"/>
                      <w:lang w:val="en-US" w:eastAsia="zh-CN"/>
                    </w:rPr>
                    <w:t>原料及产品运输</w:t>
                  </w:r>
                </w:p>
              </w:tc>
              <w:tc>
                <w:tcPr>
                  <w:tcW w:w="530" w:type="pct"/>
                  <w:vAlign w:val="center"/>
                </w:tcPr>
                <w:p>
                  <w:pPr>
                    <w:spacing w:line="360" w:lineRule="auto"/>
                    <w:jc w:val="center"/>
                    <w:rPr>
                      <w:bCs/>
                      <w:color w:val="auto"/>
                    </w:rPr>
                  </w:pPr>
                  <w:r>
                    <w:rPr>
                      <w:rFonts w:hint="eastAsia"/>
                      <w:bCs/>
                      <w:color w:val="auto"/>
                      <w:lang w:val="en-US" w:eastAsia="zh-CN"/>
                    </w:rPr>
                    <w:t>颗粒物</w:t>
                  </w:r>
                </w:p>
              </w:tc>
              <w:tc>
                <w:tcPr>
                  <w:tcW w:w="745" w:type="pct"/>
                  <w:vAlign w:val="center"/>
                </w:tcPr>
                <w:p>
                  <w:pPr>
                    <w:spacing w:line="360" w:lineRule="auto"/>
                    <w:jc w:val="center"/>
                    <w:rPr>
                      <w:rFonts w:hint="eastAsia"/>
                      <w:bCs/>
                      <w:color w:val="auto"/>
                      <w:lang w:val="en-US" w:eastAsia="zh-CN"/>
                    </w:rPr>
                  </w:pPr>
                  <w:r>
                    <w:rPr>
                      <w:rFonts w:hint="eastAsia"/>
                      <w:bCs/>
                      <w:color w:val="auto"/>
                      <w:lang w:val="en-US" w:eastAsia="zh-CN"/>
                    </w:rPr>
                    <w:t>车辆出入冲洗</w:t>
                  </w:r>
                </w:p>
              </w:tc>
              <w:tc>
                <w:tcPr>
                  <w:tcW w:w="1074" w:type="pct"/>
                  <w:vMerge w:val="restart"/>
                  <w:vAlign w:val="center"/>
                </w:tcPr>
                <w:p>
                  <w:pPr>
                    <w:spacing w:line="360" w:lineRule="auto"/>
                    <w:jc w:val="center"/>
                    <w:rPr>
                      <w:bCs/>
                      <w:color w:val="auto"/>
                    </w:rPr>
                  </w:pPr>
                  <w:r>
                    <w:rPr>
                      <w:rFonts w:hint="eastAsia" w:ascii="Times New Roman" w:hAnsi="Times New Roman" w:eastAsia="宋体" w:cs="Times New Roman"/>
                      <w:bCs/>
                      <w:color w:val="auto"/>
                      <w:lang w:val="en-US" w:eastAsia="zh-CN"/>
                    </w:rPr>
                    <w:t>《煤炭工业污染物排放标准》（GB20426-2006）表5煤炭工业无组织排放限值</w:t>
                  </w:r>
                </w:p>
              </w:tc>
              <w:tc>
                <w:tcPr>
                  <w:tcW w:w="699" w:type="pct"/>
                  <w:vMerge w:val="restart"/>
                  <w:vAlign w:val="center"/>
                </w:tcPr>
                <w:p>
                  <w:pPr>
                    <w:spacing w:line="360" w:lineRule="auto"/>
                    <w:jc w:val="center"/>
                    <w:rPr>
                      <w:bCs/>
                      <w:color w:val="auto"/>
                    </w:rPr>
                  </w:pPr>
                  <w:r>
                    <w:rPr>
                      <w:rFonts w:hint="eastAsia"/>
                      <w:bCs/>
                      <w:color w:val="auto"/>
                    </w:rPr>
                    <w:t>1.0</w:t>
                  </w:r>
                </w:p>
              </w:tc>
              <w:tc>
                <w:tcPr>
                  <w:tcW w:w="684" w:type="pct"/>
                  <w:vAlign w:val="center"/>
                </w:tcPr>
                <w:p>
                  <w:pPr>
                    <w:spacing w:line="360" w:lineRule="auto"/>
                    <w:jc w:val="center"/>
                    <w:rPr>
                      <w:rFonts w:hint="default"/>
                      <w:bCs/>
                      <w:color w:val="auto"/>
                      <w:lang w:val="en-US" w:eastAsia="zh-CN"/>
                    </w:rPr>
                  </w:pPr>
                  <w:r>
                    <w:rPr>
                      <w:rFonts w:hint="eastAsia"/>
                      <w:bCs/>
                      <w:color w:val="auto"/>
                      <w:lang w:val="en-US" w:eastAsia="zh-CN"/>
                    </w:rPr>
                    <w:t>0.029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trPr>
              <w:tc>
                <w:tcPr>
                  <w:tcW w:w="246" w:type="pct"/>
                  <w:vAlign w:val="center"/>
                </w:tcPr>
                <w:p>
                  <w:pPr>
                    <w:spacing w:line="360" w:lineRule="auto"/>
                    <w:jc w:val="center"/>
                    <w:rPr>
                      <w:bCs/>
                      <w:color w:val="auto"/>
                    </w:rPr>
                  </w:pPr>
                  <w:r>
                    <w:rPr>
                      <w:rFonts w:hint="eastAsia"/>
                      <w:bCs/>
                      <w:color w:val="auto"/>
                      <w:lang w:val="en-US" w:eastAsia="zh-CN"/>
                    </w:rPr>
                    <w:t>2</w:t>
                  </w:r>
                </w:p>
              </w:tc>
              <w:tc>
                <w:tcPr>
                  <w:tcW w:w="522" w:type="pct"/>
                  <w:vAlign w:val="center"/>
                </w:tcPr>
                <w:p>
                  <w:pPr>
                    <w:spacing w:line="360" w:lineRule="auto"/>
                    <w:jc w:val="center"/>
                    <w:rPr>
                      <w:rFonts w:hint="eastAsia"/>
                      <w:bCs/>
                      <w:color w:val="auto"/>
                      <w:lang w:val="en-US" w:eastAsia="zh-CN"/>
                    </w:rPr>
                  </w:pPr>
                  <w:r>
                    <w:rPr>
                      <w:rFonts w:hint="eastAsia"/>
                      <w:bCs/>
                      <w:color w:val="auto"/>
                      <w:lang w:val="en-US" w:eastAsia="zh-CN"/>
                    </w:rPr>
                    <w:t>/</w:t>
                  </w:r>
                </w:p>
              </w:tc>
              <w:tc>
                <w:tcPr>
                  <w:tcW w:w="495" w:type="pct"/>
                  <w:vAlign w:val="center"/>
                </w:tcPr>
                <w:p>
                  <w:pPr>
                    <w:spacing w:line="360" w:lineRule="auto"/>
                    <w:jc w:val="center"/>
                    <w:rPr>
                      <w:rFonts w:hint="eastAsia"/>
                      <w:bCs/>
                      <w:color w:val="auto"/>
                      <w:lang w:eastAsia="zh-CN"/>
                    </w:rPr>
                  </w:pPr>
                  <w:r>
                    <w:rPr>
                      <w:rFonts w:hint="eastAsia"/>
                      <w:bCs/>
                      <w:color w:val="auto"/>
                      <w:lang w:val="en-US" w:eastAsia="zh-CN"/>
                    </w:rPr>
                    <w:t>原料及产品堆存装卸过程</w:t>
                  </w:r>
                </w:p>
              </w:tc>
              <w:tc>
                <w:tcPr>
                  <w:tcW w:w="530" w:type="pct"/>
                  <w:vAlign w:val="center"/>
                </w:tcPr>
                <w:p>
                  <w:pPr>
                    <w:spacing w:line="360" w:lineRule="auto"/>
                    <w:jc w:val="center"/>
                    <w:rPr>
                      <w:bCs/>
                      <w:color w:val="auto"/>
                    </w:rPr>
                  </w:pPr>
                  <w:r>
                    <w:rPr>
                      <w:bCs/>
                      <w:color w:val="auto"/>
                    </w:rPr>
                    <w:t>颗粒物</w:t>
                  </w:r>
                </w:p>
              </w:tc>
              <w:tc>
                <w:tcPr>
                  <w:tcW w:w="745" w:type="pct"/>
                  <w:vAlign w:val="center"/>
                </w:tcPr>
                <w:p>
                  <w:pPr>
                    <w:spacing w:line="360" w:lineRule="auto"/>
                    <w:jc w:val="center"/>
                    <w:rPr>
                      <w:bCs/>
                      <w:color w:val="auto"/>
                    </w:rPr>
                  </w:pPr>
                  <w:r>
                    <w:rPr>
                      <w:rFonts w:hint="eastAsia"/>
                      <w:bCs/>
                      <w:color w:val="auto"/>
                      <w:lang w:val="en-US" w:eastAsia="zh-CN"/>
                    </w:rPr>
                    <w:t>车辆出入冲洗+围挡+编织覆盖</w:t>
                  </w:r>
                </w:p>
              </w:tc>
              <w:tc>
                <w:tcPr>
                  <w:tcW w:w="1074" w:type="pct"/>
                  <w:vMerge w:val="continue"/>
                  <w:vAlign w:val="center"/>
                </w:tcPr>
                <w:p>
                  <w:pPr>
                    <w:spacing w:line="360" w:lineRule="auto"/>
                    <w:jc w:val="center"/>
                    <w:rPr>
                      <w:bCs/>
                      <w:color w:val="auto"/>
                    </w:rPr>
                  </w:pPr>
                </w:p>
              </w:tc>
              <w:tc>
                <w:tcPr>
                  <w:tcW w:w="699" w:type="pct"/>
                  <w:vMerge w:val="continue"/>
                  <w:vAlign w:val="center"/>
                </w:tcPr>
                <w:p>
                  <w:pPr>
                    <w:spacing w:line="360" w:lineRule="auto"/>
                    <w:jc w:val="center"/>
                    <w:rPr>
                      <w:bCs/>
                      <w:color w:val="auto"/>
                    </w:rPr>
                  </w:pPr>
                </w:p>
              </w:tc>
              <w:tc>
                <w:tcPr>
                  <w:tcW w:w="684" w:type="pct"/>
                  <w:vAlign w:val="center"/>
                </w:tcPr>
                <w:p>
                  <w:pPr>
                    <w:spacing w:line="360" w:lineRule="auto"/>
                    <w:jc w:val="center"/>
                    <w:rPr>
                      <w:rFonts w:hint="default" w:eastAsia="宋体"/>
                      <w:bCs/>
                      <w:color w:val="auto"/>
                      <w:lang w:val="en-US" w:eastAsia="zh-CN"/>
                    </w:rPr>
                  </w:pPr>
                  <w:r>
                    <w:rPr>
                      <w:rFonts w:hint="eastAsia" w:hAnsi="宋体" w:cs="Times New Roman"/>
                      <w:color w:val="auto"/>
                      <w:sz w:val="21"/>
                      <w:szCs w:val="21"/>
                      <w:lang w:val="en-US" w:eastAsia="zh-CN"/>
                    </w:rPr>
                    <w:t>11.241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6" w:type="pct"/>
                  <w:vAlign w:val="center"/>
                </w:tcPr>
                <w:p>
                  <w:pPr>
                    <w:spacing w:line="360" w:lineRule="auto"/>
                    <w:jc w:val="center"/>
                    <w:rPr>
                      <w:bCs/>
                      <w:color w:val="auto"/>
                    </w:rPr>
                  </w:pPr>
                  <w:r>
                    <w:rPr>
                      <w:rFonts w:hint="eastAsia"/>
                      <w:bCs/>
                      <w:color w:val="auto"/>
                      <w:lang w:val="en-US" w:eastAsia="zh-CN"/>
                    </w:rPr>
                    <w:t>3</w:t>
                  </w:r>
                </w:p>
              </w:tc>
              <w:tc>
                <w:tcPr>
                  <w:tcW w:w="522" w:type="pct"/>
                  <w:vAlign w:val="center"/>
                </w:tcPr>
                <w:p>
                  <w:pPr>
                    <w:spacing w:line="360" w:lineRule="auto"/>
                    <w:jc w:val="center"/>
                    <w:rPr>
                      <w:rFonts w:hint="eastAsia"/>
                      <w:bCs/>
                      <w:color w:val="auto"/>
                      <w:lang w:val="en-US" w:eastAsia="zh-CN"/>
                    </w:rPr>
                  </w:pPr>
                  <w:r>
                    <w:rPr>
                      <w:rFonts w:hint="eastAsia"/>
                      <w:bCs/>
                      <w:color w:val="auto"/>
                      <w:lang w:val="en-US" w:eastAsia="zh-CN"/>
                    </w:rPr>
                    <w:t>/</w:t>
                  </w:r>
                </w:p>
              </w:tc>
              <w:tc>
                <w:tcPr>
                  <w:tcW w:w="495" w:type="pct"/>
                  <w:vAlign w:val="center"/>
                </w:tcPr>
                <w:p>
                  <w:pPr>
                    <w:spacing w:line="360" w:lineRule="auto"/>
                    <w:jc w:val="center"/>
                    <w:rPr>
                      <w:rFonts w:hint="eastAsia"/>
                      <w:bCs/>
                      <w:color w:val="auto"/>
                      <w:lang w:val="en-US" w:eastAsia="zh-CN"/>
                    </w:rPr>
                  </w:pPr>
                  <w:r>
                    <w:rPr>
                      <w:rFonts w:hint="eastAsia"/>
                      <w:bCs/>
                      <w:color w:val="auto"/>
                      <w:lang w:val="en-US" w:eastAsia="zh-CN"/>
                    </w:rPr>
                    <w:t>掺混过程</w:t>
                  </w:r>
                </w:p>
              </w:tc>
              <w:tc>
                <w:tcPr>
                  <w:tcW w:w="530" w:type="pct"/>
                  <w:vAlign w:val="center"/>
                </w:tcPr>
                <w:p>
                  <w:pPr>
                    <w:spacing w:line="360" w:lineRule="auto"/>
                    <w:jc w:val="center"/>
                    <w:rPr>
                      <w:bCs/>
                      <w:color w:val="auto"/>
                    </w:rPr>
                  </w:pPr>
                  <w:r>
                    <w:rPr>
                      <w:rFonts w:hint="eastAsia"/>
                      <w:bCs/>
                      <w:color w:val="auto"/>
                      <w:lang w:val="en-US" w:eastAsia="zh-CN"/>
                    </w:rPr>
                    <w:t>颗粒物</w:t>
                  </w:r>
                </w:p>
              </w:tc>
              <w:tc>
                <w:tcPr>
                  <w:tcW w:w="745" w:type="pct"/>
                  <w:vAlign w:val="center"/>
                </w:tcPr>
                <w:p>
                  <w:pPr>
                    <w:spacing w:line="360" w:lineRule="auto"/>
                    <w:jc w:val="center"/>
                    <w:rPr>
                      <w:rFonts w:hint="eastAsia"/>
                      <w:bCs/>
                      <w:color w:val="auto"/>
                      <w:lang w:val="en-US" w:eastAsia="zh-CN"/>
                    </w:rPr>
                  </w:pPr>
                  <w:r>
                    <w:rPr>
                      <w:rFonts w:hint="eastAsia"/>
                      <w:bCs/>
                      <w:color w:val="auto"/>
                      <w:lang w:val="en-US" w:eastAsia="zh-CN"/>
                    </w:rPr>
                    <w:t>洒水降尘+围挡</w:t>
                  </w:r>
                </w:p>
              </w:tc>
              <w:tc>
                <w:tcPr>
                  <w:tcW w:w="1074" w:type="pct"/>
                  <w:vMerge w:val="continue"/>
                  <w:vAlign w:val="center"/>
                </w:tcPr>
                <w:p>
                  <w:pPr>
                    <w:spacing w:line="360" w:lineRule="auto"/>
                    <w:jc w:val="center"/>
                    <w:rPr>
                      <w:bCs/>
                      <w:color w:val="auto"/>
                    </w:rPr>
                  </w:pPr>
                </w:p>
              </w:tc>
              <w:tc>
                <w:tcPr>
                  <w:tcW w:w="699" w:type="pct"/>
                  <w:vMerge w:val="continue"/>
                  <w:vAlign w:val="center"/>
                </w:tcPr>
                <w:p>
                  <w:pPr>
                    <w:spacing w:line="360" w:lineRule="auto"/>
                    <w:jc w:val="center"/>
                    <w:rPr>
                      <w:rFonts w:hint="eastAsia"/>
                      <w:bCs/>
                      <w:color w:val="auto"/>
                    </w:rPr>
                  </w:pPr>
                </w:p>
              </w:tc>
              <w:tc>
                <w:tcPr>
                  <w:tcW w:w="684" w:type="pct"/>
                  <w:vAlign w:val="center"/>
                </w:tcPr>
                <w:p>
                  <w:pPr>
                    <w:spacing w:line="360" w:lineRule="auto"/>
                    <w:jc w:val="center"/>
                    <w:rPr>
                      <w:rFonts w:hint="default"/>
                      <w:bCs/>
                      <w:color w:val="auto"/>
                      <w:lang w:val="en-US" w:eastAsia="zh-CN"/>
                    </w:rPr>
                  </w:pPr>
                  <w:r>
                    <w:rPr>
                      <w:rFonts w:hint="eastAsia"/>
                      <w:bCs/>
                      <w:color w:val="auto"/>
                      <w:lang w:val="en-US" w:eastAsia="zh-CN"/>
                    </w:rPr>
                    <w:t>0.25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64" w:type="pct"/>
                  <w:gridSpan w:val="3"/>
                  <w:vAlign w:val="center"/>
                </w:tcPr>
                <w:p>
                  <w:pPr>
                    <w:spacing w:line="360" w:lineRule="auto"/>
                    <w:jc w:val="center"/>
                    <w:rPr>
                      <w:bCs/>
                      <w:color w:val="auto"/>
                    </w:rPr>
                  </w:pPr>
                  <w:r>
                    <w:rPr>
                      <w:bCs/>
                      <w:color w:val="auto"/>
                    </w:rPr>
                    <w:t>无组织排放总计</w:t>
                  </w:r>
                </w:p>
              </w:tc>
              <w:tc>
                <w:tcPr>
                  <w:tcW w:w="3050" w:type="pct"/>
                  <w:gridSpan w:val="4"/>
                  <w:vAlign w:val="center"/>
                </w:tcPr>
                <w:p>
                  <w:pPr>
                    <w:spacing w:line="360" w:lineRule="auto"/>
                    <w:jc w:val="center"/>
                    <w:rPr>
                      <w:bCs/>
                      <w:color w:val="auto"/>
                    </w:rPr>
                  </w:pPr>
                  <w:r>
                    <w:rPr>
                      <w:color w:val="auto"/>
                      <w:kern w:val="0"/>
                    </w:rPr>
                    <w:t>颗粒物</w:t>
                  </w:r>
                </w:p>
              </w:tc>
              <w:tc>
                <w:tcPr>
                  <w:tcW w:w="684" w:type="pct"/>
                  <w:vAlign w:val="center"/>
                </w:tcPr>
                <w:p>
                  <w:pPr>
                    <w:spacing w:line="360" w:lineRule="auto"/>
                    <w:jc w:val="center"/>
                    <w:rPr>
                      <w:rFonts w:hint="default" w:eastAsia="宋体"/>
                      <w:color w:val="auto"/>
                      <w:lang w:val="en-US" w:eastAsia="zh-CN"/>
                    </w:rPr>
                  </w:pPr>
                  <w:r>
                    <w:rPr>
                      <w:rFonts w:hint="default" w:eastAsia="宋体"/>
                      <w:color w:val="auto"/>
                      <w:lang w:val="en-US" w:eastAsia="zh-CN"/>
                    </w:rPr>
                    <w:t>11.52</w:t>
                  </w:r>
                </w:p>
              </w:tc>
            </w:tr>
          </w:tbl>
          <w:p>
            <w:pPr>
              <w:pStyle w:val="81"/>
              <w:spacing w:line="240" w:lineRule="auto"/>
              <w:rPr>
                <w:rFonts w:ascii="Times New Roman" w:eastAsiaTheme="minorEastAsia"/>
                <w:bCs/>
                <w:color w:val="auto"/>
                <w:kern w:val="2"/>
                <w:sz w:val="21"/>
                <w:szCs w:val="24"/>
              </w:rPr>
            </w:pPr>
            <w:r>
              <w:rPr>
                <w:rFonts w:hint="eastAsia" w:ascii="Times New Roman" w:eastAsiaTheme="minorEastAsia"/>
                <w:bCs/>
                <w:color w:val="auto"/>
                <w:kern w:val="2"/>
                <w:sz w:val="21"/>
                <w:szCs w:val="24"/>
              </w:rPr>
              <w:t>表4-</w:t>
            </w:r>
            <w:r>
              <w:rPr>
                <w:rFonts w:hint="eastAsia" w:ascii="Times New Roman" w:eastAsiaTheme="minorEastAsia"/>
                <w:bCs/>
                <w:color w:val="auto"/>
                <w:kern w:val="2"/>
                <w:sz w:val="21"/>
                <w:szCs w:val="24"/>
                <w:lang w:val="en-US" w:eastAsia="zh-CN"/>
              </w:rPr>
              <w:t>3</w:t>
            </w:r>
            <w:r>
              <w:rPr>
                <w:rFonts w:hint="eastAsia" w:ascii="Times New Roman" w:eastAsiaTheme="minorEastAsia"/>
                <w:bCs/>
                <w:color w:val="auto"/>
                <w:kern w:val="2"/>
                <w:sz w:val="21"/>
                <w:szCs w:val="24"/>
              </w:rPr>
              <w:t xml:space="preserve">  大气污染物年排放量核算表</w:t>
            </w:r>
          </w:p>
          <w:tbl>
            <w:tblPr>
              <w:tblStyle w:val="3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90"/>
              <w:gridCol w:w="2575"/>
              <w:gridCol w:w="428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91" w:type="pct"/>
                  <w:vAlign w:val="center"/>
                </w:tcPr>
                <w:p>
                  <w:pPr>
                    <w:pStyle w:val="73"/>
                    <w:spacing w:line="360" w:lineRule="auto"/>
                    <w:rPr>
                      <w:color w:val="auto"/>
                      <w:szCs w:val="21"/>
                    </w:rPr>
                  </w:pPr>
                  <w:r>
                    <w:rPr>
                      <w:color w:val="auto"/>
                      <w:szCs w:val="21"/>
                    </w:rPr>
                    <w:t>序号</w:t>
                  </w:r>
                </w:p>
              </w:tc>
              <w:tc>
                <w:tcPr>
                  <w:tcW w:w="1578" w:type="pct"/>
                  <w:vAlign w:val="center"/>
                </w:tcPr>
                <w:p>
                  <w:pPr>
                    <w:pStyle w:val="73"/>
                    <w:spacing w:line="360" w:lineRule="auto"/>
                    <w:rPr>
                      <w:color w:val="auto"/>
                      <w:szCs w:val="21"/>
                    </w:rPr>
                  </w:pPr>
                  <w:r>
                    <w:rPr>
                      <w:color w:val="auto"/>
                      <w:szCs w:val="21"/>
                    </w:rPr>
                    <w:t>污染物</w:t>
                  </w:r>
                </w:p>
              </w:tc>
              <w:tc>
                <w:tcPr>
                  <w:tcW w:w="2629" w:type="pct"/>
                  <w:vAlign w:val="center"/>
                </w:tcPr>
                <w:p>
                  <w:pPr>
                    <w:pStyle w:val="73"/>
                    <w:spacing w:line="360" w:lineRule="auto"/>
                    <w:rPr>
                      <w:color w:val="auto"/>
                      <w:szCs w:val="21"/>
                    </w:rPr>
                  </w:pPr>
                  <w:r>
                    <w:rPr>
                      <w:color w:val="auto"/>
                      <w:szCs w:val="21"/>
                    </w:rPr>
                    <w:t>核算年排放量（t/a）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791" w:type="pct"/>
                  <w:vAlign w:val="center"/>
                </w:tcPr>
                <w:p>
                  <w:pPr>
                    <w:pStyle w:val="73"/>
                    <w:spacing w:line="360" w:lineRule="auto"/>
                    <w:rPr>
                      <w:color w:val="auto"/>
                      <w:szCs w:val="21"/>
                    </w:rPr>
                  </w:pPr>
                  <w:r>
                    <w:rPr>
                      <w:rFonts w:hint="eastAsia"/>
                      <w:color w:val="auto"/>
                      <w:szCs w:val="21"/>
                    </w:rPr>
                    <w:t>1</w:t>
                  </w:r>
                </w:p>
              </w:tc>
              <w:tc>
                <w:tcPr>
                  <w:tcW w:w="1578" w:type="pct"/>
                  <w:vAlign w:val="center"/>
                </w:tcPr>
                <w:p>
                  <w:pPr>
                    <w:pStyle w:val="73"/>
                    <w:spacing w:line="360" w:lineRule="auto"/>
                    <w:rPr>
                      <w:color w:val="auto"/>
                      <w:spacing w:val="-10"/>
                      <w:szCs w:val="21"/>
                    </w:rPr>
                  </w:pPr>
                  <w:r>
                    <w:rPr>
                      <w:rFonts w:hint="eastAsia"/>
                      <w:color w:val="auto"/>
                      <w:spacing w:val="-10"/>
                      <w:szCs w:val="21"/>
                    </w:rPr>
                    <w:t>工业粉尘</w:t>
                  </w:r>
                </w:p>
              </w:tc>
              <w:tc>
                <w:tcPr>
                  <w:tcW w:w="2629" w:type="pct"/>
                  <w:vAlign w:val="center"/>
                </w:tcPr>
                <w:p>
                  <w:pPr>
                    <w:pStyle w:val="73"/>
                    <w:spacing w:line="360" w:lineRule="auto"/>
                    <w:rPr>
                      <w:rFonts w:hint="default" w:eastAsia="宋体"/>
                      <w:color w:val="auto"/>
                      <w:spacing w:val="-10"/>
                      <w:szCs w:val="21"/>
                      <w:lang w:val="en-US" w:eastAsia="zh-CN"/>
                    </w:rPr>
                  </w:pPr>
                  <w:r>
                    <w:rPr>
                      <w:rFonts w:hint="default" w:eastAsia="宋体"/>
                      <w:color w:val="auto"/>
                      <w:spacing w:val="-10"/>
                      <w:szCs w:val="21"/>
                      <w:lang w:val="en-US" w:eastAsia="zh-CN"/>
                    </w:rPr>
                    <w:t>11.52</w:t>
                  </w:r>
                </w:p>
              </w:tc>
            </w:tr>
          </w:tbl>
          <w:p>
            <w:pPr>
              <w:pStyle w:val="53"/>
              <w:spacing w:line="360" w:lineRule="auto"/>
              <w:ind w:firstLine="480" w:firstLineChars="200"/>
              <w:jc w:val="both"/>
              <w:rPr>
                <w:color w:val="auto"/>
              </w:rPr>
            </w:pPr>
            <w:r>
              <w:rPr>
                <w:rFonts w:hint="eastAsia"/>
                <w:color w:val="auto"/>
              </w:rPr>
              <w:t>2、非正常工况</w:t>
            </w:r>
          </w:p>
          <w:p>
            <w:pPr>
              <w:pStyle w:val="103"/>
              <w:ind w:firstLine="480" w:firstLineChars="200"/>
              <w:rPr>
                <w:color w:val="auto"/>
                <w:sz w:val="24"/>
                <w:szCs w:val="24"/>
              </w:rPr>
            </w:pPr>
            <w:r>
              <w:rPr>
                <w:rFonts w:hint="eastAsia"/>
                <w:color w:val="auto"/>
                <w:sz w:val="24"/>
                <w:szCs w:val="24"/>
              </w:rPr>
              <w:t>当</w:t>
            </w:r>
            <w:r>
              <w:rPr>
                <w:rFonts w:hint="eastAsia"/>
                <w:color w:val="auto"/>
                <w:sz w:val="24"/>
                <w:szCs w:val="24"/>
                <w:lang w:val="en-US" w:eastAsia="zh-CN"/>
              </w:rPr>
              <w:t>围挡和编织网</w:t>
            </w:r>
            <w:r>
              <w:rPr>
                <w:rFonts w:hint="eastAsia"/>
                <w:color w:val="auto"/>
                <w:sz w:val="24"/>
                <w:szCs w:val="24"/>
              </w:rPr>
              <w:t>出现</w:t>
            </w:r>
            <w:r>
              <w:rPr>
                <w:rFonts w:hint="eastAsia"/>
                <w:color w:val="auto"/>
                <w:sz w:val="24"/>
                <w:szCs w:val="24"/>
                <w:lang w:val="en-US" w:eastAsia="zh-CN"/>
              </w:rPr>
              <w:t>破损</w:t>
            </w:r>
            <w:r>
              <w:rPr>
                <w:rFonts w:hint="eastAsia"/>
                <w:color w:val="auto"/>
                <w:sz w:val="24"/>
                <w:szCs w:val="24"/>
              </w:rPr>
              <w:t>时，去除效率降为</w:t>
            </w:r>
            <w:r>
              <w:rPr>
                <w:rFonts w:hint="eastAsia"/>
                <w:color w:val="auto"/>
                <w:sz w:val="24"/>
                <w:szCs w:val="24"/>
                <w:lang w:val="en-US" w:eastAsia="zh-CN"/>
              </w:rPr>
              <w:t>50</w:t>
            </w:r>
            <w:r>
              <w:rPr>
                <w:rFonts w:hint="eastAsia"/>
                <w:color w:val="auto"/>
                <w:sz w:val="24"/>
                <w:szCs w:val="24"/>
              </w:rPr>
              <w:t>%，</w:t>
            </w:r>
            <w:r>
              <w:rPr>
                <w:rFonts w:hint="eastAsia"/>
                <w:color w:val="auto"/>
                <w:sz w:val="24"/>
                <w:szCs w:val="24"/>
                <w:lang w:val="en-US" w:eastAsia="zh-CN"/>
              </w:rPr>
              <w:t>高压水枪出现故障时，去除效率降为0%，炮雾机出现故障时，去除效率降为0%。则原料及产品运输过程产生的颗粒物的排放量为0.23kg/h；原料及产品堆存和装卸过程产生的</w:t>
            </w:r>
            <w:r>
              <w:rPr>
                <w:rFonts w:hint="eastAsia"/>
                <w:color w:val="auto"/>
                <w:sz w:val="24"/>
                <w:szCs w:val="24"/>
              </w:rPr>
              <w:t>颗粒物的排放量为</w:t>
            </w:r>
            <w:r>
              <w:rPr>
                <w:rFonts w:hint="eastAsia"/>
                <w:color w:val="auto"/>
                <w:sz w:val="24"/>
                <w:szCs w:val="24"/>
                <w:lang w:val="en-US" w:eastAsia="zh-CN"/>
              </w:rPr>
              <w:t>26.04</w:t>
            </w:r>
            <w:r>
              <w:rPr>
                <w:rFonts w:hint="eastAsia"/>
                <w:color w:val="auto"/>
                <w:sz w:val="24"/>
                <w:szCs w:val="24"/>
              </w:rPr>
              <w:t>kg/h</w:t>
            </w:r>
            <w:r>
              <w:rPr>
                <w:color w:val="auto"/>
                <w:sz w:val="24"/>
                <w:szCs w:val="24"/>
              </w:rPr>
              <w:t>；</w:t>
            </w:r>
            <w:r>
              <w:rPr>
                <w:rFonts w:hint="eastAsia"/>
                <w:color w:val="auto"/>
                <w:sz w:val="24"/>
                <w:szCs w:val="24"/>
                <w:lang w:val="en-US" w:eastAsia="zh-CN"/>
              </w:rPr>
              <w:t>掺混过程产生的颗粒物排放量为0.149kg/h。</w:t>
            </w:r>
            <w:r>
              <w:rPr>
                <w:color w:val="auto"/>
                <w:sz w:val="24"/>
                <w:szCs w:val="24"/>
              </w:rPr>
              <w:t>非正常工况下废气污染源强核算结果及相关参数</w:t>
            </w:r>
            <w:r>
              <w:rPr>
                <w:rFonts w:hint="eastAsia"/>
                <w:color w:val="auto"/>
                <w:sz w:val="24"/>
                <w:szCs w:val="24"/>
              </w:rPr>
              <w:t>见</w:t>
            </w:r>
            <w:r>
              <w:rPr>
                <w:color w:val="auto"/>
                <w:sz w:val="24"/>
                <w:szCs w:val="24"/>
              </w:rPr>
              <w:t>表</w:t>
            </w:r>
            <w:r>
              <w:rPr>
                <w:rFonts w:hint="eastAsia"/>
                <w:color w:val="auto"/>
                <w:sz w:val="24"/>
                <w:szCs w:val="24"/>
              </w:rPr>
              <w:t>4-</w:t>
            </w:r>
            <w:r>
              <w:rPr>
                <w:rFonts w:hint="eastAsia"/>
                <w:color w:val="auto"/>
                <w:sz w:val="24"/>
                <w:szCs w:val="24"/>
                <w:lang w:val="en-US" w:eastAsia="zh-CN"/>
              </w:rPr>
              <w:t>4</w:t>
            </w:r>
            <w:r>
              <w:rPr>
                <w:color w:val="auto"/>
                <w:sz w:val="24"/>
                <w:szCs w:val="24"/>
              </w:rPr>
              <w:t>。</w:t>
            </w:r>
          </w:p>
          <w:p>
            <w:pPr>
              <w:pStyle w:val="2"/>
              <w:rPr>
                <w:color w:val="auto"/>
              </w:rPr>
            </w:pPr>
          </w:p>
          <w:p>
            <w:pPr>
              <w:pStyle w:val="91"/>
              <w:adjustRightInd w:val="0"/>
              <w:snapToGrid w:val="0"/>
              <w:spacing w:line="240" w:lineRule="auto"/>
              <w:ind w:firstLine="421" w:firstLineChars="200"/>
              <w:rPr>
                <w:rFonts w:ascii="Times New Roman" w:hAnsi="Times New Roman" w:cs="Times New Roman" w:eastAsiaTheme="minorEastAsia"/>
                <w:b/>
                <w:bCs/>
                <w:color w:val="auto"/>
              </w:rPr>
            </w:pPr>
            <w:r>
              <w:rPr>
                <w:rFonts w:ascii="Times New Roman" w:hAnsi="Times New Roman" w:cs="Times New Roman" w:eastAsiaTheme="minorEastAsia"/>
                <w:b/>
                <w:bCs/>
                <w:color w:val="auto"/>
              </w:rPr>
              <w:t>表4-</w:t>
            </w:r>
            <w:r>
              <w:rPr>
                <w:rFonts w:hint="eastAsia" w:ascii="Times New Roman" w:hAnsi="Times New Roman" w:cs="Times New Roman" w:eastAsiaTheme="minorEastAsia"/>
                <w:b/>
                <w:bCs/>
                <w:color w:val="auto"/>
                <w:lang w:val="en-US" w:eastAsia="zh-CN"/>
              </w:rPr>
              <w:t>4</w:t>
            </w:r>
            <w:r>
              <w:rPr>
                <w:rFonts w:ascii="Times New Roman" w:hAnsi="Times New Roman" w:cs="Times New Roman" w:eastAsiaTheme="minorEastAsia"/>
                <w:b/>
                <w:bCs/>
                <w:color w:val="auto"/>
              </w:rPr>
              <w:t xml:space="preserve">  非正常工况下废气污染源强核算结果及相关参数一览表</w:t>
            </w:r>
          </w:p>
          <w:tbl>
            <w:tblPr>
              <w:tblStyle w:val="38"/>
              <w:tblW w:w="4995"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411"/>
              <w:gridCol w:w="767"/>
              <w:gridCol w:w="1061"/>
              <w:gridCol w:w="939"/>
              <w:gridCol w:w="1162"/>
              <w:gridCol w:w="934"/>
              <w:gridCol w:w="890"/>
              <w:gridCol w:w="890"/>
              <w:gridCol w:w="1093"/>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252" w:type="pct"/>
                  <w:tcBorders>
                    <w:tl2br w:val="nil"/>
                    <w:tr2bl w:val="nil"/>
                  </w:tcBorders>
                  <w:noWrap/>
                  <w:vAlign w:val="center"/>
                </w:tcPr>
                <w:p>
                  <w:pPr>
                    <w:spacing w:line="360" w:lineRule="auto"/>
                    <w:jc w:val="center"/>
                    <w:rPr>
                      <w:color w:val="auto"/>
                      <w:kern w:val="0"/>
                      <w:szCs w:val="21"/>
                    </w:rPr>
                  </w:pPr>
                  <w:r>
                    <w:rPr>
                      <w:color w:val="auto"/>
                      <w:kern w:val="0"/>
                      <w:szCs w:val="21"/>
                    </w:rPr>
                    <w:t>序号</w:t>
                  </w:r>
                </w:p>
              </w:tc>
              <w:tc>
                <w:tcPr>
                  <w:tcW w:w="470" w:type="pct"/>
                  <w:tcBorders>
                    <w:tl2br w:val="nil"/>
                    <w:tr2bl w:val="nil"/>
                  </w:tcBorders>
                  <w:noWrap/>
                  <w:vAlign w:val="center"/>
                </w:tcPr>
                <w:p>
                  <w:pPr>
                    <w:spacing w:line="360" w:lineRule="auto"/>
                    <w:jc w:val="center"/>
                    <w:rPr>
                      <w:color w:val="auto"/>
                      <w:kern w:val="0"/>
                      <w:szCs w:val="21"/>
                    </w:rPr>
                  </w:pPr>
                  <w:r>
                    <w:rPr>
                      <w:color w:val="auto"/>
                      <w:kern w:val="0"/>
                      <w:szCs w:val="21"/>
                    </w:rPr>
                    <w:t>污染源</w:t>
                  </w:r>
                </w:p>
              </w:tc>
              <w:tc>
                <w:tcPr>
                  <w:tcW w:w="651" w:type="pct"/>
                  <w:tcBorders>
                    <w:tl2br w:val="nil"/>
                    <w:tr2bl w:val="nil"/>
                  </w:tcBorders>
                  <w:noWrap/>
                  <w:vAlign w:val="center"/>
                </w:tcPr>
                <w:p>
                  <w:pPr>
                    <w:spacing w:line="360" w:lineRule="auto"/>
                    <w:jc w:val="center"/>
                    <w:rPr>
                      <w:color w:val="auto"/>
                      <w:kern w:val="0"/>
                      <w:szCs w:val="21"/>
                    </w:rPr>
                  </w:pPr>
                  <w:r>
                    <w:rPr>
                      <w:color w:val="auto"/>
                      <w:kern w:val="0"/>
                      <w:szCs w:val="21"/>
                    </w:rPr>
                    <w:t>非正常排放原因</w:t>
                  </w:r>
                </w:p>
              </w:tc>
              <w:tc>
                <w:tcPr>
                  <w:tcW w:w="576" w:type="pct"/>
                  <w:tcBorders>
                    <w:tl2br w:val="nil"/>
                    <w:tr2bl w:val="nil"/>
                  </w:tcBorders>
                  <w:noWrap/>
                  <w:vAlign w:val="center"/>
                </w:tcPr>
                <w:p>
                  <w:pPr>
                    <w:spacing w:line="360" w:lineRule="auto"/>
                    <w:jc w:val="center"/>
                    <w:rPr>
                      <w:color w:val="auto"/>
                      <w:kern w:val="0"/>
                      <w:szCs w:val="21"/>
                    </w:rPr>
                  </w:pPr>
                  <w:r>
                    <w:rPr>
                      <w:color w:val="auto"/>
                      <w:kern w:val="0"/>
                      <w:szCs w:val="21"/>
                    </w:rPr>
                    <w:t>污染物</w:t>
                  </w:r>
                </w:p>
              </w:tc>
              <w:tc>
                <w:tcPr>
                  <w:tcW w:w="713" w:type="pct"/>
                  <w:tcBorders>
                    <w:tl2br w:val="nil"/>
                    <w:tr2bl w:val="nil"/>
                  </w:tcBorders>
                  <w:noWrap/>
                  <w:vAlign w:val="center"/>
                </w:tcPr>
                <w:p>
                  <w:pPr>
                    <w:spacing w:line="360" w:lineRule="auto"/>
                    <w:jc w:val="center"/>
                    <w:rPr>
                      <w:color w:val="auto"/>
                      <w:kern w:val="0"/>
                      <w:szCs w:val="21"/>
                    </w:rPr>
                  </w:pPr>
                  <w:r>
                    <w:rPr>
                      <w:color w:val="auto"/>
                      <w:kern w:val="0"/>
                      <w:szCs w:val="21"/>
                    </w:rPr>
                    <w:t>非正常排放浓度/（mg/m</w:t>
                  </w:r>
                  <w:r>
                    <w:rPr>
                      <w:color w:val="auto"/>
                      <w:kern w:val="0"/>
                      <w:szCs w:val="21"/>
                      <w:vertAlign w:val="superscript"/>
                    </w:rPr>
                    <w:t>3</w:t>
                  </w:r>
                  <w:r>
                    <w:rPr>
                      <w:color w:val="auto"/>
                      <w:kern w:val="0"/>
                      <w:szCs w:val="21"/>
                    </w:rPr>
                    <w:t>）</w:t>
                  </w:r>
                </w:p>
              </w:tc>
              <w:tc>
                <w:tcPr>
                  <w:tcW w:w="573" w:type="pct"/>
                  <w:tcBorders>
                    <w:tl2br w:val="nil"/>
                    <w:tr2bl w:val="nil"/>
                  </w:tcBorders>
                  <w:noWrap/>
                  <w:vAlign w:val="center"/>
                </w:tcPr>
                <w:p>
                  <w:pPr>
                    <w:spacing w:line="360" w:lineRule="auto"/>
                    <w:jc w:val="center"/>
                    <w:rPr>
                      <w:color w:val="auto"/>
                      <w:kern w:val="0"/>
                      <w:szCs w:val="21"/>
                    </w:rPr>
                  </w:pPr>
                  <w:r>
                    <w:rPr>
                      <w:color w:val="auto"/>
                      <w:kern w:val="0"/>
                      <w:szCs w:val="21"/>
                    </w:rPr>
                    <w:t>非正常排放速率/（kg/h）</w:t>
                  </w:r>
                </w:p>
              </w:tc>
              <w:tc>
                <w:tcPr>
                  <w:tcW w:w="546" w:type="pct"/>
                  <w:tcBorders>
                    <w:tl2br w:val="nil"/>
                    <w:tr2bl w:val="nil"/>
                  </w:tcBorders>
                  <w:noWrap/>
                  <w:vAlign w:val="center"/>
                </w:tcPr>
                <w:p>
                  <w:pPr>
                    <w:spacing w:line="360" w:lineRule="auto"/>
                    <w:jc w:val="center"/>
                    <w:rPr>
                      <w:color w:val="auto"/>
                      <w:kern w:val="0"/>
                      <w:szCs w:val="21"/>
                    </w:rPr>
                  </w:pPr>
                  <w:r>
                    <w:rPr>
                      <w:color w:val="auto"/>
                      <w:kern w:val="0"/>
                      <w:szCs w:val="21"/>
                    </w:rPr>
                    <w:t>单次持续时间/h</w:t>
                  </w:r>
                </w:p>
              </w:tc>
              <w:tc>
                <w:tcPr>
                  <w:tcW w:w="546" w:type="pct"/>
                  <w:tcBorders>
                    <w:tl2br w:val="nil"/>
                    <w:tr2bl w:val="nil"/>
                  </w:tcBorders>
                  <w:noWrap/>
                  <w:vAlign w:val="center"/>
                </w:tcPr>
                <w:p>
                  <w:pPr>
                    <w:spacing w:line="360" w:lineRule="auto"/>
                    <w:jc w:val="center"/>
                    <w:rPr>
                      <w:color w:val="auto"/>
                      <w:kern w:val="0"/>
                      <w:szCs w:val="21"/>
                    </w:rPr>
                  </w:pPr>
                  <w:r>
                    <w:rPr>
                      <w:color w:val="auto"/>
                      <w:kern w:val="0"/>
                      <w:szCs w:val="21"/>
                    </w:rPr>
                    <w:t>年发生频次/次</w:t>
                  </w:r>
                </w:p>
              </w:tc>
              <w:tc>
                <w:tcPr>
                  <w:tcW w:w="670" w:type="pct"/>
                  <w:tcBorders>
                    <w:tl2br w:val="nil"/>
                    <w:tr2bl w:val="nil"/>
                  </w:tcBorders>
                  <w:noWrap/>
                  <w:vAlign w:val="center"/>
                </w:tcPr>
                <w:p>
                  <w:pPr>
                    <w:spacing w:line="360" w:lineRule="auto"/>
                    <w:jc w:val="center"/>
                    <w:rPr>
                      <w:color w:val="auto"/>
                      <w:kern w:val="0"/>
                      <w:szCs w:val="21"/>
                    </w:rPr>
                  </w:pPr>
                  <w:r>
                    <w:rPr>
                      <w:color w:val="auto"/>
                      <w:kern w:val="0"/>
                      <w:szCs w:val="21"/>
                    </w:rPr>
                    <w:t>应对</w:t>
                  </w:r>
                </w:p>
                <w:p>
                  <w:pPr>
                    <w:spacing w:line="360" w:lineRule="auto"/>
                    <w:jc w:val="center"/>
                    <w:rPr>
                      <w:color w:val="auto"/>
                      <w:kern w:val="0"/>
                      <w:szCs w:val="21"/>
                    </w:rPr>
                  </w:pPr>
                  <w:r>
                    <w:rPr>
                      <w:color w:val="auto"/>
                      <w:kern w:val="0"/>
                      <w:szCs w:val="21"/>
                    </w:rPr>
                    <w:t>措施</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411" w:type="dxa"/>
                  <w:tcBorders>
                    <w:tl2br w:val="nil"/>
                    <w:tr2bl w:val="nil"/>
                  </w:tcBorders>
                  <w:noWrap/>
                  <w:vAlign w:val="center"/>
                </w:tcPr>
                <w:p>
                  <w:pPr>
                    <w:spacing w:line="360" w:lineRule="auto"/>
                    <w:jc w:val="center"/>
                    <w:rPr>
                      <w:rFonts w:hint="eastAsia"/>
                      <w:color w:val="auto"/>
                      <w:kern w:val="0"/>
                      <w:szCs w:val="21"/>
                    </w:rPr>
                  </w:pPr>
                  <w:r>
                    <w:rPr>
                      <w:rFonts w:hint="eastAsia"/>
                      <w:color w:val="auto"/>
                      <w:kern w:val="0"/>
                      <w:szCs w:val="21"/>
                      <w:lang w:val="en-US" w:eastAsia="zh-CN"/>
                    </w:rPr>
                    <w:t>1</w:t>
                  </w:r>
                </w:p>
              </w:tc>
              <w:tc>
                <w:tcPr>
                  <w:tcW w:w="767" w:type="dxa"/>
                  <w:tcBorders>
                    <w:tl2br w:val="nil"/>
                    <w:tr2bl w:val="nil"/>
                  </w:tcBorders>
                  <w:noWrap/>
                  <w:vAlign w:val="center"/>
                </w:tcPr>
                <w:p>
                  <w:pPr>
                    <w:spacing w:line="360" w:lineRule="auto"/>
                    <w:jc w:val="center"/>
                    <w:rPr>
                      <w:rFonts w:hint="eastAsia"/>
                      <w:color w:val="auto"/>
                      <w:lang w:val="en-US" w:eastAsia="zh-CN"/>
                    </w:rPr>
                  </w:pPr>
                  <w:r>
                    <w:rPr>
                      <w:rFonts w:hint="eastAsia" w:cs="Times New Roman"/>
                      <w:color w:val="auto"/>
                      <w:lang w:val="en-US" w:eastAsia="zh-CN"/>
                    </w:rPr>
                    <w:t>原料及产品运输过程</w:t>
                  </w:r>
                </w:p>
              </w:tc>
              <w:tc>
                <w:tcPr>
                  <w:tcW w:w="1061" w:type="dxa"/>
                  <w:tcBorders>
                    <w:tl2br w:val="nil"/>
                    <w:tr2bl w:val="nil"/>
                  </w:tcBorders>
                  <w:noWrap/>
                  <w:vAlign w:val="center"/>
                </w:tcPr>
                <w:p>
                  <w:pPr>
                    <w:spacing w:line="360" w:lineRule="auto"/>
                    <w:jc w:val="center"/>
                    <w:rPr>
                      <w:rFonts w:hint="eastAsia"/>
                      <w:color w:val="auto"/>
                      <w:lang w:val="en-US" w:eastAsia="zh-CN"/>
                    </w:rPr>
                  </w:pPr>
                  <w:r>
                    <w:rPr>
                      <w:rFonts w:hint="eastAsia"/>
                      <w:color w:val="auto"/>
                      <w:lang w:val="en-US" w:eastAsia="zh-CN"/>
                    </w:rPr>
                    <w:t>高压水枪出现故障</w:t>
                  </w:r>
                </w:p>
              </w:tc>
              <w:tc>
                <w:tcPr>
                  <w:tcW w:w="939" w:type="dxa"/>
                  <w:tcBorders>
                    <w:tl2br w:val="nil"/>
                    <w:tr2bl w:val="nil"/>
                  </w:tcBorders>
                  <w:noWrap/>
                  <w:vAlign w:val="center"/>
                </w:tcPr>
                <w:p>
                  <w:pPr>
                    <w:spacing w:line="360" w:lineRule="auto"/>
                    <w:jc w:val="center"/>
                    <w:rPr>
                      <w:color w:val="auto"/>
                    </w:rPr>
                  </w:pPr>
                  <w:r>
                    <w:rPr>
                      <w:color w:val="auto"/>
                    </w:rPr>
                    <w:t>颗粒物</w:t>
                  </w:r>
                </w:p>
              </w:tc>
              <w:tc>
                <w:tcPr>
                  <w:tcW w:w="1162" w:type="dxa"/>
                  <w:tcBorders>
                    <w:tl2br w:val="nil"/>
                    <w:tr2bl w:val="nil"/>
                  </w:tcBorders>
                  <w:noWrap/>
                  <w:vAlign w:val="center"/>
                </w:tcPr>
                <w:p>
                  <w:pPr>
                    <w:spacing w:line="360" w:lineRule="auto"/>
                    <w:jc w:val="center"/>
                    <w:rPr>
                      <w:rFonts w:hint="eastAsia"/>
                      <w:color w:val="auto"/>
                      <w:szCs w:val="21"/>
                      <w:lang w:val="en-US" w:eastAsia="zh-CN"/>
                    </w:rPr>
                  </w:pPr>
                  <w:r>
                    <w:rPr>
                      <w:rFonts w:hint="eastAsia"/>
                      <w:color w:val="auto"/>
                      <w:szCs w:val="21"/>
                      <w:lang w:val="en-US" w:eastAsia="zh-CN"/>
                    </w:rPr>
                    <w:t>/</w:t>
                  </w:r>
                </w:p>
              </w:tc>
              <w:tc>
                <w:tcPr>
                  <w:tcW w:w="934" w:type="dxa"/>
                  <w:tcBorders>
                    <w:tl2br w:val="nil"/>
                    <w:tr2bl w:val="nil"/>
                  </w:tcBorders>
                  <w:noWrap/>
                  <w:vAlign w:val="center"/>
                </w:tcPr>
                <w:p>
                  <w:pPr>
                    <w:pStyle w:val="193"/>
                    <w:spacing w:line="360" w:lineRule="auto"/>
                    <w:rPr>
                      <w:rFonts w:hint="default" w:eastAsia="宋体"/>
                      <w:color w:val="auto"/>
                      <w:kern w:val="0"/>
                      <w:szCs w:val="21"/>
                      <w:lang w:val="en-US" w:eastAsia="zh-CN"/>
                    </w:rPr>
                  </w:pPr>
                  <w:r>
                    <w:rPr>
                      <w:rFonts w:hint="eastAsia"/>
                      <w:color w:val="auto"/>
                      <w:kern w:val="0"/>
                      <w:szCs w:val="21"/>
                      <w:lang w:val="en-US" w:eastAsia="zh-CN"/>
                    </w:rPr>
                    <w:t>0.23</w:t>
                  </w:r>
                </w:p>
              </w:tc>
              <w:tc>
                <w:tcPr>
                  <w:tcW w:w="890" w:type="dxa"/>
                  <w:tcBorders>
                    <w:tl2br w:val="nil"/>
                    <w:tr2bl w:val="nil"/>
                  </w:tcBorders>
                  <w:noWrap/>
                  <w:vAlign w:val="center"/>
                </w:tcPr>
                <w:p>
                  <w:pPr>
                    <w:pStyle w:val="193"/>
                    <w:spacing w:line="360" w:lineRule="auto"/>
                    <w:rPr>
                      <w:color w:val="auto"/>
                      <w:kern w:val="0"/>
                      <w:szCs w:val="21"/>
                    </w:rPr>
                  </w:pPr>
                  <w:r>
                    <w:rPr>
                      <w:color w:val="auto"/>
                      <w:kern w:val="0"/>
                      <w:szCs w:val="21"/>
                    </w:rPr>
                    <w:t>1h</w:t>
                  </w:r>
                </w:p>
              </w:tc>
              <w:tc>
                <w:tcPr>
                  <w:tcW w:w="890" w:type="dxa"/>
                  <w:tcBorders>
                    <w:tl2br w:val="nil"/>
                    <w:tr2bl w:val="nil"/>
                  </w:tcBorders>
                  <w:noWrap/>
                  <w:vAlign w:val="center"/>
                </w:tcPr>
                <w:p>
                  <w:pPr>
                    <w:spacing w:line="360" w:lineRule="auto"/>
                    <w:jc w:val="center"/>
                    <w:rPr>
                      <w:color w:val="auto"/>
                    </w:rPr>
                  </w:pPr>
                  <w:r>
                    <w:rPr>
                      <w:color w:val="auto"/>
                    </w:rPr>
                    <w:t>1</w:t>
                  </w:r>
                  <w:r>
                    <w:rPr>
                      <w:rFonts w:hint="eastAsia"/>
                      <w:color w:val="auto"/>
                    </w:rPr>
                    <w:t>次</w:t>
                  </w:r>
                </w:p>
              </w:tc>
              <w:tc>
                <w:tcPr>
                  <w:tcW w:w="1093" w:type="dxa"/>
                  <w:tcBorders>
                    <w:tl2br w:val="nil"/>
                    <w:tr2bl w:val="nil"/>
                  </w:tcBorders>
                  <w:noWrap/>
                  <w:vAlign w:val="center"/>
                </w:tcPr>
                <w:p>
                  <w:pPr>
                    <w:spacing w:line="360" w:lineRule="auto"/>
                    <w:jc w:val="center"/>
                    <w:rPr>
                      <w:color w:val="auto"/>
                      <w:kern w:val="0"/>
                      <w:szCs w:val="21"/>
                    </w:rPr>
                  </w:pPr>
                  <w:r>
                    <w:rPr>
                      <w:color w:val="auto"/>
                      <w:kern w:val="0"/>
                      <w:szCs w:val="21"/>
                    </w:rPr>
                    <w:t>停止生产及时检修</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411" w:type="dxa"/>
                  <w:tcBorders>
                    <w:tl2br w:val="nil"/>
                    <w:tr2bl w:val="nil"/>
                  </w:tcBorders>
                  <w:noWrap/>
                  <w:vAlign w:val="center"/>
                </w:tcPr>
                <w:p>
                  <w:pPr>
                    <w:spacing w:line="360" w:lineRule="auto"/>
                    <w:jc w:val="center"/>
                    <w:rPr>
                      <w:rFonts w:hint="eastAsia"/>
                      <w:color w:val="auto"/>
                      <w:kern w:val="0"/>
                      <w:szCs w:val="21"/>
                    </w:rPr>
                  </w:pPr>
                  <w:r>
                    <w:rPr>
                      <w:rFonts w:hint="eastAsia"/>
                      <w:color w:val="auto"/>
                      <w:kern w:val="0"/>
                      <w:szCs w:val="21"/>
                      <w:lang w:val="en-US" w:eastAsia="zh-CN"/>
                    </w:rPr>
                    <w:t>2</w:t>
                  </w:r>
                </w:p>
              </w:tc>
              <w:tc>
                <w:tcPr>
                  <w:tcW w:w="767" w:type="dxa"/>
                  <w:tcBorders>
                    <w:tl2br w:val="nil"/>
                    <w:tr2bl w:val="nil"/>
                  </w:tcBorders>
                  <w:noWrap/>
                  <w:vAlign w:val="center"/>
                </w:tcPr>
                <w:p>
                  <w:pPr>
                    <w:spacing w:line="360" w:lineRule="auto"/>
                    <w:jc w:val="center"/>
                    <w:rPr>
                      <w:rFonts w:hint="eastAsia"/>
                      <w:color w:val="auto"/>
                      <w:lang w:val="en-US" w:eastAsia="zh-CN"/>
                    </w:rPr>
                  </w:pPr>
                  <w:r>
                    <w:rPr>
                      <w:rFonts w:hint="eastAsia" w:ascii="Times New Roman" w:hAnsi="Times New Roman" w:eastAsia="宋体" w:cs="Times New Roman"/>
                      <w:color w:val="auto"/>
                      <w:lang w:val="en-US" w:eastAsia="zh-CN"/>
                    </w:rPr>
                    <w:t>原料及产品堆存和装卸过程</w:t>
                  </w:r>
                </w:p>
              </w:tc>
              <w:tc>
                <w:tcPr>
                  <w:tcW w:w="1061" w:type="dxa"/>
                  <w:tcBorders>
                    <w:tl2br w:val="nil"/>
                    <w:tr2bl w:val="nil"/>
                  </w:tcBorders>
                  <w:noWrap/>
                  <w:vAlign w:val="center"/>
                </w:tcPr>
                <w:p>
                  <w:pPr>
                    <w:spacing w:line="360" w:lineRule="auto"/>
                    <w:jc w:val="center"/>
                    <w:rPr>
                      <w:rFonts w:hint="eastAsia"/>
                      <w:color w:val="auto"/>
                      <w:lang w:val="en-US" w:eastAsia="zh-CN"/>
                    </w:rPr>
                  </w:pPr>
                  <w:r>
                    <w:rPr>
                      <w:rFonts w:hint="eastAsia"/>
                      <w:color w:val="auto"/>
                      <w:lang w:val="en-US" w:eastAsia="zh-CN"/>
                    </w:rPr>
                    <w:t>围挡和编织网</w:t>
                  </w:r>
                  <w:r>
                    <w:rPr>
                      <w:rFonts w:hint="eastAsia"/>
                      <w:color w:val="auto"/>
                    </w:rPr>
                    <w:t>出现</w:t>
                  </w:r>
                  <w:r>
                    <w:rPr>
                      <w:rFonts w:hint="eastAsia"/>
                      <w:color w:val="auto"/>
                      <w:lang w:val="en-US" w:eastAsia="zh-CN"/>
                    </w:rPr>
                    <w:t>破损，高压水枪出现故障</w:t>
                  </w:r>
                </w:p>
              </w:tc>
              <w:tc>
                <w:tcPr>
                  <w:tcW w:w="939" w:type="dxa"/>
                  <w:tcBorders>
                    <w:tl2br w:val="nil"/>
                    <w:tr2bl w:val="nil"/>
                  </w:tcBorders>
                  <w:noWrap/>
                  <w:vAlign w:val="center"/>
                </w:tcPr>
                <w:p>
                  <w:pPr>
                    <w:spacing w:line="360" w:lineRule="auto"/>
                    <w:jc w:val="center"/>
                    <w:rPr>
                      <w:color w:val="auto"/>
                    </w:rPr>
                  </w:pPr>
                  <w:r>
                    <w:rPr>
                      <w:color w:val="auto"/>
                    </w:rPr>
                    <w:t>颗粒物</w:t>
                  </w:r>
                </w:p>
              </w:tc>
              <w:tc>
                <w:tcPr>
                  <w:tcW w:w="1162" w:type="dxa"/>
                  <w:tcBorders>
                    <w:tl2br w:val="nil"/>
                    <w:tr2bl w:val="nil"/>
                  </w:tcBorders>
                  <w:noWrap/>
                  <w:vAlign w:val="center"/>
                </w:tcPr>
                <w:p>
                  <w:pPr>
                    <w:spacing w:line="360" w:lineRule="auto"/>
                    <w:jc w:val="center"/>
                    <w:rPr>
                      <w:rFonts w:hint="eastAsia"/>
                      <w:color w:val="auto"/>
                      <w:szCs w:val="21"/>
                      <w:lang w:val="en-US" w:eastAsia="zh-CN"/>
                    </w:rPr>
                  </w:pPr>
                  <w:r>
                    <w:rPr>
                      <w:rFonts w:hint="eastAsia"/>
                      <w:color w:val="auto"/>
                      <w:szCs w:val="21"/>
                      <w:lang w:val="en-US" w:eastAsia="zh-CN"/>
                    </w:rPr>
                    <w:t>/</w:t>
                  </w:r>
                </w:p>
              </w:tc>
              <w:tc>
                <w:tcPr>
                  <w:tcW w:w="934" w:type="dxa"/>
                  <w:tcBorders>
                    <w:tl2br w:val="nil"/>
                    <w:tr2bl w:val="nil"/>
                  </w:tcBorders>
                  <w:noWrap/>
                  <w:vAlign w:val="center"/>
                </w:tcPr>
                <w:p>
                  <w:pPr>
                    <w:pStyle w:val="193"/>
                    <w:spacing w:line="360" w:lineRule="auto"/>
                    <w:rPr>
                      <w:rFonts w:hint="default" w:eastAsia="宋体"/>
                      <w:color w:val="auto"/>
                      <w:kern w:val="0"/>
                      <w:szCs w:val="21"/>
                      <w:lang w:val="en-US" w:eastAsia="zh-CN"/>
                    </w:rPr>
                  </w:pPr>
                  <w:r>
                    <w:rPr>
                      <w:rFonts w:hint="default" w:eastAsia="宋体"/>
                      <w:color w:val="auto"/>
                      <w:kern w:val="0"/>
                      <w:szCs w:val="21"/>
                      <w:lang w:val="en-US" w:eastAsia="zh-CN"/>
                    </w:rPr>
                    <w:t>26.0</w:t>
                  </w:r>
                  <w:r>
                    <w:rPr>
                      <w:rFonts w:hint="eastAsia"/>
                      <w:color w:val="auto"/>
                      <w:kern w:val="0"/>
                      <w:szCs w:val="21"/>
                      <w:lang w:val="en-US" w:eastAsia="zh-CN"/>
                    </w:rPr>
                    <w:t>4</w:t>
                  </w:r>
                </w:p>
              </w:tc>
              <w:tc>
                <w:tcPr>
                  <w:tcW w:w="890" w:type="dxa"/>
                  <w:tcBorders>
                    <w:tl2br w:val="nil"/>
                    <w:tr2bl w:val="nil"/>
                  </w:tcBorders>
                  <w:noWrap/>
                  <w:vAlign w:val="center"/>
                </w:tcPr>
                <w:p>
                  <w:pPr>
                    <w:pStyle w:val="193"/>
                    <w:spacing w:line="360" w:lineRule="auto"/>
                    <w:rPr>
                      <w:color w:val="auto"/>
                      <w:kern w:val="0"/>
                      <w:szCs w:val="21"/>
                    </w:rPr>
                  </w:pPr>
                  <w:r>
                    <w:rPr>
                      <w:color w:val="auto"/>
                      <w:kern w:val="0"/>
                      <w:szCs w:val="21"/>
                    </w:rPr>
                    <w:t>1h</w:t>
                  </w:r>
                </w:p>
              </w:tc>
              <w:tc>
                <w:tcPr>
                  <w:tcW w:w="890" w:type="dxa"/>
                  <w:tcBorders>
                    <w:tl2br w:val="nil"/>
                    <w:tr2bl w:val="nil"/>
                  </w:tcBorders>
                  <w:noWrap/>
                  <w:vAlign w:val="center"/>
                </w:tcPr>
                <w:p>
                  <w:pPr>
                    <w:spacing w:line="360" w:lineRule="auto"/>
                    <w:jc w:val="center"/>
                    <w:rPr>
                      <w:color w:val="auto"/>
                    </w:rPr>
                  </w:pPr>
                  <w:r>
                    <w:rPr>
                      <w:color w:val="auto"/>
                    </w:rPr>
                    <w:t>1</w:t>
                  </w:r>
                  <w:r>
                    <w:rPr>
                      <w:rFonts w:hint="eastAsia"/>
                      <w:color w:val="auto"/>
                    </w:rPr>
                    <w:t>次</w:t>
                  </w:r>
                </w:p>
              </w:tc>
              <w:tc>
                <w:tcPr>
                  <w:tcW w:w="1093" w:type="dxa"/>
                  <w:tcBorders>
                    <w:tl2br w:val="nil"/>
                    <w:tr2bl w:val="nil"/>
                  </w:tcBorders>
                  <w:noWrap/>
                  <w:vAlign w:val="center"/>
                </w:tcPr>
                <w:p>
                  <w:pPr>
                    <w:spacing w:line="360" w:lineRule="auto"/>
                    <w:jc w:val="center"/>
                    <w:rPr>
                      <w:color w:val="auto"/>
                      <w:kern w:val="0"/>
                      <w:szCs w:val="21"/>
                    </w:rPr>
                  </w:pPr>
                  <w:r>
                    <w:rPr>
                      <w:color w:val="auto"/>
                      <w:kern w:val="0"/>
                      <w:szCs w:val="21"/>
                    </w:rPr>
                    <w:t>停止生产及时检修</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411" w:type="dxa"/>
                  <w:tcBorders>
                    <w:tl2br w:val="nil"/>
                    <w:tr2bl w:val="nil"/>
                  </w:tcBorders>
                  <w:noWrap/>
                  <w:vAlign w:val="center"/>
                </w:tcPr>
                <w:p>
                  <w:pPr>
                    <w:spacing w:line="360" w:lineRule="auto"/>
                    <w:jc w:val="center"/>
                    <w:rPr>
                      <w:color w:val="auto"/>
                      <w:kern w:val="0"/>
                      <w:szCs w:val="21"/>
                    </w:rPr>
                  </w:pPr>
                  <w:r>
                    <w:rPr>
                      <w:rFonts w:hint="eastAsia"/>
                      <w:color w:val="auto"/>
                      <w:kern w:val="0"/>
                      <w:szCs w:val="21"/>
                      <w:lang w:val="en-US" w:eastAsia="zh-CN"/>
                    </w:rPr>
                    <w:t>3</w:t>
                  </w:r>
                </w:p>
              </w:tc>
              <w:tc>
                <w:tcPr>
                  <w:tcW w:w="767" w:type="dxa"/>
                  <w:tcBorders>
                    <w:tl2br w:val="nil"/>
                    <w:tr2bl w:val="nil"/>
                  </w:tcBorders>
                  <w:noWrap/>
                  <w:vAlign w:val="center"/>
                </w:tcPr>
                <w:p>
                  <w:pPr>
                    <w:spacing w:line="360" w:lineRule="auto"/>
                    <w:jc w:val="center"/>
                    <w:rPr>
                      <w:color w:val="auto"/>
                    </w:rPr>
                  </w:pPr>
                  <w:r>
                    <w:rPr>
                      <w:rFonts w:hint="eastAsia" w:cs="Times New Roman"/>
                      <w:color w:val="auto"/>
                      <w:lang w:val="en-US" w:eastAsia="zh-CN"/>
                    </w:rPr>
                    <w:t>掺混</w:t>
                  </w:r>
                  <w:r>
                    <w:rPr>
                      <w:rFonts w:hint="eastAsia" w:ascii="Times New Roman" w:hAnsi="Times New Roman" w:eastAsia="宋体" w:cs="Times New Roman"/>
                      <w:color w:val="auto"/>
                      <w:lang w:val="en-US" w:eastAsia="zh-CN"/>
                    </w:rPr>
                    <w:t>过程</w:t>
                  </w:r>
                </w:p>
              </w:tc>
              <w:tc>
                <w:tcPr>
                  <w:tcW w:w="1061" w:type="dxa"/>
                  <w:tcBorders>
                    <w:tl2br w:val="nil"/>
                    <w:tr2bl w:val="nil"/>
                  </w:tcBorders>
                  <w:noWrap/>
                  <w:vAlign w:val="center"/>
                </w:tcPr>
                <w:p>
                  <w:pPr>
                    <w:spacing w:line="360" w:lineRule="auto"/>
                    <w:jc w:val="center"/>
                    <w:rPr>
                      <w:color w:val="auto"/>
                    </w:rPr>
                  </w:pPr>
                  <w:r>
                    <w:rPr>
                      <w:rFonts w:hint="eastAsia"/>
                      <w:color w:val="auto"/>
                      <w:lang w:val="en-US" w:eastAsia="zh-CN"/>
                    </w:rPr>
                    <w:t>围挡出现破损，炮雾机出现故障</w:t>
                  </w:r>
                </w:p>
              </w:tc>
              <w:tc>
                <w:tcPr>
                  <w:tcW w:w="939" w:type="dxa"/>
                  <w:tcBorders>
                    <w:tl2br w:val="nil"/>
                    <w:tr2bl w:val="nil"/>
                  </w:tcBorders>
                  <w:noWrap/>
                  <w:vAlign w:val="center"/>
                </w:tcPr>
                <w:p>
                  <w:pPr>
                    <w:spacing w:line="360" w:lineRule="auto"/>
                    <w:jc w:val="center"/>
                    <w:rPr>
                      <w:color w:val="auto"/>
                      <w:kern w:val="0"/>
                      <w:szCs w:val="21"/>
                    </w:rPr>
                  </w:pPr>
                  <w:r>
                    <w:rPr>
                      <w:color w:val="auto"/>
                    </w:rPr>
                    <w:t>颗粒物</w:t>
                  </w:r>
                </w:p>
              </w:tc>
              <w:tc>
                <w:tcPr>
                  <w:tcW w:w="1162" w:type="dxa"/>
                  <w:tcBorders>
                    <w:tl2br w:val="nil"/>
                    <w:tr2bl w:val="nil"/>
                  </w:tcBorders>
                  <w:noWrap/>
                  <w:vAlign w:val="center"/>
                </w:tcPr>
                <w:p>
                  <w:pPr>
                    <w:spacing w:line="360" w:lineRule="auto"/>
                    <w:jc w:val="center"/>
                    <w:rPr>
                      <w:rFonts w:hint="default" w:eastAsia="宋体"/>
                      <w:color w:val="auto"/>
                      <w:szCs w:val="21"/>
                      <w:lang w:val="en-US" w:eastAsia="zh-CN"/>
                    </w:rPr>
                  </w:pPr>
                  <w:r>
                    <w:rPr>
                      <w:rFonts w:hint="eastAsia"/>
                      <w:color w:val="auto"/>
                      <w:szCs w:val="21"/>
                      <w:lang w:val="en-US" w:eastAsia="zh-CN"/>
                    </w:rPr>
                    <w:t>/</w:t>
                  </w:r>
                </w:p>
              </w:tc>
              <w:tc>
                <w:tcPr>
                  <w:tcW w:w="934" w:type="dxa"/>
                  <w:tcBorders>
                    <w:tl2br w:val="nil"/>
                    <w:tr2bl w:val="nil"/>
                  </w:tcBorders>
                  <w:noWrap/>
                  <w:vAlign w:val="center"/>
                </w:tcPr>
                <w:p>
                  <w:pPr>
                    <w:pStyle w:val="193"/>
                    <w:spacing w:line="360" w:lineRule="auto"/>
                    <w:rPr>
                      <w:rFonts w:hint="default" w:eastAsia="宋体"/>
                      <w:color w:val="auto"/>
                      <w:kern w:val="0"/>
                      <w:szCs w:val="21"/>
                      <w:lang w:val="en-US" w:eastAsia="zh-CN"/>
                    </w:rPr>
                  </w:pPr>
                  <w:r>
                    <w:rPr>
                      <w:rFonts w:hint="default" w:eastAsia="宋体"/>
                      <w:color w:val="auto"/>
                      <w:kern w:val="0"/>
                      <w:szCs w:val="21"/>
                      <w:lang w:val="en-US" w:eastAsia="zh-CN"/>
                    </w:rPr>
                    <w:t>0.14</w:t>
                  </w:r>
                  <w:r>
                    <w:rPr>
                      <w:rFonts w:hint="eastAsia"/>
                      <w:color w:val="auto"/>
                      <w:kern w:val="0"/>
                      <w:szCs w:val="21"/>
                      <w:lang w:val="en-US" w:eastAsia="zh-CN"/>
                    </w:rPr>
                    <w:t>9</w:t>
                  </w:r>
                </w:p>
              </w:tc>
              <w:tc>
                <w:tcPr>
                  <w:tcW w:w="890" w:type="dxa"/>
                  <w:tcBorders>
                    <w:tl2br w:val="nil"/>
                    <w:tr2bl w:val="nil"/>
                  </w:tcBorders>
                  <w:noWrap/>
                  <w:vAlign w:val="center"/>
                </w:tcPr>
                <w:p>
                  <w:pPr>
                    <w:pStyle w:val="193"/>
                    <w:spacing w:line="360" w:lineRule="auto"/>
                    <w:rPr>
                      <w:color w:val="auto"/>
                      <w:kern w:val="0"/>
                      <w:szCs w:val="21"/>
                    </w:rPr>
                  </w:pPr>
                  <w:r>
                    <w:rPr>
                      <w:color w:val="auto"/>
                      <w:kern w:val="0"/>
                      <w:szCs w:val="21"/>
                    </w:rPr>
                    <w:t>1h</w:t>
                  </w:r>
                </w:p>
              </w:tc>
              <w:tc>
                <w:tcPr>
                  <w:tcW w:w="890" w:type="dxa"/>
                  <w:tcBorders>
                    <w:tl2br w:val="nil"/>
                    <w:tr2bl w:val="nil"/>
                  </w:tcBorders>
                  <w:noWrap/>
                  <w:vAlign w:val="center"/>
                </w:tcPr>
                <w:p>
                  <w:pPr>
                    <w:spacing w:line="360" w:lineRule="auto"/>
                    <w:jc w:val="center"/>
                    <w:rPr>
                      <w:color w:val="auto"/>
                      <w:kern w:val="0"/>
                      <w:szCs w:val="21"/>
                    </w:rPr>
                  </w:pPr>
                  <w:r>
                    <w:rPr>
                      <w:color w:val="auto"/>
                    </w:rPr>
                    <w:t>1</w:t>
                  </w:r>
                  <w:r>
                    <w:rPr>
                      <w:rFonts w:hint="eastAsia"/>
                      <w:color w:val="auto"/>
                    </w:rPr>
                    <w:t>次</w:t>
                  </w:r>
                </w:p>
              </w:tc>
              <w:tc>
                <w:tcPr>
                  <w:tcW w:w="1093" w:type="dxa"/>
                  <w:tcBorders>
                    <w:tl2br w:val="nil"/>
                    <w:tr2bl w:val="nil"/>
                  </w:tcBorders>
                  <w:noWrap/>
                  <w:vAlign w:val="center"/>
                </w:tcPr>
                <w:p>
                  <w:pPr>
                    <w:spacing w:line="360" w:lineRule="auto"/>
                    <w:jc w:val="center"/>
                    <w:rPr>
                      <w:color w:val="auto"/>
                      <w:kern w:val="0"/>
                      <w:szCs w:val="21"/>
                    </w:rPr>
                  </w:pPr>
                  <w:r>
                    <w:rPr>
                      <w:color w:val="auto"/>
                      <w:kern w:val="0"/>
                      <w:szCs w:val="21"/>
                    </w:rPr>
                    <w:t>停止生产及时检修</w:t>
                  </w:r>
                </w:p>
              </w:tc>
            </w:tr>
          </w:tbl>
          <w:p>
            <w:pPr>
              <w:numPr>
                <w:ilvl w:val="0"/>
                <w:numId w:val="2"/>
              </w:numPr>
              <w:tabs>
                <w:tab w:val="left" w:pos="1291"/>
              </w:tabs>
              <w:spacing w:line="360" w:lineRule="auto"/>
              <w:ind w:firstLine="480" w:firstLineChars="200"/>
              <w:jc w:val="left"/>
              <w:rPr>
                <w:bCs/>
                <w:color w:val="auto"/>
                <w:sz w:val="24"/>
              </w:rPr>
            </w:pPr>
            <w:r>
              <w:rPr>
                <w:rFonts w:hint="eastAsia"/>
                <w:bCs/>
                <w:color w:val="auto"/>
                <w:sz w:val="24"/>
              </w:rPr>
              <w:t>废气</w:t>
            </w:r>
            <w:r>
              <w:rPr>
                <w:bCs/>
                <w:color w:val="auto"/>
                <w:sz w:val="24"/>
              </w:rPr>
              <w:t>治理措施</w:t>
            </w:r>
          </w:p>
          <w:p>
            <w:pPr>
              <w:tabs>
                <w:tab w:val="left" w:pos="1291"/>
              </w:tabs>
              <w:spacing w:line="360" w:lineRule="auto"/>
              <w:ind w:firstLine="480" w:firstLineChars="200"/>
              <w:jc w:val="left"/>
              <w:rPr>
                <w:bCs/>
                <w:color w:val="auto"/>
                <w:sz w:val="24"/>
              </w:rPr>
            </w:pPr>
            <w:r>
              <w:rPr>
                <w:rFonts w:hint="eastAsia" w:hAnsi="宋体" w:cs="Times New Roman"/>
                <w:color w:val="auto"/>
                <w:sz w:val="24"/>
                <w:szCs w:val="24"/>
                <w:lang w:val="en-US" w:eastAsia="zh-CN"/>
              </w:rPr>
              <w:t>本项目原料及产品运输过程</w:t>
            </w:r>
            <w:r>
              <w:rPr>
                <w:rFonts w:hint="eastAsia" w:cs="Times New Roman"/>
                <w:color w:val="auto"/>
                <w:kern w:val="0"/>
                <w:sz w:val="24"/>
                <w:szCs w:val="20"/>
                <w:lang w:val="en-US" w:eastAsia="zh-CN" w:bidi="ar-SA"/>
              </w:rPr>
              <w:t>中</w:t>
            </w:r>
            <w:r>
              <w:rPr>
                <w:rFonts w:hint="default" w:cs="Times New Roman"/>
                <w:color w:val="auto"/>
                <w:kern w:val="0"/>
                <w:sz w:val="24"/>
                <w:szCs w:val="20"/>
                <w:lang w:val="en-US" w:eastAsia="zh-CN" w:bidi="ar-SA"/>
              </w:rPr>
              <w:t>采用苫布覆盖，</w:t>
            </w:r>
            <w:r>
              <w:rPr>
                <w:rFonts w:hint="eastAsia" w:cs="Times New Roman"/>
                <w:color w:val="auto"/>
                <w:kern w:val="0"/>
                <w:sz w:val="24"/>
                <w:szCs w:val="20"/>
                <w:lang w:val="en-US" w:eastAsia="zh-CN" w:bidi="ar-SA"/>
              </w:rPr>
              <w:t>出厂时车轮进行清洗，防止物料洒落，</w:t>
            </w:r>
            <w:r>
              <w:rPr>
                <w:rFonts w:hint="default" w:cs="Times New Roman"/>
                <w:color w:val="auto"/>
                <w:kern w:val="0"/>
                <w:sz w:val="24"/>
                <w:szCs w:val="20"/>
                <w:lang w:val="en-US" w:eastAsia="zh-CN" w:bidi="ar-SA"/>
              </w:rPr>
              <w:t>减少运输过程中粉尘排放量</w:t>
            </w:r>
            <w:r>
              <w:rPr>
                <w:rFonts w:hint="eastAsia" w:cs="Times New Roman"/>
                <w:color w:val="auto"/>
                <w:kern w:val="0"/>
                <w:sz w:val="24"/>
                <w:szCs w:val="20"/>
                <w:lang w:val="en-US" w:eastAsia="zh-CN" w:bidi="ar-SA"/>
              </w:rPr>
              <w:t>；</w:t>
            </w:r>
            <w:r>
              <w:rPr>
                <w:rFonts w:hint="eastAsia" w:hAnsi="宋体" w:cs="Times New Roman"/>
                <w:color w:val="auto"/>
                <w:sz w:val="24"/>
                <w:szCs w:val="24"/>
                <w:lang w:val="en-US" w:eastAsia="zh-CN"/>
              </w:rPr>
              <w:t>厂区采用</w:t>
            </w:r>
            <w:r>
              <w:rPr>
                <w:rFonts w:hint="eastAsia" w:ascii="Times New Roman" w:hAnsi="宋体" w:eastAsia="宋体" w:cs="Times New Roman"/>
                <w:color w:val="auto"/>
                <w:sz w:val="24"/>
                <w:szCs w:val="24"/>
                <w:lang w:eastAsia="zh-CN"/>
              </w:rPr>
              <w:t>围挡</w:t>
            </w:r>
            <w:r>
              <w:rPr>
                <w:rFonts w:hint="eastAsia" w:hAnsi="宋体" w:cs="Times New Roman"/>
                <w:color w:val="auto"/>
                <w:sz w:val="24"/>
                <w:szCs w:val="24"/>
                <w:lang w:eastAsia="zh-CN"/>
              </w:rPr>
              <w:t>（</w:t>
            </w:r>
            <w:r>
              <w:rPr>
                <w:rFonts w:hint="eastAsia" w:hAnsi="宋体" w:cs="Times New Roman"/>
                <w:color w:val="auto"/>
                <w:sz w:val="24"/>
                <w:szCs w:val="24"/>
                <w:lang w:val="en-US" w:eastAsia="zh-CN"/>
              </w:rPr>
              <w:t>防风抑尘网</w:t>
            </w:r>
            <w:r>
              <w:rPr>
                <w:rFonts w:hint="eastAsia" w:hAnsi="宋体" w:cs="Times New Roman"/>
                <w:color w:val="auto"/>
                <w:sz w:val="24"/>
                <w:szCs w:val="24"/>
                <w:lang w:eastAsia="zh-CN"/>
              </w:rPr>
              <w:t>），</w:t>
            </w:r>
            <w:r>
              <w:rPr>
                <w:rFonts w:hint="eastAsia" w:hAnsi="宋体" w:cs="Times New Roman"/>
                <w:color w:val="auto"/>
                <w:sz w:val="24"/>
                <w:szCs w:val="24"/>
                <w:lang w:val="en-US" w:eastAsia="zh-CN"/>
              </w:rPr>
              <w:t>堆场采用</w:t>
            </w:r>
            <w:r>
              <w:rPr>
                <w:rFonts w:hint="eastAsia" w:ascii="Times New Roman" w:hAnsi="宋体" w:eastAsia="宋体" w:cs="Times New Roman"/>
                <w:color w:val="auto"/>
                <w:sz w:val="24"/>
                <w:szCs w:val="24"/>
                <w:lang w:eastAsia="zh-CN"/>
              </w:rPr>
              <w:t>编织覆盖</w:t>
            </w:r>
            <w:r>
              <w:rPr>
                <w:rFonts w:hint="eastAsia" w:hAnsi="宋体" w:cs="Times New Roman"/>
                <w:color w:val="auto"/>
                <w:sz w:val="24"/>
                <w:szCs w:val="24"/>
                <w:lang w:eastAsia="zh-CN"/>
              </w:rPr>
              <w:t>（</w:t>
            </w:r>
            <w:r>
              <w:rPr>
                <w:rFonts w:hint="eastAsia" w:hAnsi="宋体" w:cs="Times New Roman"/>
                <w:color w:val="auto"/>
                <w:sz w:val="24"/>
                <w:szCs w:val="24"/>
                <w:lang w:val="en-US" w:eastAsia="zh-CN"/>
              </w:rPr>
              <w:t>防尘网</w:t>
            </w:r>
            <w:r>
              <w:rPr>
                <w:rFonts w:hint="eastAsia" w:hAnsi="宋体" w:cs="Times New Roman"/>
                <w:color w:val="auto"/>
                <w:sz w:val="24"/>
                <w:szCs w:val="24"/>
                <w:lang w:eastAsia="zh-CN"/>
              </w:rPr>
              <w:t>）</w:t>
            </w:r>
            <w:r>
              <w:rPr>
                <w:rFonts w:hint="eastAsia" w:ascii="Times New Roman" w:hAnsi="宋体" w:eastAsia="宋体" w:cs="Times New Roman"/>
                <w:color w:val="auto"/>
                <w:sz w:val="24"/>
                <w:szCs w:val="24"/>
                <w:lang w:eastAsia="zh-CN"/>
              </w:rPr>
              <w:t>方式</w:t>
            </w:r>
            <w:r>
              <w:rPr>
                <w:rFonts w:hint="eastAsia" w:hAnsi="宋体" w:cs="Times New Roman"/>
                <w:color w:val="auto"/>
                <w:sz w:val="24"/>
                <w:szCs w:val="24"/>
                <w:lang w:val="en-US" w:eastAsia="zh-CN"/>
              </w:rPr>
              <w:t>降尘，原料及产品装车和卸车过程采用车辆出入冲洗（高压水枪）方式降尘，降尘后颗粒物以无组织形式排放；掺混过程采用洒水降尘（炮雾机）+围挡（防风抑尘网）方式降尘，降尘后颗粒物以无组织形式排放。</w:t>
            </w:r>
            <w:r>
              <w:rPr>
                <w:color w:val="auto"/>
                <w:kern w:val="0"/>
                <w:sz w:val="24"/>
              </w:rPr>
              <w:t>本项目废气采用的处理设施均</w:t>
            </w:r>
            <w:r>
              <w:rPr>
                <w:rFonts w:hint="eastAsia"/>
                <w:color w:val="auto"/>
                <w:kern w:val="0"/>
                <w:sz w:val="24"/>
              </w:rPr>
              <w:t>符合相关要求</w:t>
            </w:r>
            <w:r>
              <w:rPr>
                <w:color w:val="auto"/>
                <w:kern w:val="0"/>
                <w:sz w:val="24"/>
              </w:rPr>
              <w:t>。</w:t>
            </w:r>
          </w:p>
          <w:p>
            <w:pPr>
              <w:numPr>
                <w:ilvl w:val="0"/>
                <w:numId w:val="2"/>
              </w:numPr>
              <w:tabs>
                <w:tab w:val="left" w:pos="1291"/>
              </w:tabs>
              <w:spacing w:line="360" w:lineRule="auto"/>
              <w:ind w:firstLine="480" w:firstLineChars="200"/>
              <w:jc w:val="left"/>
              <w:rPr>
                <w:bCs/>
                <w:color w:val="auto"/>
                <w:sz w:val="24"/>
              </w:rPr>
            </w:pPr>
            <w:r>
              <w:rPr>
                <w:rFonts w:hint="eastAsia"/>
                <w:bCs/>
                <w:color w:val="auto"/>
                <w:sz w:val="24"/>
              </w:rPr>
              <w:t>环保措施可行性</w:t>
            </w:r>
            <w:r>
              <w:rPr>
                <w:rFonts w:hint="eastAsia"/>
                <w:bCs/>
                <w:color w:val="auto"/>
                <w:sz w:val="24"/>
                <w:lang w:val="en-US" w:eastAsia="zh-CN"/>
              </w:rPr>
              <w:t>分析及</w:t>
            </w:r>
            <w:r>
              <w:rPr>
                <w:rFonts w:hint="eastAsia" w:ascii="Times New Roman" w:hAnsi="Times New Roman" w:eastAsia="宋体" w:cs="Times New Roman"/>
                <w:bCs/>
                <w:color w:val="auto"/>
                <w:sz w:val="24"/>
              </w:rPr>
              <w:t>防风抑尘网</w:t>
            </w:r>
            <w:r>
              <w:rPr>
                <w:rFonts w:hint="eastAsia"/>
                <w:bCs/>
                <w:color w:val="auto"/>
                <w:sz w:val="24"/>
                <w:lang w:val="en-US" w:eastAsia="zh-CN"/>
              </w:rPr>
              <w:t>建设方案</w:t>
            </w:r>
          </w:p>
          <w:p>
            <w:pPr>
              <w:tabs>
                <w:tab w:val="left" w:pos="1291"/>
              </w:tabs>
              <w:spacing w:line="360" w:lineRule="auto"/>
              <w:ind w:firstLine="480" w:firstLineChars="200"/>
              <w:jc w:val="left"/>
              <w:rPr>
                <w:rFonts w:hint="default" w:hAnsi="宋体" w:cs="Times New Roman"/>
                <w:color w:val="auto"/>
                <w:sz w:val="24"/>
                <w:szCs w:val="24"/>
                <w:lang w:val="en-US" w:eastAsia="zh-CN"/>
              </w:rPr>
            </w:pPr>
            <w:r>
              <w:rPr>
                <w:rFonts w:hint="eastAsia" w:hAnsi="宋体" w:cs="Times New Roman"/>
                <w:color w:val="auto"/>
                <w:sz w:val="24"/>
                <w:szCs w:val="24"/>
                <w:lang w:val="en-US" w:eastAsia="zh-CN"/>
              </w:rPr>
              <w:t>（1）环保措施可行性分析</w:t>
            </w:r>
          </w:p>
          <w:p>
            <w:pPr>
              <w:tabs>
                <w:tab w:val="left" w:pos="1291"/>
              </w:tabs>
              <w:spacing w:line="360" w:lineRule="auto"/>
              <w:ind w:firstLine="480" w:firstLineChars="200"/>
              <w:jc w:val="left"/>
              <w:rPr>
                <w:rFonts w:hint="eastAsia"/>
                <w:bCs/>
                <w:color w:val="auto"/>
                <w:sz w:val="24"/>
              </w:rPr>
            </w:pPr>
            <w:r>
              <w:rPr>
                <w:rFonts w:hint="eastAsia" w:hAnsi="宋体" w:cs="Times New Roman"/>
                <w:color w:val="auto"/>
                <w:sz w:val="24"/>
                <w:szCs w:val="24"/>
                <w:lang w:val="en-US" w:eastAsia="zh-CN"/>
              </w:rPr>
              <w:t>本项目原料及产品运输过程</w:t>
            </w:r>
            <w:r>
              <w:rPr>
                <w:rFonts w:hint="eastAsia" w:cs="Times New Roman"/>
                <w:color w:val="auto"/>
                <w:kern w:val="0"/>
                <w:sz w:val="24"/>
                <w:szCs w:val="20"/>
                <w:lang w:val="en-US" w:eastAsia="zh-CN" w:bidi="ar-SA"/>
              </w:rPr>
              <w:t>中</w:t>
            </w:r>
            <w:r>
              <w:rPr>
                <w:rFonts w:hint="default" w:cs="Times New Roman"/>
                <w:color w:val="auto"/>
                <w:kern w:val="0"/>
                <w:sz w:val="24"/>
                <w:szCs w:val="20"/>
                <w:lang w:val="en-US" w:eastAsia="zh-CN" w:bidi="ar-SA"/>
              </w:rPr>
              <w:t>采用苫布覆盖，</w:t>
            </w:r>
            <w:r>
              <w:rPr>
                <w:rFonts w:hint="eastAsia" w:cs="Times New Roman"/>
                <w:color w:val="auto"/>
                <w:kern w:val="0"/>
                <w:sz w:val="24"/>
                <w:szCs w:val="20"/>
                <w:lang w:val="en-US" w:eastAsia="zh-CN" w:bidi="ar-SA"/>
              </w:rPr>
              <w:t>出厂时车轮进行清洗，防止物料洒落，</w:t>
            </w:r>
            <w:r>
              <w:rPr>
                <w:rFonts w:hint="default" w:cs="Times New Roman"/>
                <w:color w:val="auto"/>
                <w:kern w:val="0"/>
                <w:sz w:val="24"/>
                <w:szCs w:val="20"/>
                <w:lang w:val="en-US" w:eastAsia="zh-CN" w:bidi="ar-SA"/>
              </w:rPr>
              <w:t>减少运输过程中粉尘排放量</w:t>
            </w:r>
            <w:r>
              <w:rPr>
                <w:rFonts w:hint="eastAsia" w:cs="Times New Roman"/>
                <w:color w:val="auto"/>
                <w:kern w:val="0"/>
                <w:sz w:val="24"/>
                <w:szCs w:val="20"/>
                <w:lang w:val="en-US" w:eastAsia="zh-CN" w:bidi="ar-SA"/>
              </w:rPr>
              <w:t>；</w:t>
            </w:r>
            <w:r>
              <w:rPr>
                <w:rFonts w:hint="eastAsia" w:hAnsi="宋体" w:cs="Times New Roman"/>
                <w:color w:val="auto"/>
                <w:sz w:val="24"/>
                <w:szCs w:val="24"/>
                <w:lang w:val="en-US" w:eastAsia="zh-CN"/>
              </w:rPr>
              <w:t>厂区采用</w:t>
            </w:r>
            <w:r>
              <w:rPr>
                <w:rFonts w:hint="eastAsia" w:ascii="Times New Roman" w:hAnsi="宋体" w:eastAsia="宋体" w:cs="Times New Roman"/>
                <w:color w:val="auto"/>
                <w:sz w:val="24"/>
                <w:szCs w:val="24"/>
                <w:lang w:eastAsia="zh-CN"/>
              </w:rPr>
              <w:t>围挡</w:t>
            </w:r>
            <w:r>
              <w:rPr>
                <w:rFonts w:hint="eastAsia" w:hAnsi="宋体" w:cs="Times New Roman"/>
                <w:color w:val="auto"/>
                <w:sz w:val="24"/>
                <w:szCs w:val="24"/>
                <w:lang w:eastAsia="zh-CN"/>
              </w:rPr>
              <w:t>（</w:t>
            </w:r>
            <w:r>
              <w:rPr>
                <w:rFonts w:hint="eastAsia" w:hAnsi="宋体" w:cs="Times New Roman"/>
                <w:color w:val="auto"/>
                <w:sz w:val="24"/>
                <w:szCs w:val="24"/>
                <w:lang w:val="en-US" w:eastAsia="zh-CN"/>
              </w:rPr>
              <w:t>防风抑尘网</w:t>
            </w:r>
            <w:r>
              <w:rPr>
                <w:rFonts w:hint="eastAsia" w:hAnsi="宋体" w:cs="Times New Roman"/>
                <w:color w:val="auto"/>
                <w:sz w:val="24"/>
                <w:szCs w:val="24"/>
                <w:lang w:eastAsia="zh-CN"/>
              </w:rPr>
              <w:t>），</w:t>
            </w:r>
            <w:r>
              <w:rPr>
                <w:rFonts w:hint="eastAsia" w:hAnsi="宋体" w:cs="Times New Roman"/>
                <w:color w:val="auto"/>
                <w:sz w:val="24"/>
                <w:szCs w:val="24"/>
                <w:lang w:val="en-US" w:eastAsia="zh-CN"/>
              </w:rPr>
              <w:t>堆场采用</w:t>
            </w:r>
            <w:r>
              <w:rPr>
                <w:rFonts w:hint="eastAsia" w:ascii="Times New Roman" w:hAnsi="宋体" w:eastAsia="宋体" w:cs="Times New Roman"/>
                <w:color w:val="auto"/>
                <w:sz w:val="24"/>
                <w:szCs w:val="24"/>
                <w:lang w:eastAsia="zh-CN"/>
              </w:rPr>
              <w:t>编织覆盖</w:t>
            </w:r>
            <w:r>
              <w:rPr>
                <w:rFonts w:hint="eastAsia" w:hAnsi="宋体" w:cs="Times New Roman"/>
                <w:color w:val="auto"/>
                <w:sz w:val="24"/>
                <w:szCs w:val="24"/>
                <w:lang w:eastAsia="zh-CN"/>
              </w:rPr>
              <w:t>（</w:t>
            </w:r>
            <w:r>
              <w:rPr>
                <w:rFonts w:hint="eastAsia" w:hAnsi="宋体" w:cs="Times New Roman"/>
                <w:color w:val="auto"/>
                <w:sz w:val="24"/>
                <w:szCs w:val="24"/>
                <w:lang w:val="en-US" w:eastAsia="zh-CN"/>
              </w:rPr>
              <w:t>防尘网</w:t>
            </w:r>
            <w:r>
              <w:rPr>
                <w:rFonts w:hint="eastAsia" w:hAnsi="宋体" w:cs="Times New Roman"/>
                <w:color w:val="auto"/>
                <w:sz w:val="24"/>
                <w:szCs w:val="24"/>
                <w:lang w:eastAsia="zh-CN"/>
              </w:rPr>
              <w:t>）</w:t>
            </w:r>
            <w:r>
              <w:rPr>
                <w:rFonts w:hint="eastAsia" w:ascii="Times New Roman" w:hAnsi="宋体" w:eastAsia="宋体" w:cs="Times New Roman"/>
                <w:color w:val="auto"/>
                <w:sz w:val="24"/>
                <w:szCs w:val="24"/>
                <w:lang w:eastAsia="zh-CN"/>
              </w:rPr>
              <w:t>方式</w:t>
            </w:r>
            <w:r>
              <w:rPr>
                <w:rFonts w:hint="eastAsia" w:hAnsi="宋体" w:cs="Times New Roman"/>
                <w:color w:val="auto"/>
                <w:sz w:val="24"/>
                <w:szCs w:val="24"/>
                <w:lang w:val="en-US" w:eastAsia="zh-CN"/>
              </w:rPr>
              <w:t>降尘，原料及产品装车和卸车过程采用车辆出入冲洗（高压水枪）方式降尘，降尘后颗粒物以无组织形式排放；掺混过程采用洒水降尘（炮雾机）+围挡（防风抑尘网）方式降尘，降尘后颗粒物以无组织形式排放。根据</w:t>
            </w:r>
            <w:r>
              <w:rPr>
                <w:rFonts w:hint="default" w:hAnsi="宋体" w:cs="Times New Roman"/>
                <w:color w:val="auto"/>
                <w:sz w:val="24"/>
                <w:szCs w:val="24"/>
                <w:lang w:val="en-US" w:eastAsia="zh-CN"/>
              </w:rPr>
              <w:t>《工业源固体物料堆场颗粒物核算系数手册》</w:t>
            </w:r>
            <w:r>
              <w:rPr>
                <w:rFonts w:hint="eastAsia" w:hAnsi="宋体" w:cs="Times New Roman"/>
                <w:color w:val="auto"/>
                <w:sz w:val="24"/>
                <w:szCs w:val="24"/>
                <w:lang w:val="en-US" w:eastAsia="zh-CN"/>
              </w:rPr>
              <w:t>“</w:t>
            </w:r>
            <w:r>
              <w:rPr>
                <w:rFonts w:hint="default" w:hAnsi="宋体" w:cs="Times New Roman"/>
                <w:color w:val="auto"/>
                <w:sz w:val="24"/>
                <w:szCs w:val="24"/>
                <w:lang w:val="en-US" w:eastAsia="zh-CN"/>
              </w:rPr>
              <w:t>附录 4</w:t>
            </w:r>
            <w:r>
              <w:rPr>
                <w:rFonts w:hint="eastAsia" w:hAnsi="宋体" w:cs="Times New Roman"/>
                <w:color w:val="auto"/>
                <w:sz w:val="24"/>
                <w:szCs w:val="24"/>
                <w:lang w:val="en-US" w:eastAsia="zh-CN"/>
              </w:rPr>
              <w:t>：</w:t>
            </w:r>
            <w:r>
              <w:rPr>
                <w:rFonts w:hint="default" w:hAnsi="宋体" w:cs="Times New Roman"/>
                <w:color w:val="auto"/>
                <w:sz w:val="24"/>
                <w:szCs w:val="24"/>
                <w:lang w:val="en-US" w:eastAsia="zh-CN"/>
              </w:rPr>
              <w:t>粉尘控制措施控制效率</w:t>
            </w:r>
            <w:r>
              <w:rPr>
                <w:rFonts w:hint="eastAsia" w:hAnsi="宋体" w:cs="Times New Roman"/>
                <w:color w:val="auto"/>
                <w:sz w:val="24"/>
                <w:szCs w:val="24"/>
                <w:lang w:val="en-US" w:eastAsia="zh-CN"/>
              </w:rPr>
              <w:t>”中围挡控制效率为60%，本项目取60%；编制覆盖控制效率为86%，本项目取86%；车辆出入冲洗控制效率78%，本项目取78%；洒水控制效率为74%，本项目取50%。本项目原料及产品运输过程</w:t>
            </w:r>
            <w:r>
              <w:rPr>
                <w:rFonts w:hint="eastAsia" w:cs="Times New Roman"/>
                <w:color w:val="auto"/>
                <w:kern w:val="0"/>
                <w:sz w:val="24"/>
                <w:szCs w:val="20"/>
                <w:lang w:val="en-US" w:eastAsia="zh-CN" w:bidi="ar-SA"/>
              </w:rPr>
              <w:t>中</w:t>
            </w:r>
            <w:r>
              <w:rPr>
                <w:rFonts w:hint="default" w:cs="Times New Roman"/>
                <w:color w:val="auto"/>
                <w:kern w:val="0"/>
                <w:sz w:val="24"/>
                <w:szCs w:val="20"/>
                <w:lang w:val="en-US" w:eastAsia="zh-CN" w:bidi="ar-SA"/>
              </w:rPr>
              <w:t>采用苫布覆盖，</w:t>
            </w:r>
            <w:r>
              <w:rPr>
                <w:rFonts w:hint="eastAsia" w:cs="Times New Roman"/>
                <w:color w:val="auto"/>
                <w:kern w:val="0"/>
                <w:sz w:val="24"/>
                <w:szCs w:val="20"/>
                <w:lang w:val="en-US" w:eastAsia="zh-CN" w:bidi="ar-SA"/>
              </w:rPr>
              <w:t>出厂时车轮进行清洗，防止物料洒落，</w:t>
            </w:r>
            <w:r>
              <w:rPr>
                <w:rFonts w:hint="default" w:cs="Times New Roman"/>
                <w:color w:val="auto"/>
                <w:kern w:val="0"/>
                <w:sz w:val="24"/>
                <w:szCs w:val="20"/>
                <w:lang w:val="en-US" w:eastAsia="zh-CN" w:bidi="ar-SA"/>
              </w:rPr>
              <w:t>减少运输过程中粉尘排放量</w:t>
            </w:r>
            <w:r>
              <w:rPr>
                <w:rFonts w:hint="eastAsia" w:cs="Times New Roman"/>
                <w:color w:val="auto"/>
                <w:kern w:val="0"/>
                <w:sz w:val="24"/>
                <w:szCs w:val="20"/>
                <w:lang w:val="en-US" w:eastAsia="zh-CN" w:bidi="ar-SA"/>
              </w:rPr>
              <w:t>；</w:t>
            </w:r>
            <w:r>
              <w:rPr>
                <w:rFonts w:hint="eastAsia" w:hAnsi="宋体" w:cs="Times New Roman"/>
                <w:color w:val="auto"/>
                <w:sz w:val="24"/>
                <w:szCs w:val="24"/>
                <w:lang w:val="en-US" w:eastAsia="zh-CN"/>
              </w:rPr>
              <w:t>厂区采用</w:t>
            </w:r>
            <w:r>
              <w:rPr>
                <w:rFonts w:hint="eastAsia" w:ascii="Times New Roman" w:hAnsi="宋体" w:eastAsia="宋体" w:cs="Times New Roman"/>
                <w:color w:val="auto"/>
                <w:sz w:val="24"/>
                <w:szCs w:val="24"/>
                <w:lang w:eastAsia="zh-CN"/>
              </w:rPr>
              <w:t>围挡</w:t>
            </w:r>
            <w:r>
              <w:rPr>
                <w:rFonts w:hint="eastAsia" w:hAnsi="宋体" w:cs="Times New Roman"/>
                <w:color w:val="auto"/>
                <w:sz w:val="24"/>
                <w:szCs w:val="24"/>
                <w:lang w:eastAsia="zh-CN"/>
              </w:rPr>
              <w:t>（</w:t>
            </w:r>
            <w:r>
              <w:rPr>
                <w:rFonts w:hint="eastAsia" w:hAnsi="宋体" w:cs="Times New Roman"/>
                <w:color w:val="auto"/>
                <w:sz w:val="24"/>
                <w:szCs w:val="24"/>
                <w:lang w:val="en-US" w:eastAsia="zh-CN"/>
              </w:rPr>
              <w:t>防风抑尘网</w:t>
            </w:r>
            <w:r>
              <w:rPr>
                <w:rFonts w:hint="eastAsia" w:hAnsi="宋体" w:cs="Times New Roman"/>
                <w:color w:val="auto"/>
                <w:sz w:val="24"/>
                <w:szCs w:val="24"/>
                <w:lang w:eastAsia="zh-CN"/>
              </w:rPr>
              <w:t>），</w:t>
            </w:r>
            <w:r>
              <w:rPr>
                <w:rFonts w:hint="eastAsia" w:hAnsi="宋体" w:cs="Times New Roman"/>
                <w:color w:val="auto"/>
                <w:sz w:val="24"/>
                <w:szCs w:val="24"/>
                <w:lang w:val="en-US" w:eastAsia="zh-CN"/>
              </w:rPr>
              <w:t>堆场采用</w:t>
            </w:r>
            <w:r>
              <w:rPr>
                <w:rFonts w:hint="eastAsia" w:ascii="Times New Roman" w:hAnsi="宋体" w:eastAsia="宋体" w:cs="Times New Roman"/>
                <w:color w:val="auto"/>
                <w:sz w:val="24"/>
                <w:szCs w:val="24"/>
                <w:lang w:eastAsia="zh-CN"/>
              </w:rPr>
              <w:t>编织覆盖</w:t>
            </w:r>
            <w:r>
              <w:rPr>
                <w:rFonts w:hint="eastAsia" w:hAnsi="宋体" w:cs="Times New Roman"/>
                <w:color w:val="auto"/>
                <w:sz w:val="24"/>
                <w:szCs w:val="24"/>
                <w:lang w:eastAsia="zh-CN"/>
              </w:rPr>
              <w:t>（</w:t>
            </w:r>
            <w:r>
              <w:rPr>
                <w:rFonts w:hint="eastAsia" w:hAnsi="宋体" w:cs="Times New Roman"/>
                <w:color w:val="auto"/>
                <w:sz w:val="24"/>
                <w:szCs w:val="24"/>
                <w:lang w:val="en-US" w:eastAsia="zh-CN"/>
              </w:rPr>
              <w:t>防尘网</w:t>
            </w:r>
            <w:r>
              <w:rPr>
                <w:rFonts w:hint="eastAsia" w:hAnsi="宋体" w:cs="Times New Roman"/>
                <w:color w:val="auto"/>
                <w:sz w:val="24"/>
                <w:szCs w:val="24"/>
                <w:lang w:eastAsia="zh-CN"/>
              </w:rPr>
              <w:t>）</w:t>
            </w:r>
            <w:r>
              <w:rPr>
                <w:rFonts w:hint="eastAsia" w:ascii="Times New Roman" w:hAnsi="宋体" w:eastAsia="宋体" w:cs="Times New Roman"/>
                <w:color w:val="auto"/>
                <w:sz w:val="24"/>
                <w:szCs w:val="24"/>
                <w:lang w:eastAsia="zh-CN"/>
              </w:rPr>
              <w:t>方式</w:t>
            </w:r>
            <w:r>
              <w:rPr>
                <w:rFonts w:hint="eastAsia" w:hAnsi="宋体" w:cs="Times New Roman"/>
                <w:color w:val="auto"/>
                <w:sz w:val="24"/>
                <w:szCs w:val="24"/>
                <w:lang w:val="en-US" w:eastAsia="zh-CN"/>
              </w:rPr>
              <w:t>降尘，原料及产品装车和卸车过程采用车辆出入冲洗（高压水枪）方式降尘，掺混过程采用洒水降尘（炮雾机）+围挡（防风抑尘网）方式降尘</w:t>
            </w:r>
            <w:r>
              <w:rPr>
                <w:rFonts w:hint="eastAsia"/>
                <w:bCs/>
                <w:color w:val="auto"/>
                <w:sz w:val="24"/>
              </w:rPr>
              <w:t>符合可行性技术要求。颗粒物排放浓度满足</w:t>
            </w:r>
            <w:r>
              <w:rPr>
                <w:rFonts w:hint="eastAsia" w:ascii="Times New Roman" w:hAnsi="宋体" w:eastAsia="宋体" w:cs="Times New Roman"/>
                <w:color w:val="auto"/>
                <w:sz w:val="24"/>
                <w:szCs w:val="24"/>
                <w:lang w:val="en-US" w:eastAsia="zh-CN"/>
              </w:rPr>
              <w:t>《煤炭工业污染物排放标准》（GB20426-2006）表5煤炭工业无组织排放限值</w:t>
            </w:r>
            <w:r>
              <w:rPr>
                <w:rFonts w:hint="eastAsia"/>
                <w:bCs/>
                <w:color w:val="auto"/>
                <w:sz w:val="24"/>
              </w:rPr>
              <w:t>要求，</w:t>
            </w:r>
            <w:r>
              <w:rPr>
                <w:rFonts w:hint="eastAsia" w:hAnsi="宋体" w:cs="Times New Roman"/>
                <w:color w:val="auto"/>
                <w:sz w:val="24"/>
                <w:szCs w:val="24"/>
                <w:lang w:val="en-US" w:eastAsia="zh-CN"/>
              </w:rPr>
              <w:t>本项目原料及产品运输过程</w:t>
            </w:r>
            <w:r>
              <w:rPr>
                <w:rFonts w:hint="eastAsia" w:cs="Times New Roman"/>
                <w:color w:val="auto"/>
                <w:kern w:val="0"/>
                <w:sz w:val="24"/>
                <w:szCs w:val="20"/>
                <w:lang w:val="en-US" w:eastAsia="zh-CN" w:bidi="ar-SA"/>
              </w:rPr>
              <w:t>中</w:t>
            </w:r>
            <w:r>
              <w:rPr>
                <w:rFonts w:hint="default" w:cs="Times New Roman"/>
                <w:color w:val="auto"/>
                <w:kern w:val="0"/>
                <w:sz w:val="24"/>
                <w:szCs w:val="20"/>
                <w:lang w:val="en-US" w:eastAsia="zh-CN" w:bidi="ar-SA"/>
              </w:rPr>
              <w:t>采用苫布覆盖，</w:t>
            </w:r>
            <w:r>
              <w:rPr>
                <w:rFonts w:hint="eastAsia" w:cs="Times New Roman"/>
                <w:color w:val="auto"/>
                <w:kern w:val="0"/>
                <w:sz w:val="24"/>
                <w:szCs w:val="20"/>
                <w:lang w:val="en-US" w:eastAsia="zh-CN" w:bidi="ar-SA"/>
              </w:rPr>
              <w:t>出厂时车轮进行清洗，防止物料洒落，</w:t>
            </w:r>
            <w:r>
              <w:rPr>
                <w:rFonts w:hint="default" w:cs="Times New Roman"/>
                <w:color w:val="auto"/>
                <w:kern w:val="0"/>
                <w:sz w:val="24"/>
                <w:szCs w:val="20"/>
                <w:lang w:val="en-US" w:eastAsia="zh-CN" w:bidi="ar-SA"/>
              </w:rPr>
              <w:t>减少运输过程中粉尘排放量</w:t>
            </w:r>
            <w:r>
              <w:rPr>
                <w:rFonts w:hint="eastAsia" w:cs="Times New Roman"/>
                <w:color w:val="auto"/>
                <w:kern w:val="0"/>
                <w:sz w:val="24"/>
                <w:szCs w:val="20"/>
                <w:lang w:val="en-US" w:eastAsia="zh-CN" w:bidi="ar-SA"/>
              </w:rPr>
              <w:t>；</w:t>
            </w:r>
            <w:r>
              <w:rPr>
                <w:rFonts w:hint="eastAsia" w:hAnsi="宋体" w:cs="Times New Roman"/>
                <w:color w:val="auto"/>
                <w:sz w:val="24"/>
                <w:szCs w:val="24"/>
                <w:lang w:val="en-US" w:eastAsia="zh-CN"/>
              </w:rPr>
              <w:t>厂区采用</w:t>
            </w:r>
            <w:r>
              <w:rPr>
                <w:rFonts w:hint="eastAsia" w:ascii="Times New Roman" w:hAnsi="宋体" w:eastAsia="宋体" w:cs="Times New Roman"/>
                <w:color w:val="auto"/>
                <w:sz w:val="24"/>
                <w:szCs w:val="24"/>
                <w:lang w:eastAsia="zh-CN"/>
              </w:rPr>
              <w:t>围挡</w:t>
            </w:r>
            <w:r>
              <w:rPr>
                <w:rFonts w:hint="eastAsia" w:hAnsi="宋体" w:cs="Times New Roman"/>
                <w:color w:val="auto"/>
                <w:sz w:val="24"/>
                <w:szCs w:val="24"/>
                <w:lang w:eastAsia="zh-CN"/>
              </w:rPr>
              <w:t>（</w:t>
            </w:r>
            <w:r>
              <w:rPr>
                <w:rFonts w:hint="eastAsia" w:hAnsi="宋体" w:cs="Times New Roman"/>
                <w:color w:val="auto"/>
                <w:sz w:val="24"/>
                <w:szCs w:val="24"/>
                <w:lang w:val="en-US" w:eastAsia="zh-CN"/>
              </w:rPr>
              <w:t>防风抑尘网</w:t>
            </w:r>
            <w:r>
              <w:rPr>
                <w:rFonts w:hint="eastAsia" w:hAnsi="宋体" w:cs="Times New Roman"/>
                <w:color w:val="auto"/>
                <w:sz w:val="24"/>
                <w:szCs w:val="24"/>
                <w:lang w:eastAsia="zh-CN"/>
              </w:rPr>
              <w:t>），</w:t>
            </w:r>
            <w:r>
              <w:rPr>
                <w:rFonts w:hint="eastAsia" w:hAnsi="宋体" w:cs="Times New Roman"/>
                <w:color w:val="auto"/>
                <w:sz w:val="24"/>
                <w:szCs w:val="24"/>
                <w:lang w:val="en-US" w:eastAsia="zh-CN"/>
              </w:rPr>
              <w:t>堆场采用</w:t>
            </w:r>
            <w:r>
              <w:rPr>
                <w:rFonts w:hint="eastAsia" w:ascii="Times New Roman" w:hAnsi="宋体" w:eastAsia="宋体" w:cs="Times New Roman"/>
                <w:color w:val="auto"/>
                <w:sz w:val="24"/>
                <w:szCs w:val="24"/>
                <w:lang w:eastAsia="zh-CN"/>
              </w:rPr>
              <w:t>编织覆盖</w:t>
            </w:r>
            <w:r>
              <w:rPr>
                <w:rFonts w:hint="eastAsia" w:hAnsi="宋体" w:cs="Times New Roman"/>
                <w:color w:val="auto"/>
                <w:sz w:val="24"/>
                <w:szCs w:val="24"/>
                <w:lang w:eastAsia="zh-CN"/>
              </w:rPr>
              <w:t>（</w:t>
            </w:r>
            <w:r>
              <w:rPr>
                <w:rFonts w:hint="eastAsia" w:hAnsi="宋体" w:cs="Times New Roman"/>
                <w:color w:val="auto"/>
                <w:sz w:val="24"/>
                <w:szCs w:val="24"/>
                <w:lang w:val="en-US" w:eastAsia="zh-CN"/>
              </w:rPr>
              <w:t>防尘网</w:t>
            </w:r>
            <w:r>
              <w:rPr>
                <w:rFonts w:hint="eastAsia" w:hAnsi="宋体" w:cs="Times New Roman"/>
                <w:color w:val="auto"/>
                <w:sz w:val="24"/>
                <w:szCs w:val="24"/>
                <w:lang w:eastAsia="zh-CN"/>
              </w:rPr>
              <w:t>）</w:t>
            </w:r>
            <w:r>
              <w:rPr>
                <w:rFonts w:hint="eastAsia" w:ascii="Times New Roman" w:hAnsi="宋体" w:eastAsia="宋体" w:cs="Times New Roman"/>
                <w:color w:val="auto"/>
                <w:sz w:val="24"/>
                <w:szCs w:val="24"/>
                <w:lang w:eastAsia="zh-CN"/>
              </w:rPr>
              <w:t>方式</w:t>
            </w:r>
            <w:r>
              <w:rPr>
                <w:rFonts w:hint="eastAsia" w:hAnsi="宋体" w:cs="Times New Roman"/>
                <w:color w:val="auto"/>
                <w:sz w:val="24"/>
                <w:szCs w:val="24"/>
                <w:lang w:val="en-US" w:eastAsia="zh-CN"/>
              </w:rPr>
              <w:t>降尘，原料及产品装车和卸车过程采用车辆出入冲洗（高压水枪）方式降尘，掺混过程采用洒水降尘（炮雾机）+围挡（防风抑尘网）方式降尘</w:t>
            </w:r>
            <w:r>
              <w:rPr>
                <w:rFonts w:hint="eastAsia"/>
                <w:bCs/>
                <w:color w:val="auto"/>
                <w:sz w:val="24"/>
              </w:rPr>
              <w:t>处理是可行的。</w:t>
            </w:r>
          </w:p>
          <w:p>
            <w:pPr>
              <w:numPr>
                <w:ilvl w:val="0"/>
                <w:numId w:val="0"/>
              </w:numPr>
              <w:tabs>
                <w:tab w:val="left" w:pos="1291"/>
              </w:tabs>
              <w:spacing w:line="360" w:lineRule="auto"/>
              <w:ind w:firstLine="480" w:firstLineChars="200"/>
              <w:jc w:val="left"/>
              <w:rPr>
                <w:rFonts w:hint="default" w:ascii="Times New Roman" w:hAnsi="Times New Roman" w:eastAsia="宋体" w:cs="Times New Roman"/>
                <w:bCs/>
                <w:color w:val="auto"/>
                <w:sz w:val="24"/>
                <w:lang w:val="en-US" w:eastAsia="zh-CN"/>
              </w:rPr>
            </w:pPr>
            <w:r>
              <w:rPr>
                <w:rFonts w:hint="eastAsia" w:ascii="Times New Roman" w:hAnsi="Times New Roman" w:eastAsia="宋体" w:cs="Times New Roman"/>
                <w:bCs/>
                <w:color w:val="auto"/>
                <w:sz w:val="24"/>
                <w:lang w:eastAsia="zh-CN"/>
              </w:rPr>
              <w:t>（</w:t>
            </w:r>
            <w:r>
              <w:rPr>
                <w:rFonts w:hint="eastAsia" w:ascii="Times New Roman" w:hAnsi="Times New Roman" w:eastAsia="宋体" w:cs="Times New Roman"/>
                <w:bCs/>
                <w:color w:val="auto"/>
                <w:sz w:val="24"/>
                <w:lang w:val="en-US" w:eastAsia="zh-CN"/>
              </w:rPr>
              <w:t>2</w:t>
            </w:r>
            <w:r>
              <w:rPr>
                <w:rFonts w:hint="eastAsia" w:ascii="Times New Roman" w:hAnsi="Times New Roman" w:eastAsia="宋体" w:cs="Times New Roman"/>
                <w:bCs/>
                <w:color w:val="auto"/>
                <w:sz w:val="24"/>
                <w:lang w:eastAsia="zh-CN"/>
              </w:rPr>
              <w:t>）</w:t>
            </w:r>
            <w:r>
              <w:rPr>
                <w:rFonts w:hint="eastAsia" w:ascii="Times New Roman" w:hAnsi="Times New Roman" w:eastAsia="宋体" w:cs="Times New Roman"/>
                <w:bCs/>
                <w:color w:val="auto"/>
                <w:sz w:val="24"/>
              </w:rPr>
              <w:t>防风抑尘网</w:t>
            </w:r>
            <w:r>
              <w:rPr>
                <w:rFonts w:hint="eastAsia" w:ascii="Times New Roman" w:hAnsi="Times New Roman" w:eastAsia="宋体" w:cs="Times New Roman"/>
                <w:bCs/>
                <w:color w:val="auto"/>
                <w:sz w:val="24"/>
                <w:lang w:val="en-US" w:eastAsia="zh-CN"/>
              </w:rPr>
              <w:t>建设方案</w:t>
            </w:r>
          </w:p>
          <w:p>
            <w:pPr>
              <w:numPr>
                <w:ilvl w:val="0"/>
                <w:numId w:val="0"/>
              </w:numPr>
              <w:tabs>
                <w:tab w:val="left" w:pos="1291"/>
              </w:tabs>
              <w:spacing w:line="360" w:lineRule="auto"/>
              <w:ind w:firstLine="480" w:firstLineChars="200"/>
              <w:jc w:val="left"/>
              <w:rPr>
                <w:rFonts w:hint="default" w:ascii="Times New Roman" w:hAnsi="Times New Roman" w:eastAsia="宋体" w:cs="Times New Roman"/>
                <w:bCs/>
                <w:color w:val="auto"/>
                <w:sz w:val="24"/>
                <w:lang w:val="en-US" w:eastAsia="zh-CN"/>
              </w:rPr>
            </w:pPr>
            <w:r>
              <w:rPr>
                <w:rFonts w:hint="eastAsia" w:ascii="Times New Roman" w:hAnsi="Times New Roman" w:eastAsia="宋体" w:cs="Times New Roman"/>
                <w:bCs/>
                <w:color w:val="auto"/>
                <w:sz w:val="24"/>
              </w:rPr>
              <w:t>①防风抑尘网主要由基础、钢结构支架和挡风抑尘网三部分组成，形成连续的围挡，煤矿及煤炭经营企业储煤场防风抑尘网要高于场内煤堆高度1~2米。</w:t>
            </w:r>
            <w:r>
              <w:rPr>
                <w:rFonts w:hint="eastAsia" w:ascii="Times New Roman" w:hAnsi="Times New Roman" w:eastAsia="宋体" w:cs="Times New Roman"/>
                <w:bCs/>
                <w:color w:val="auto"/>
                <w:sz w:val="24"/>
                <w:lang w:val="en-US" w:eastAsia="zh-CN"/>
              </w:rPr>
              <w:t>本项目堆场最大高度2.5m，防风抑尘网设置4.5m合理。</w:t>
            </w:r>
          </w:p>
          <w:p>
            <w:pPr>
              <w:numPr>
                <w:ilvl w:val="0"/>
                <w:numId w:val="0"/>
              </w:numPr>
              <w:tabs>
                <w:tab w:val="left" w:pos="1291"/>
              </w:tabs>
              <w:spacing w:line="360" w:lineRule="auto"/>
              <w:ind w:firstLine="480" w:firstLineChars="200"/>
              <w:jc w:val="left"/>
              <w:rPr>
                <w:rFonts w:hint="eastAsia" w:ascii="Times New Roman" w:hAnsi="Times New Roman" w:eastAsia="宋体" w:cs="Times New Roman"/>
                <w:bCs/>
                <w:color w:val="auto"/>
                <w:sz w:val="24"/>
                <w:lang w:eastAsia="zh-CN"/>
              </w:rPr>
            </w:pPr>
            <w:r>
              <w:rPr>
                <w:rFonts w:hint="eastAsia" w:ascii="Times New Roman" w:hAnsi="Times New Roman" w:eastAsia="宋体" w:cs="Times New Roman"/>
                <w:bCs/>
                <w:color w:val="auto"/>
                <w:sz w:val="24"/>
              </w:rPr>
              <w:t>②防风抑尘网必须设置基础，采用C30混凝土浇筑，基础深度不小于2米，宽度不小于0.3米，间距2~3米</w:t>
            </w:r>
            <w:r>
              <w:rPr>
                <w:rFonts w:hint="eastAsia" w:ascii="Times New Roman" w:hAnsi="Times New Roman" w:eastAsia="宋体" w:cs="Times New Roman"/>
                <w:bCs/>
                <w:color w:val="auto"/>
                <w:sz w:val="24"/>
                <w:lang w:eastAsia="zh-CN"/>
              </w:rPr>
              <w:t>。</w:t>
            </w:r>
          </w:p>
          <w:p>
            <w:pPr>
              <w:keepNext w:val="0"/>
              <w:keepLines w:val="0"/>
              <w:pageBreakBefore w:val="0"/>
              <w:widowControl w:val="0"/>
              <w:tabs>
                <w:tab w:val="left" w:pos="1291"/>
              </w:tabs>
              <w:kinsoku/>
              <w:wordWrap w:val="0"/>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bCs/>
                <w:color w:val="auto"/>
                <w:sz w:val="24"/>
              </w:rPr>
            </w:pPr>
            <w:r>
              <w:rPr>
                <w:rFonts w:hint="eastAsia" w:ascii="Times New Roman" w:hAnsi="Times New Roman" w:eastAsia="宋体" w:cs="Times New Roman"/>
                <w:bCs/>
                <w:color w:val="auto"/>
                <w:sz w:val="24"/>
              </w:rPr>
              <w:t>③挡风板采用静电喷涂镀锌板，三波峰板型，基板厚度0.8mm，峰高65~70mm，冲孔率35%~36%。</w:t>
            </w:r>
          </w:p>
          <w:p>
            <w:pPr>
              <w:tabs>
                <w:tab w:val="left" w:pos="1291"/>
              </w:tabs>
              <w:spacing w:line="360" w:lineRule="auto"/>
              <w:ind w:firstLine="480" w:firstLineChars="200"/>
              <w:jc w:val="left"/>
              <w:rPr>
                <w:rFonts w:hint="eastAsia" w:ascii="Times New Roman" w:hAnsi="Times New Roman" w:eastAsia="宋体" w:cs="Times New Roman"/>
                <w:bCs/>
                <w:color w:val="auto"/>
                <w:sz w:val="24"/>
              </w:rPr>
            </w:pPr>
            <w:r>
              <w:rPr>
                <w:rFonts w:hint="eastAsia" w:ascii="Times New Roman" w:hAnsi="Times New Roman" w:eastAsia="宋体" w:cs="Times New Roman"/>
                <w:bCs/>
                <w:color w:val="auto"/>
                <w:sz w:val="24"/>
              </w:rPr>
              <w:t>④钢结构支架钢材选用0235B，锚栓采用符合国家规定的235B钢材，螺栓采用C级螺栓。</w:t>
            </w:r>
          </w:p>
          <w:p>
            <w:pPr>
              <w:tabs>
                <w:tab w:val="left" w:pos="1291"/>
              </w:tabs>
              <w:spacing w:line="360" w:lineRule="auto"/>
              <w:ind w:firstLine="480" w:firstLineChars="200"/>
              <w:jc w:val="left"/>
              <w:rPr>
                <w:rFonts w:hint="eastAsia" w:ascii="Times New Roman" w:hAnsi="Times New Roman" w:eastAsia="宋体" w:cs="Times New Roman"/>
                <w:bCs/>
                <w:color w:val="auto"/>
                <w:sz w:val="24"/>
              </w:rPr>
            </w:pPr>
            <w:r>
              <w:rPr>
                <w:rFonts w:hint="eastAsia" w:ascii="Times New Roman" w:hAnsi="Times New Roman" w:eastAsia="宋体" w:cs="Times New Roman"/>
                <w:bCs/>
                <w:color w:val="auto"/>
                <w:sz w:val="24"/>
              </w:rPr>
              <w:t>⑤防风抑尘板之间的连接方式采用搭接连接，相邻单元板之间采用2~3个镀锌螺栓联接，同时强度较高。钢结构立柱上安装防风抑尘板的一侧焊接“T”型钢，作为固定防风抑尘板的支座，防风抑尘板采用不锈钢自攻钉直接固定在“T”型钢支座上，每块防风抑尘板设6个自攻钉。</w:t>
            </w:r>
          </w:p>
          <w:p>
            <w:pPr>
              <w:tabs>
                <w:tab w:val="left" w:pos="1291"/>
              </w:tabs>
              <w:spacing w:line="360" w:lineRule="auto"/>
              <w:ind w:firstLine="480" w:firstLineChars="200"/>
              <w:jc w:val="left"/>
              <w:rPr>
                <w:rFonts w:hint="eastAsia" w:ascii="Times New Roman" w:hAnsi="Times New Roman" w:eastAsia="宋体" w:cs="Times New Roman"/>
                <w:bCs/>
                <w:color w:val="auto"/>
                <w:sz w:val="24"/>
              </w:rPr>
            </w:pPr>
            <w:r>
              <w:rPr>
                <w:rFonts w:hint="eastAsia" w:ascii="Times New Roman" w:hAnsi="Times New Roman" w:eastAsia="宋体" w:cs="Times New Roman"/>
                <w:bCs/>
                <w:color w:val="auto"/>
                <w:sz w:val="24"/>
              </w:rPr>
              <w:t>⑥防风抑尘网应牢固安全可靠，确保无歪斜、硬损。防风抑尘网上应保持整洁，禁止悬挂广告牌等。</w:t>
            </w:r>
          </w:p>
          <w:p>
            <w:pPr>
              <w:pStyle w:val="10"/>
              <w:spacing w:after="0" w:line="360" w:lineRule="auto"/>
              <w:ind w:firstLine="480" w:firstLineChars="200"/>
              <w:rPr>
                <w:bCs/>
                <w:color w:val="auto"/>
                <w:sz w:val="24"/>
              </w:rPr>
            </w:pPr>
            <w:r>
              <w:rPr>
                <w:rFonts w:hint="eastAsia"/>
                <w:bCs/>
                <w:color w:val="auto"/>
                <w:sz w:val="24"/>
                <w:lang w:val="en-US" w:eastAsia="zh-CN"/>
              </w:rPr>
              <w:t>5</w:t>
            </w:r>
            <w:r>
              <w:rPr>
                <w:rFonts w:hint="eastAsia"/>
                <w:bCs/>
                <w:color w:val="auto"/>
                <w:sz w:val="24"/>
              </w:rPr>
              <w:t>、</w:t>
            </w:r>
            <w:r>
              <w:rPr>
                <w:bCs/>
                <w:color w:val="auto"/>
                <w:sz w:val="24"/>
              </w:rPr>
              <w:t>大气监测计划</w:t>
            </w:r>
          </w:p>
          <w:p>
            <w:pPr>
              <w:pStyle w:val="48"/>
              <w:ind w:firstLine="480"/>
              <w:rPr>
                <w:rFonts w:ascii="Times New Roman" w:hAnsi="Times New Roman"/>
                <w:color w:val="auto"/>
              </w:rPr>
            </w:pPr>
            <w:r>
              <w:rPr>
                <w:rFonts w:ascii="Times New Roman" w:hAnsi="Times New Roman"/>
                <w:color w:val="auto"/>
              </w:rPr>
              <w:t>本项目运行期污染源监测计划按照《排污单位自行监测技术指南 总则》（HJ 819-2017）中的监测要求制定，具体监测计划见下表</w:t>
            </w:r>
            <w:r>
              <w:rPr>
                <w:rFonts w:hint="eastAsia" w:ascii="Times New Roman" w:hAnsi="Times New Roman"/>
                <w:color w:val="auto"/>
              </w:rPr>
              <w:t>4-</w:t>
            </w:r>
            <w:r>
              <w:rPr>
                <w:rFonts w:hint="eastAsia" w:ascii="Times New Roman" w:hAnsi="Times New Roman"/>
                <w:color w:val="auto"/>
                <w:lang w:val="en-US" w:eastAsia="zh-CN"/>
              </w:rPr>
              <w:t>5</w:t>
            </w:r>
            <w:r>
              <w:rPr>
                <w:rFonts w:ascii="Times New Roman" w:hAnsi="Times New Roman"/>
                <w:color w:val="auto"/>
              </w:rPr>
              <w:t>。若企业不具备监测条件进行上述污染源及环境质量监测，可委托有资质的环境监测单位进行监测。</w:t>
            </w:r>
          </w:p>
          <w:p>
            <w:pPr>
              <w:jc w:val="center"/>
              <w:rPr>
                <w:b/>
                <w:bCs/>
                <w:iCs/>
                <w:color w:val="auto"/>
                <w:kern w:val="0"/>
                <w:szCs w:val="21"/>
              </w:rPr>
            </w:pPr>
            <w:r>
              <w:rPr>
                <w:b/>
                <w:bCs/>
                <w:iCs/>
                <w:color w:val="auto"/>
                <w:kern w:val="0"/>
                <w:szCs w:val="21"/>
              </w:rPr>
              <w:t>表4-</w:t>
            </w:r>
            <w:r>
              <w:rPr>
                <w:rFonts w:hint="eastAsia"/>
                <w:b/>
                <w:bCs/>
                <w:iCs/>
                <w:color w:val="auto"/>
                <w:kern w:val="0"/>
                <w:szCs w:val="21"/>
                <w:lang w:val="en-US" w:eastAsia="zh-CN"/>
              </w:rPr>
              <w:t>5</w:t>
            </w:r>
            <w:r>
              <w:rPr>
                <w:b/>
                <w:bCs/>
                <w:iCs/>
                <w:color w:val="auto"/>
                <w:kern w:val="0"/>
                <w:szCs w:val="21"/>
              </w:rPr>
              <w:t xml:space="preserve">  大气监测计划</w:t>
            </w:r>
          </w:p>
          <w:tbl>
            <w:tblPr>
              <w:tblStyle w:val="38"/>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1196"/>
              <w:gridCol w:w="1393"/>
              <w:gridCol w:w="1708"/>
              <w:gridCol w:w="1632"/>
              <w:gridCol w:w="222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67" w:hRule="exact"/>
                <w:jc w:val="center"/>
              </w:trPr>
              <w:tc>
                <w:tcPr>
                  <w:tcW w:w="733" w:type="pct"/>
                  <w:vAlign w:val="center"/>
                </w:tcPr>
                <w:p>
                  <w:pPr>
                    <w:pStyle w:val="189"/>
                    <w:snapToGrid w:val="0"/>
                    <w:ind w:firstLine="0" w:firstLineChars="0"/>
                    <w:jc w:val="center"/>
                    <w:rPr>
                      <w:rFonts w:ascii="Times New Roman" w:eastAsia="宋体"/>
                      <w:color w:val="auto"/>
                      <w:sz w:val="21"/>
                      <w:szCs w:val="21"/>
                      <w:lang w:val="zh-CN"/>
                    </w:rPr>
                  </w:pPr>
                  <w:r>
                    <w:rPr>
                      <w:rFonts w:ascii="Times New Roman" w:eastAsia="宋体"/>
                      <w:color w:val="auto"/>
                      <w:sz w:val="21"/>
                      <w:szCs w:val="21"/>
                      <w:lang w:val="zh-CN"/>
                    </w:rPr>
                    <w:t>环境要素</w:t>
                  </w:r>
                </w:p>
              </w:tc>
              <w:tc>
                <w:tcPr>
                  <w:tcW w:w="854" w:type="pct"/>
                  <w:vAlign w:val="center"/>
                </w:tcPr>
                <w:p>
                  <w:pPr>
                    <w:pStyle w:val="189"/>
                    <w:snapToGrid w:val="0"/>
                    <w:ind w:firstLine="0" w:firstLineChars="0"/>
                    <w:jc w:val="center"/>
                    <w:rPr>
                      <w:rFonts w:ascii="Times New Roman" w:eastAsia="宋体"/>
                      <w:color w:val="auto"/>
                      <w:sz w:val="21"/>
                      <w:szCs w:val="21"/>
                      <w:lang w:val="zh-CN"/>
                    </w:rPr>
                  </w:pPr>
                  <w:r>
                    <w:rPr>
                      <w:rFonts w:ascii="Times New Roman" w:eastAsia="宋体"/>
                      <w:color w:val="auto"/>
                      <w:sz w:val="21"/>
                      <w:szCs w:val="21"/>
                      <w:lang w:val="zh-CN"/>
                    </w:rPr>
                    <w:t>监测项目</w:t>
                  </w:r>
                </w:p>
              </w:tc>
              <w:tc>
                <w:tcPr>
                  <w:tcW w:w="1047" w:type="pct"/>
                  <w:vAlign w:val="center"/>
                </w:tcPr>
                <w:p>
                  <w:pPr>
                    <w:pStyle w:val="189"/>
                    <w:snapToGrid w:val="0"/>
                    <w:ind w:firstLine="0" w:firstLineChars="0"/>
                    <w:jc w:val="center"/>
                    <w:rPr>
                      <w:rFonts w:ascii="Times New Roman" w:eastAsia="宋体"/>
                      <w:color w:val="auto"/>
                      <w:sz w:val="21"/>
                      <w:szCs w:val="21"/>
                      <w:lang w:val="zh-CN"/>
                    </w:rPr>
                  </w:pPr>
                  <w:r>
                    <w:rPr>
                      <w:rFonts w:ascii="Times New Roman" w:eastAsia="宋体"/>
                      <w:color w:val="auto"/>
                      <w:sz w:val="21"/>
                      <w:szCs w:val="21"/>
                      <w:lang w:val="zh-CN"/>
                    </w:rPr>
                    <w:t>监测点</w:t>
                  </w:r>
                </w:p>
              </w:tc>
              <w:tc>
                <w:tcPr>
                  <w:tcW w:w="1001" w:type="pct"/>
                  <w:vAlign w:val="center"/>
                </w:tcPr>
                <w:p>
                  <w:pPr>
                    <w:pStyle w:val="189"/>
                    <w:snapToGrid w:val="0"/>
                    <w:ind w:firstLine="0" w:firstLineChars="0"/>
                    <w:jc w:val="center"/>
                    <w:rPr>
                      <w:rFonts w:ascii="Times New Roman" w:eastAsia="宋体"/>
                      <w:color w:val="auto"/>
                      <w:sz w:val="21"/>
                      <w:szCs w:val="21"/>
                      <w:lang w:val="zh-CN"/>
                    </w:rPr>
                  </w:pPr>
                  <w:r>
                    <w:rPr>
                      <w:rFonts w:ascii="Times New Roman" w:eastAsia="宋体"/>
                      <w:color w:val="auto"/>
                      <w:sz w:val="21"/>
                      <w:szCs w:val="21"/>
                      <w:lang w:val="zh-CN"/>
                    </w:rPr>
                    <w:t>监测时间及频率</w:t>
                  </w:r>
                </w:p>
              </w:tc>
              <w:tc>
                <w:tcPr>
                  <w:tcW w:w="1363" w:type="pct"/>
                  <w:vAlign w:val="center"/>
                </w:tcPr>
                <w:p>
                  <w:pPr>
                    <w:pStyle w:val="189"/>
                    <w:snapToGrid w:val="0"/>
                    <w:ind w:firstLine="0" w:firstLineChars="0"/>
                    <w:jc w:val="center"/>
                    <w:rPr>
                      <w:rFonts w:ascii="Times New Roman" w:eastAsia="宋体"/>
                      <w:color w:val="auto"/>
                      <w:sz w:val="21"/>
                      <w:szCs w:val="21"/>
                      <w:lang w:val="zh-CN"/>
                    </w:rPr>
                  </w:pPr>
                  <w:r>
                    <w:rPr>
                      <w:rFonts w:hint="eastAsia" w:ascii="Times New Roman" w:eastAsia="宋体"/>
                      <w:color w:val="auto"/>
                      <w:sz w:val="21"/>
                      <w:szCs w:val="21"/>
                      <w:lang w:val="zh-CN"/>
                    </w:rPr>
                    <w:t>执行标准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607" w:hRule="exact"/>
                <w:jc w:val="center"/>
              </w:trPr>
              <w:tc>
                <w:tcPr>
                  <w:tcW w:w="733" w:type="pct"/>
                  <w:vAlign w:val="center"/>
                </w:tcPr>
                <w:p>
                  <w:pPr>
                    <w:pStyle w:val="189"/>
                    <w:snapToGrid w:val="0"/>
                    <w:ind w:firstLine="0" w:firstLineChars="0"/>
                    <w:jc w:val="center"/>
                    <w:rPr>
                      <w:rFonts w:ascii="Times New Roman" w:eastAsia="宋体"/>
                      <w:color w:val="auto"/>
                      <w:sz w:val="21"/>
                      <w:szCs w:val="21"/>
                      <w:lang w:val="zh-CN"/>
                    </w:rPr>
                  </w:pPr>
                  <w:r>
                    <w:rPr>
                      <w:rFonts w:ascii="Times New Roman" w:eastAsia="宋体"/>
                      <w:color w:val="auto"/>
                      <w:sz w:val="21"/>
                      <w:szCs w:val="21"/>
                    </w:rPr>
                    <w:t>废气</w:t>
                  </w:r>
                </w:p>
              </w:tc>
              <w:tc>
                <w:tcPr>
                  <w:tcW w:w="854" w:type="pct"/>
                  <w:vAlign w:val="center"/>
                </w:tcPr>
                <w:p>
                  <w:pPr>
                    <w:pStyle w:val="189"/>
                    <w:snapToGrid w:val="0"/>
                    <w:ind w:firstLine="0" w:firstLineChars="0"/>
                    <w:jc w:val="center"/>
                    <w:rPr>
                      <w:rFonts w:ascii="Times New Roman" w:eastAsiaTheme="minorEastAsia"/>
                      <w:color w:val="auto"/>
                      <w:kern w:val="2"/>
                      <w:sz w:val="21"/>
                      <w:szCs w:val="21"/>
                    </w:rPr>
                  </w:pPr>
                  <w:r>
                    <w:rPr>
                      <w:rFonts w:hint="eastAsia" w:ascii="Times New Roman" w:eastAsiaTheme="minorEastAsia"/>
                      <w:color w:val="auto"/>
                      <w:kern w:val="2"/>
                      <w:sz w:val="21"/>
                      <w:szCs w:val="21"/>
                    </w:rPr>
                    <w:t>颗粒物</w:t>
                  </w:r>
                </w:p>
              </w:tc>
              <w:tc>
                <w:tcPr>
                  <w:tcW w:w="1047" w:type="pct"/>
                  <w:vAlign w:val="center"/>
                </w:tcPr>
                <w:p>
                  <w:pPr>
                    <w:pStyle w:val="189"/>
                    <w:snapToGrid w:val="0"/>
                    <w:ind w:firstLine="0" w:firstLineChars="0"/>
                    <w:jc w:val="center"/>
                    <w:rPr>
                      <w:rFonts w:ascii="Times New Roman" w:eastAsiaTheme="minorEastAsia"/>
                      <w:color w:val="auto"/>
                      <w:kern w:val="2"/>
                      <w:sz w:val="21"/>
                      <w:szCs w:val="21"/>
                      <w:lang w:val="zh-CN"/>
                    </w:rPr>
                  </w:pPr>
                  <w:r>
                    <w:rPr>
                      <w:rFonts w:ascii="Times New Roman" w:eastAsiaTheme="minorEastAsia"/>
                      <w:color w:val="auto"/>
                      <w:kern w:val="2"/>
                      <w:sz w:val="21"/>
                      <w:szCs w:val="21"/>
                      <w:lang w:val="zh-CN"/>
                    </w:rPr>
                    <w:t>厂界上风向设参照点，下风向设监控点</w:t>
                  </w:r>
                </w:p>
              </w:tc>
              <w:tc>
                <w:tcPr>
                  <w:tcW w:w="1001" w:type="pct"/>
                  <w:vAlign w:val="center"/>
                </w:tcPr>
                <w:p>
                  <w:pPr>
                    <w:pStyle w:val="189"/>
                    <w:snapToGrid w:val="0"/>
                    <w:ind w:firstLine="0" w:firstLineChars="0"/>
                    <w:jc w:val="center"/>
                    <w:rPr>
                      <w:rFonts w:ascii="Times New Roman" w:eastAsia="宋体"/>
                      <w:color w:val="auto"/>
                      <w:sz w:val="21"/>
                      <w:szCs w:val="21"/>
                      <w:lang w:val="zh-CN"/>
                    </w:rPr>
                  </w:pPr>
                  <w:r>
                    <w:rPr>
                      <w:rFonts w:ascii="Times New Roman" w:eastAsia="宋体"/>
                      <w:color w:val="auto"/>
                      <w:sz w:val="21"/>
                      <w:szCs w:val="21"/>
                    </w:rPr>
                    <w:t>每</w:t>
                  </w:r>
                  <w:r>
                    <w:rPr>
                      <w:rFonts w:hint="eastAsia" w:ascii="Times New Roman" w:eastAsia="宋体"/>
                      <w:color w:val="auto"/>
                      <w:sz w:val="21"/>
                      <w:szCs w:val="21"/>
                    </w:rPr>
                    <w:t>年</w:t>
                  </w:r>
                  <w:r>
                    <w:rPr>
                      <w:rFonts w:ascii="Times New Roman" w:eastAsia="宋体"/>
                      <w:color w:val="auto"/>
                      <w:sz w:val="21"/>
                      <w:szCs w:val="21"/>
                    </w:rPr>
                    <w:t>1次</w:t>
                  </w:r>
                </w:p>
              </w:tc>
              <w:tc>
                <w:tcPr>
                  <w:tcW w:w="1363" w:type="pct"/>
                  <w:vAlign w:val="center"/>
                </w:tcPr>
                <w:p>
                  <w:pPr>
                    <w:pStyle w:val="189"/>
                    <w:snapToGrid w:val="0"/>
                    <w:ind w:firstLine="0" w:firstLineChars="0"/>
                    <w:jc w:val="center"/>
                    <w:rPr>
                      <w:rFonts w:ascii="Times New Roman" w:eastAsiaTheme="minorEastAsia"/>
                      <w:color w:val="auto"/>
                      <w:sz w:val="21"/>
                      <w:szCs w:val="21"/>
                    </w:rPr>
                  </w:pPr>
                  <w:r>
                    <w:rPr>
                      <w:rFonts w:hint="eastAsia" w:ascii="Times New Roman" w:hAnsi="Times New Roman" w:eastAsia="宋体" w:cs="Times New Roman"/>
                      <w:color w:val="auto"/>
                      <w:sz w:val="21"/>
                      <w:szCs w:val="21"/>
                      <w:lang w:val="en-US" w:eastAsia="zh-CN"/>
                    </w:rPr>
                    <w:t>《煤炭工业污染物排放标准》（GB20426-2006）表5煤炭工业无组织排放限值</w:t>
                  </w:r>
                </w:p>
              </w:tc>
            </w:tr>
          </w:tbl>
          <w:p>
            <w:pPr>
              <w:pStyle w:val="58"/>
              <w:kinsoku w:val="0"/>
              <w:overflowPunct w:val="0"/>
              <w:autoSpaceDE w:val="0"/>
              <w:autoSpaceDN w:val="0"/>
              <w:spacing w:line="360" w:lineRule="auto"/>
              <w:ind w:firstLine="480"/>
              <w:rPr>
                <w:rFonts w:eastAsiaTheme="minorEastAsia"/>
                <w:color w:val="auto"/>
              </w:rPr>
            </w:pPr>
            <w:r>
              <w:rPr>
                <w:rFonts w:eastAsiaTheme="minorEastAsia"/>
                <w:color w:val="auto"/>
              </w:rPr>
              <w:t>（</w:t>
            </w:r>
            <w:r>
              <w:rPr>
                <w:rFonts w:hint="eastAsia" w:eastAsiaTheme="minorEastAsia"/>
                <w:color w:val="auto"/>
                <w:lang w:val="en-US" w:eastAsia="zh-CN"/>
              </w:rPr>
              <w:t>二</w:t>
            </w:r>
            <w:r>
              <w:rPr>
                <w:rFonts w:eastAsiaTheme="minorEastAsia"/>
                <w:color w:val="auto"/>
              </w:rPr>
              <w:t>）环境影响分析</w:t>
            </w:r>
          </w:p>
          <w:p>
            <w:pPr>
              <w:pStyle w:val="58"/>
              <w:kinsoku w:val="0"/>
              <w:overflowPunct w:val="0"/>
              <w:autoSpaceDE w:val="0"/>
              <w:autoSpaceDN w:val="0"/>
              <w:spacing w:line="360" w:lineRule="auto"/>
              <w:ind w:firstLine="480"/>
              <w:rPr>
                <w:rFonts w:hint="default" w:eastAsia="宋体"/>
                <w:color w:val="auto"/>
                <w:lang w:val="en-US" w:eastAsia="zh-CN"/>
              </w:rPr>
            </w:pPr>
            <w:r>
              <w:rPr>
                <w:rFonts w:hint="eastAsia" w:hAnsi="宋体" w:cs="Times New Roman"/>
                <w:color w:val="auto"/>
                <w:sz w:val="24"/>
                <w:szCs w:val="24"/>
                <w:lang w:val="en-US" w:eastAsia="zh-CN"/>
              </w:rPr>
              <w:t>本项目原料及产品运输过程</w:t>
            </w:r>
            <w:r>
              <w:rPr>
                <w:rFonts w:hint="eastAsia" w:cs="Times New Roman"/>
                <w:color w:val="auto"/>
                <w:kern w:val="0"/>
                <w:sz w:val="24"/>
                <w:szCs w:val="20"/>
                <w:lang w:val="en-US" w:eastAsia="zh-CN" w:bidi="ar-SA"/>
              </w:rPr>
              <w:t>中</w:t>
            </w:r>
            <w:r>
              <w:rPr>
                <w:rFonts w:hint="default" w:cs="Times New Roman"/>
                <w:color w:val="auto"/>
                <w:kern w:val="0"/>
                <w:sz w:val="24"/>
                <w:szCs w:val="20"/>
                <w:lang w:val="en-US" w:eastAsia="zh-CN" w:bidi="ar-SA"/>
              </w:rPr>
              <w:t>采用苫布覆盖，</w:t>
            </w:r>
            <w:r>
              <w:rPr>
                <w:rFonts w:hint="eastAsia" w:cs="Times New Roman"/>
                <w:color w:val="auto"/>
                <w:kern w:val="0"/>
                <w:sz w:val="24"/>
                <w:szCs w:val="20"/>
                <w:lang w:val="en-US" w:eastAsia="zh-CN" w:bidi="ar-SA"/>
              </w:rPr>
              <w:t>出厂时车轮进行清洗，防止物料洒落，</w:t>
            </w:r>
            <w:r>
              <w:rPr>
                <w:rFonts w:hint="default" w:cs="Times New Roman"/>
                <w:color w:val="auto"/>
                <w:kern w:val="0"/>
                <w:sz w:val="24"/>
                <w:szCs w:val="20"/>
                <w:lang w:val="en-US" w:eastAsia="zh-CN" w:bidi="ar-SA"/>
              </w:rPr>
              <w:t>减少运输过程中粉尘排放量</w:t>
            </w:r>
            <w:r>
              <w:rPr>
                <w:rFonts w:hint="eastAsia" w:cs="Times New Roman"/>
                <w:color w:val="auto"/>
                <w:kern w:val="0"/>
                <w:sz w:val="24"/>
                <w:szCs w:val="20"/>
                <w:lang w:val="en-US" w:eastAsia="zh-CN" w:bidi="ar-SA"/>
              </w:rPr>
              <w:t>；</w:t>
            </w:r>
            <w:r>
              <w:rPr>
                <w:rFonts w:hint="eastAsia" w:hAnsi="宋体" w:cs="Times New Roman"/>
                <w:color w:val="auto"/>
                <w:sz w:val="24"/>
                <w:szCs w:val="24"/>
                <w:lang w:val="en-US" w:eastAsia="zh-CN"/>
              </w:rPr>
              <w:t>厂区采用</w:t>
            </w:r>
            <w:r>
              <w:rPr>
                <w:rFonts w:hint="eastAsia" w:ascii="Times New Roman" w:hAnsi="宋体" w:eastAsia="宋体" w:cs="Times New Roman"/>
                <w:color w:val="auto"/>
                <w:sz w:val="24"/>
                <w:szCs w:val="24"/>
                <w:lang w:eastAsia="zh-CN"/>
              </w:rPr>
              <w:t>围挡</w:t>
            </w:r>
            <w:r>
              <w:rPr>
                <w:rFonts w:hint="eastAsia" w:hAnsi="宋体" w:cs="Times New Roman"/>
                <w:color w:val="auto"/>
                <w:sz w:val="24"/>
                <w:szCs w:val="24"/>
                <w:lang w:eastAsia="zh-CN"/>
              </w:rPr>
              <w:t>（</w:t>
            </w:r>
            <w:r>
              <w:rPr>
                <w:rFonts w:hint="eastAsia" w:hAnsi="宋体" w:cs="Times New Roman"/>
                <w:color w:val="auto"/>
                <w:sz w:val="24"/>
                <w:szCs w:val="24"/>
                <w:lang w:val="en-US" w:eastAsia="zh-CN"/>
              </w:rPr>
              <w:t>防风抑尘网</w:t>
            </w:r>
            <w:r>
              <w:rPr>
                <w:rFonts w:hint="eastAsia" w:hAnsi="宋体" w:cs="Times New Roman"/>
                <w:color w:val="auto"/>
                <w:sz w:val="24"/>
                <w:szCs w:val="24"/>
                <w:lang w:eastAsia="zh-CN"/>
              </w:rPr>
              <w:t>），</w:t>
            </w:r>
            <w:r>
              <w:rPr>
                <w:rFonts w:hint="eastAsia" w:hAnsi="宋体" w:cs="Times New Roman"/>
                <w:color w:val="auto"/>
                <w:sz w:val="24"/>
                <w:szCs w:val="24"/>
                <w:lang w:val="en-US" w:eastAsia="zh-CN"/>
              </w:rPr>
              <w:t>堆场采用</w:t>
            </w:r>
            <w:r>
              <w:rPr>
                <w:rFonts w:hint="eastAsia" w:ascii="Times New Roman" w:hAnsi="宋体" w:eastAsia="宋体" w:cs="Times New Roman"/>
                <w:color w:val="auto"/>
                <w:sz w:val="24"/>
                <w:szCs w:val="24"/>
                <w:lang w:eastAsia="zh-CN"/>
              </w:rPr>
              <w:t>编织覆盖</w:t>
            </w:r>
            <w:r>
              <w:rPr>
                <w:rFonts w:hint="eastAsia" w:hAnsi="宋体" w:cs="Times New Roman"/>
                <w:color w:val="auto"/>
                <w:sz w:val="24"/>
                <w:szCs w:val="24"/>
                <w:lang w:eastAsia="zh-CN"/>
              </w:rPr>
              <w:t>（</w:t>
            </w:r>
            <w:r>
              <w:rPr>
                <w:rFonts w:hint="eastAsia" w:hAnsi="宋体" w:cs="Times New Roman"/>
                <w:color w:val="auto"/>
                <w:sz w:val="24"/>
                <w:szCs w:val="24"/>
                <w:lang w:val="en-US" w:eastAsia="zh-CN"/>
              </w:rPr>
              <w:t>防尘网</w:t>
            </w:r>
            <w:r>
              <w:rPr>
                <w:rFonts w:hint="eastAsia" w:hAnsi="宋体" w:cs="Times New Roman"/>
                <w:color w:val="auto"/>
                <w:sz w:val="24"/>
                <w:szCs w:val="24"/>
                <w:lang w:eastAsia="zh-CN"/>
              </w:rPr>
              <w:t>）</w:t>
            </w:r>
            <w:r>
              <w:rPr>
                <w:rFonts w:hint="eastAsia" w:ascii="Times New Roman" w:hAnsi="宋体" w:eastAsia="宋体" w:cs="Times New Roman"/>
                <w:color w:val="auto"/>
                <w:sz w:val="24"/>
                <w:szCs w:val="24"/>
                <w:lang w:eastAsia="zh-CN"/>
              </w:rPr>
              <w:t>方式</w:t>
            </w:r>
            <w:r>
              <w:rPr>
                <w:rFonts w:hint="eastAsia" w:hAnsi="宋体" w:cs="Times New Roman"/>
                <w:color w:val="auto"/>
                <w:sz w:val="24"/>
                <w:szCs w:val="24"/>
                <w:lang w:val="en-US" w:eastAsia="zh-CN"/>
              </w:rPr>
              <w:t>降尘，原料及产品装车和卸车过程采用车辆出入冲洗（高压水枪）方式降尘，降尘后颗粒物以无组织形式排放；掺混过程采用洒水降尘（炮雾机）+围挡（防风抑尘网）方式降尘，降尘后颗粒物以无组织形式排放。</w:t>
            </w:r>
            <w:r>
              <w:rPr>
                <w:rFonts w:hint="eastAsia" w:ascii="Times New Roman" w:hAnsi="Times New Roman" w:eastAsia="宋体" w:cs="Times New Roman"/>
                <w:color w:val="auto"/>
                <w:szCs w:val="21"/>
                <w:lang w:val="en-US" w:eastAsia="zh-CN"/>
              </w:rPr>
              <w:t>本项目严禁在</w:t>
            </w:r>
            <w:r>
              <w:rPr>
                <w:rFonts w:hint="eastAsia" w:cs="Times New Roman"/>
                <w:color w:val="auto"/>
                <w:szCs w:val="21"/>
                <w:lang w:val="en-US" w:eastAsia="zh-CN"/>
              </w:rPr>
              <w:t>重</w:t>
            </w:r>
            <w:r>
              <w:rPr>
                <w:rFonts w:hint="eastAsia" w:ascii="Times New Roman" w:hAnsi="Times New Roman" w:eastAsia="宋体" w:cs="Times New Roman"/>
                <w:color w:val="auto"/>
                <w:szCs w:val="21"/>
                <w:lang w:val="en-US" w:eastAsia="zh-CN"/>
              </w:rPr>
              <w:t>污染天气期间、大风天气时生产作业。</w:t>
            </w:r>
            <w:r>
              <w:rPr>
                <w:rFonts w:hint="eastAsia"/>
                <w:color w:val="auto"/>
                <w:szCs w:val="24"/>
              </w:rPr>
              <w:t>本项目</w:t>
            </w:r>
            <w:r>
              <w:rPr>
                <w:rFonts w:hint="eastAsia" w:ascii="Times New Roman" w:hAnsi="宋体" w:eastAsia="宋体" w:cs="Times New Roman"/>
                <w:color w:val="auto"/>
                <w:sz w:val="24"/>
                <w:szCs w:val="24"/>
              </w:rPr>
              <w:t>无组织颗粒物排放满足</w:t>
            </w:r>
            <w:r>
              <w:rPr>
                <w:rFonts w:hint="eastAsia" w:ascii="Times New Roman" w:hAnsi="宋体" w:eastAsia="宋体" w:cs="Times New Roman"/>
                <w:color w:val="auto"/>
                <w:sz w:val="24"/>
                <w:szCs w:val="24"/>
                <w:lang w:val="en-US" w:eastAsia="zh-CN"/>
              </w:rPr>
              <w:t>《煤炭工业污染物排放标准》（GB20426-2006）表5煤炭工业无组织排放限值</w:t>
            </w:r>
            <w:r>
              <w:rPr>
                <w:rFonts w:hint="eastAsia" w:ascii="Times New Roman" w:hAnsi="宋体" w:eastAsia="宋体" w:cs="Times New Roman"/>
                <w:color w:val="auto"/>
                <w:sz w:val="24"/>
                <w:szCs w:val="24"/>
              </w:rPr>
              <w:t>要求。</w:t>
            </w:r>
          </w:p>
          <w:p>
            <w:pPr>
              <w:pStyle w:val="35"/>
              <w:spacing w:before="0" w:beforeAutospacing="0" w:after="0" w:afterAutospacing="0" w:line="360" w:lineRule="auto"/>
              <w:ind w:firstLine="480" w:firstLineChars="200"/>
              <w:rPr>
                <w:rFonts w:ascii="Times New Roman" w:hAnsi="Times New Roman"/>
                <w:b/>
                <w:bCs/>
                <w:color w:val="auto"/>
                <w:szCs w:val="24"/>
              </w:rPr>
            </w:pPr>
            <w:r>
              <w:rPr>
                <w:rFonts w:ascii="Times New Roman" w:hAnsi="Times New Roman"/>
                <w:color w:val="auto"/>
              </w:rPr>
              <w:t>综上所述，</w:t>
            </w:r>
            <w:r>
              <w:rPr>
                <w:rFonts w:ascii="Times New Roman" w:hAnsi="Times New Roman" w:eastAsiaTheme="minorEastAsia"/>
                <w:color w:val="auto"/>
              </w:rPr>
              <w:t>从环境空气的角度，本项目的建设是可行的。</w:t>
            </w:r>
          </w:p>
          <w:p>
            <w:pPr>
              <w:pStyle w:val="35"/>
              <w:spacing w:before="0" w:beforeAutospacing="0" w:after="0" w:afterAutospacing="0" w:line="360" w:lineRule="auto"/>
              <w:ind w:firstLine="481" w:firstLineChars="200"/>
              <w:rPr>
                <w:rFonts w:ascii="Times New Roman" w:hAnsi="Times New Roman"/>
                <w:b/>
                <w:bCs/>
                <w:color w:val="auto"/>
                <w:szCs w:val="24"/>
              </w:rPr>
            </w:pPr>
            <w:r>
              <w:rPr>
                <w:rFonts w:hint="eastAsia" w:ascii="Times New Roman" w:hAnsi="Times New Roman"/>
                <w:b/>
                <w:bCs/>
                <w:color w:val="auto"/>
                <w:szCs w:val="24"/>
              </w:rPr>
              <w:t>二、</w:t>
            </w:r>
            <w:r>
              <w:rPr>
                <w:rFonts w:ascii="Times New Roman" w:hAnsi="Times New Roman"/>
                <w:b/>
                <w:bCs/>
                <w:color w:val="auto"/>
                <w:szCs w:val="24"/>
              </w:rPr>
              <w:t>废水</w:t>
            </w:r>
          </w:p>
          <w:p>
            <w:pPr>
              <w:pStyle w:val="35"/>
              <w:spacing w:before="0" w:beforeAutospacing="0" w:after="0" w:afterAutospacing="0" w:line="360" w:lineRule="auto"/>
              <w:ind w:firstLine="480"/>
              <w:rPr>
                <w:rFonts w:ascii="Times New Roman" w:hAnsi="Times New Roman"/>
                <w:color w:val="auto"/>
                <w:szCs w:val="24"/>
              </w:rPr>
            </w:pPr>
            <w:r>
              <w:rPr>
                <w:rFonts w:hint="eastAsia" w:ascii="Times New Roman" w:hAnsi="Times New Roman"/>
                <w:color w:val="auto"/>
                <w:szCs w:val="24"/>
              </w:rPr>
              <w:t>1、源强核算及达标排放情况</w:t>
            </w:r>
          </w:p>
          <w:p>
            <w:pPr>
              <w:spacing w:line="360" w:lineRule="auto"/>
              <w:ind w:firstLine="620" w:firstLineChars="250"/>
              <w:rPr>
                <w:rFonts w:hint="default" w:eastAsia="宋体"/>
                <w:color w:val="auto"/>
                <w:sz w:val="24"/>
                <w:lang w:val="en-US" w:eastAsia="zh-CN"/>
              </w:rPr>
            </w:pPr>
            <w:r>
              <w:rPr>
                <w:rFonts w:hint="eastAsia"/>
                <w:color w:val="auto"/>
                <w:spacing w:val="4"/>
                <w:sz w:val="24"/>
              </w:rPr>
              <w:t>本项目运营期废水主要为生活污水</w:t>
            </w:r>
            <w:r>
              <w:rPr>
                <w:rFonts w:hint="eastAsia"/>
                <w:color w:val="auto"/>
                <w:spacing w:val="4"/>
                <w:sz w:val="24"/>
                <w:lang w:eastAsia="zh-CN"/>
              </w:rPr>
              <w:t>、</w:t>
            </w:r>
            <w:r>
              <w:rPr>
                <w:rFonts w:hint="eastAsia"/>
                <w:color w:val="auto"/>
                <w:spacing w:val="4"/>
                <w:sz w:val="24"/>
                <w:lang w:val="en-US" w:eastAsia="zh-CN"/>
              </w:rPr>
              <w:t>车辆冲洗废水和降尘用水和厂区初期雨水</w:t>
            </w:r>
            <w:r>
              <w:rPr>
                <w:rFonts w:hint="eastAsia"/>
                <w:color w:val="auto"/>
                <w:spacing w:val="4"/>
                <w:sz w:val="24"/>
              </w:rPr>
              <w:t>，</w:t>
            </w:r>
            <w:r>
              <w:rPr>
                <w:color w:val="auto"/>
                <w:spacing w:val="4"/>
                <w:sz w:val="24"/>
              </w:rPr>
              <w:t>生活污水排放量按照员工生活用水量的80%计算，则项目产生生活污水量为</w:t>
            </w:r>
            <w:r>
              <w:rPr>
                <w:rFonts w:hint="eastAsia" w:ascii="Times New Roman" w:hAnsi="Times New Roman" w:eastAsia="宋体" w:cs="Times New Roman"/>
                <w:color w:val="auto"/>
                <w:sz w:val="24"/>
                <w:lang w:val="en-US" w:eastAsia="zh-CN"/>
              </w:rPr>
              <w:t>0.448t</w:t>
            </w:r>
            <w:r>
              <w:rPr>
                <w:rFonts w:hint="default" w:ascii="Times New Roman" w:hAnsi="Times New Roman" w:eastAsia="宋体" w:cs="Times New Roman"/>
                <w:color w:val="auto"/>
                <w:sz w:val="24"/>
              </w:rPr>
              <w:t>/d，</w:t>
            </w:r>
            <w:r>
              <w:rPr>
                <w:rFonts w:hint="eastAsia" w:ascii="Times New Roman" w:hAnsi="Times New Roman" w:eastAsia="宋体" w:cs="Times New Roman"/>
                <w:color w:val="auto"/>
                <w:sz w:val="24"/>
                <w:lang w:val="en-US" w:eastAsia="zh-CN"/>
              </w:rPr>
              <w:t>94.08</w:t>
            </w:r>
            <w:r>
              <w:rPr>
                <w:rFonts w:hint="eastAsia" w:cs="Times New Roman"/>
                <w:color w:val="auto"/>
                <w:sz w:val="24"/>
                <w:lang w:val="en-US" w:eastAsia="zh-CN"/>
              </w:rPr>
              <w:t>t</w:t>
            </w:r>
            <w:r>
              <w:rPr>
                <w:rFonts w:hint="default" w:ascii="Times New Roman" w:hAnsi="Times New Roman" w:eastAsia="宋体" w:cs="Times New Roman"/>
                <w:color w:val="auto"/>
                <w:sz w:val="24"/>
              </w:rPr>
              <w:t>/a</w:t>
            </w:r>
            <w:r>
              <w:rPr>
                <w:bCs/>
                <w:color w:val="auto"/>
                <w:spacing w:val="4"/>
                <w:sz w:val="24"/>
              </w:rPr>
              <w:t>。废水主要污染物为COD、氨氮，水质浓度为COD</w:t>
            </w:r>
            <w:r>
              <w:rPr>
                <w:rFonts w:hint="eastAsia"/>
                <w:bCs/>
                <w:color w:val="auto"/>
                <w:spacing w:val="4"/>
                <w:sz w:val="24"/>
              </w:rPr>
              <w:t>300</w:t>
            </w:r>
            <w:r>
              <w:rPr>
                <w:bCs/>
                <w:color w:val="auto"/>
                <w:spacing w:val="4"/>
                <w:sz w:val="24"/>
              </w:rPr>
              <w:t>mg/L，氨氮</w:t>
            </w:r>
            <w:r>
              <w:rPr>
                <w:rFonts w:hint="eastAsia"/>
                <w:bCs/>
                <w:color w:val="auto"/>
                <w:spacing w:val="4"/>
                <w:sz w:val="24"/>
              </w:rPr>
              <w:t>25</w:t>
            </w:r>
            <w:r>
              <w:rPr>
                <w:bCs/>
                <w:color w:val="auto"/>
                <w:spacing w:val="4"/>
                <w:sz w:val="24"/>
              </w:rPr>
              <w:t>mg/L。</w:t>
            </w:r>
            <w:r>
              <w:rPr>
                <w:color w:val="auto"/>
                <w:sz w:val="24"/>
              </w:rPr>
              <w:t>生活污水排入</w:t>
            </w:r>
            <w:r>
              <w:rPr>
                <w:rFonts w:hint="eastAsia"/>
                <w:color w:val="auto"/>
                <w:sz w:val="24"/>
              </w:rPr>
              <w:t>防渗旱厕，定期清掏，外运堆肥，不外排</w:t>
            </w:r>
            <w:r>
              <w:rPr>
                <w:rFonts w:hint="eastAsia"/>
                <w:color w:val="auto"/>
                <w:sz w:val="24"/>
                <w:lang w:eastAsia="zh-CN"/>
              </w:rPr>
              <w:t>；</w:t>
            </w:r>
            <w:r>
              <w:rPr>
                <w:rFonts w:hint="default" w:ascii="Times New Roman" w:hAnsi="Times New Roman" w:eastAsia="宋体" w:cs="Times New Roman"/>
                <w:color w:val="auto"/>
                <w:sz w:val="24"/>
              </w:rPr>
              <w:t>运输车辆冲洗废水产生量按用水量的</w:t>
            </w:r>
            <w:r>
              <w:rPr>
                <w:rFonts w:hint="eastAsia" w:cs="Times New Roman"/>
                <w:color w:val="auto"/>
                <w:sz w:val="24"/>
                <w:lang w:val="en-US" w:eastAsia="zh-CN"/>
              </w:rPr>
              <w:t>7</w:t>
            </w:r>
            <w:r>
              <w:rPr>
                <w:rFonts w:hint="default" w:ascii="Times New Roman" w:hAnsi="Times New Roman" w:eastAsia="宋体" w:cs="Times New Roman"/>
                <w:color w:val="auto"/>
                <w:sz w:val="24"/>
              </w:rPr>
              <w:t>0%计，则运输车辆冲洗废水量为</w:t>
            </w:r>
            <w:r>
              <w:rPr>
                <w:rFonts w:hint="eastAsia" w:cs="Times New Roman"/>
                <w:color w:val="auto"/>
                <w:sz w:val="24"/>
                <w:lang w:val="en-US" w:eastAsia="zh-CN"/>
              </w:rPr>
              <w:t>12.18t</w:t>
            </w:r>
            <w:r>
              <w:rPr>
                <w:rFonts w:hint="default" w:ascii="Times New Roman" w:hAnsi="Times New Roman" w:eastAsia="宋体" w:cs="Times New Roman"/>
                <w:color w:val="auto"/>
                <w:sz w:val="24"/>
              </w:rPr>
              <w:t>/d，</w:t>
            </w:r>
            <w:r>
              <w:rPr>
                <w:rFonts w:hint="eastAsia" w:ascii="Times New Roman" w:hAnsi="Times New Roman" w:eastAsia="宋体" w:cs="Times New Roman"/>
                <w:color w:val="auto"/>
                <w:sz w:val="24"/>
                <w:lang w:val="en-US" w:eastAsia="zh-CN"/>
              </w:rPr>
              <w:t>2557.8</w:t>
            </w:r>
            <w:r>
              <w:rPr>
                <w:rFonts w:hint="eastAsia" w:cs="Times New Roman"/>
                <w:color w:val="auto"/>
                <w:sz w:val="24"/>
                <w:lang w:val="en-US" w:eastAsia="zh-CN"/>
              </w:rPr>
              <w:t>t</w:t>
            </w:r>
            <w:r>
              <w:rPr>
                <w:rFonts w:hint="default" w:ascii="Times New Roman" w:hAnsi="Times New Roman" w:eastAsia="宋体" w:cs="Times New Roman"/>
                <w:color w:val="auto"/>
                <w:sz w:val="24"/>
              </w:rPr>
              <w:t>/a</w:t>
            </w:r>
            <w:r>
              <w:rPr>
                <w:rFonts w:hint="eastAsia" w:ascii="Times New Roman" w:hAnsi="Times New Roman" w:eastAsia="宋体" w:cs="Times New Roman"/>
                <w:color w:val="auto"/>
                <w:sz w:val="24"/>
                <w:lang w:eastAsia="zh-CN"/>
              </w:rPr>
              <w:t>。</w:t>
            </w:r>
            <w:r>
              <w:rPr>
                <w:rFonts w:hint="eastAsia" w:ascii="Times New Roman" w:hAnsi="Times New Roman" w:eastAsia="宋体" w:cs="Times New Roman"/>
                <w:color w:val="auto"/>
                <w:sz w:val="24"/>
                <w:lang w:val="en-US" w:eastAsia="zh-CN"/>
              </w:rPr>
              <w:t>废水主要污染物为SS，水质浓度为SS</w:t>
            </w:r>
            <w:r>
              <w:rPr>
                <w:rFonts w:hint="eastAsia" w:cs="Times New Roman"/>
                <w:color w:val="auto"/>
                <w:sz w:val="24"/>
                <w:lang w:val="en-US" w:eastAsia="zh-CN"/>
              </w:rPr>
              <w:t>280</w:t>
            </w:r>
            <w:r>
              <w:rPr>
                <w:rFonts w:hint="eastAsia" w:ascii="Times New Roman" w:hAnsi="Times New Roman" w:eastAsia="宋体" w:cs="Times New Roman"/>
                <w:color w:val="auto"/>
                <w:sz w:val="24"/>
                <w:lang w:val="en-US" w:eastAsia="zh-CN"/>
              </w:rPr>
              <w:t>mg/L。</w:t>
            </w:r>
            <w:r>
              <w:rPr>
                <w:rFonts w:hint="eastAsia"/>
                <w:color w:val="auto"/>
                <w:sz w:val="24"/>
                <w:lang w:val="en-US" w:eastAsia="zh-CN"/>
              </w:rPr>
              <w:t>车辆冲洗废水集中收集经沉淀池沉淀后用于厂区道路降尘，自然蒸发，不外排；厂区雨季径流水总量</w:t>
            </w:r>
            <w:r>
              <w:rPr>
                <w:rFonts w:hint="eastAsia" w:ascii="Times New Roman" w:hAnsi="Times New Roman" w:eastAsia="宋体" w:cs="Times New Roman"/>
                <w:color w:val="auto"/>
                <w:sz w:val="24"/>
                <w:lang w:val="en-US" w:eastAsia="zh-CN"/>
              </w:rPr>
              <w:t>为8974.98‬t/a。废</w:t>
            </w:r>
            <w:r>
              <w:rPr>
                <w:rFonts w:hint="eastAsia"/>
                <w:color w:val="auto"/>
                <w:sz w:val="24"/>
                <w:lang w:val="en-US" w:eastAsia="zh-CN"/>
              </w:rPr>
              <w:t>水主</w:t>
            </w:r>
            <w:r>
              <w:rPr>
                <w:rFonts w:hint="eastAsia" w:ascii="Times New Roman" w:hAnsi="Times New Roman" w:eastAsia="宋体" w:cs="Times New Roman"/>
                <w:color w:val="auto"/>
                <w:sz w:val="24"/>
                <w:lang w:val="en-US" w:eastAsia="zh-CN"/>
              </w:rPr>
              <w:t>要污染物为SS，水质浓度为SS1100mg/L。厂区初期雨水经过</w:t>
            </w:r>
            <w:r>
              <w:rPr>
                <w:rFonts w:hint="eastAsia" w:cs="Times New Roman"/>
                <w:color w:val="auto"/>
                <w:sz w:val="24"/>
                <w:lang w:val="en-US" w:eastAsia="zh-CN"/>
              </w:rPr>
              <w:t>雨水导流槽收集至雨水收集池，</w:t>
            </w:r>
            <w:r>
              <w:rPr>
                <w:rFonts w:hint="eastAsia" w:ascii="Times New Roman" w:hAnsi="Times New Roman" w:eastAsia="宋体" w:cs="Times New Roman"/>
                <w:color w:val="auto"/>
                <w:sz w:val="24"/>
                <w:lang w:val="en-US" w:eastAsia="zh-CN"/>
              </w:rPr>
              <w:t>沉淀后</w:t>
            </w:r>
            <w:r>
              <w:rPr>
                <w:rFonts w:hint="eastAsia"/>
                <w:color w:val="auto"/>
                <w:sz w:val="24"/>
                <w:lang w:val="en-US" w:eastAsia="zh-CN"/>
              </w:rPr>
              <w:t>全部用于车辆冲洗、厂区道路降尘和掺混工序降尘，不外排；降尘用水全部自然蒸发，不外排。</w:t>
            </w:r>
          </w:p>
          <w:p>
            <w:pPr>
              <w:spacing w:line="360" w:lineRule="auto"/>
              <w:ind w:firstLine="600" w:firstLineChars="250"/>
              <w:rPr>
                <w:bCs/>
                <w:color w:val="auto"/>
                <w:spacing w:val="4"/>
                <w:sz w:val="24"/>
              </w:rPr>
            </w:pPr>
            <w:r>
              <w:rPr>
                <w:rFonts w:hint="eastAsia"/>
                <w:color w:val="auto"/>
                <w:sz w:val="24"/>
              </w:rPr>
              <w:t>本项目废水产生及排放情况见表</w:t>
            </w:r>
            <w:r>
              <w:rPr>
                <w:color w:val="auto"/>
                <w:sz w:val="24"/>
              </w:rPr>
              <w:t>4-</w:t>
            </w:r>
            <w:r>
              <w:rPr>
                <w:rFonts w:hint="eastAsia"/>
                <w:color w:val="auto"/>
                <w:sz w:val="24"/>
                <w:lang w:val="en-US" w:eastAsia="zh-CN"/>
              </w:rPr>
              <w:t>6</w:t>
            </w:r>
            <w:r>
              <w:rPr>
                <w:rFonts w:hint="eastAsia"/>
                <w:color w:val="auto"/>
                <w:sz w:val="24"/>
              </w:rPr>
              <w:t>。</w:t>
            </w:r>
          </w:p>
          <w:p>
            <w:pPr>
              <w:jc w:val="center"/>
              <w:rPr>
                <w:b/>
                <w:bCs/>
                <w:iCs/>
                <w:color w:val="auto"/>
                <w:kern w:val="0"/>
                <w:szCs w:val="21"/>
              </w:rPr>
            </w:pPr>
            <w:r>
              <w:rPr>
                <w:b/>
                <w:bCs/>
                <w:iCs/>
                <w:color w:val="auto"/>
                <w:kern w:val="0"/>
                <w:szCs w:val="21"/>
              </w:rPr>
              <w:t>表4</w:t>
            </w:r>
            <w:r>
              <w:rPr>
                <w:rFonts w:hint="eastAsia"/>
                <w:b/>
                <w:bCs/>
                <w:iCs/>
                <w:color w:val="auto"/>
                <w:kern w:val="0"/>
                <w:szCs w:val="21"/>
              </w:rPr>
              <w:t>-</w:t>
            </w:r>
            <w:r>
              <w:rPr>
                <w:rFonts w:hint="eastAsia"/>
                <w:b/>
                <w:bCs/>
                <w:iCs/>
                <w:color w:val="auto"/>
                <w:kern w:val="0"/>
                <w:szCs w:val="21"/>
                <w:lang w:val="en-US" w:eastAsia="zh-CN"/>
              </w:rPr>
              <w:t>6</w:t>
            </w:r>
            <w:r>
              <w:rPr>
                <w:rFonts w:hint="eastAsia"/>
                <w:b/>
                <w:bCs/>
                <w:iCs/>
                <w:color w:val="auto"/>
                <w:kern w:val="0"/>
                <w:szCs w:val="21"/>
              </w:rPr>
              <w:t xml:space="preserve"> </w:t>
            </w:r>
            <w:r>
              <w:rPr>
                <w:b/>
                <w:bCs/>
                <w:iCs/>
                <w:color w:val="auto"/>
                <w:kern w:val="0"/>
                <w:szCs w:val="21"/>
              </w:rPr>
              <w:t xml:space="preserve"> 废水污染源源强核算结果及相关参数一览表</w:t>
            </w:r>
          </w:p>
          <w:tbl>
            <w:tblPr>
              <w:tblStyle w:val="38"/>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47"/>
              <w:gridCol w:w="347"/>
              <w:gridCol w:w="611"/>
              <w:gridCol w:w="347"/>
              <w:gridCol w:w="759"/>
              <w:gridCol w:w="801"/>
              <w:gridCol w:w="755"/>
              <w:gridCol w:w="346"/>
              <w:gridCol w:w="613"/>
              <w:gridCol w:w="346"/>
              <w:gridCol w:w="752"/>
              <w:gridCol w:w="718"/>
              <w:gridCol w:w="755"/>
              <w:gridCol w:w="65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2" w:type="pct"/>
                  <w:vMerge w:val="restart"/>
                  <w:vAlign w:val="center"/>
                </w:tcPr>
                <w:p>
                  <w:pPr>
                    <w:spacing w:line="360" w:lineRule="auto"/>
                    <w:jc w:val="center"/>
                    <w:rPr>
                      <w:color w:val="auto"/>
                      <w:sz w:val="18"/>
                      <w:szCs w:val="18"/>
                    </w:rPr>
                  </w:pPr>
                  <w:r>
                    <w:rPr>
                      <w:color w:val="auto"/>
                      <w:sz w:val="18"/>
                      <w:szCs w:val="18"/>
                    </w:rPr>
                    <w:t>工序</w:t>
                  </w:r>
                </w:p>
              </w:tc>
              <w:tc>
                <w:tcPr>
                  <w:tcW w:w="212" w:type="pct"/>
                  <w:vMerge w:val="restart"/>
                  <w:vAlign w:val="center"/>
                </w:tcPr>
                <w:p>
                  <w:pPr>
                    <w:spacing w:line="360" w:lineRule="auto"/>
                    <w:jc w:val="center"/>
                    <w:rPr>
                      <w:color w:val="auto"/>
                      <w:sz w:val="18"/>
                      <w:szCs w:val="18"/>
                    </w:rPr>
                  </w:pPr>
                  <w:r>
                    <w:rPr>
                      <w:color w:val="auto"/>
                      <w:sz w:val="18"/>
                      <w:szCs w:val="18"/>
                    </w:rPr>
                    <w:t>污染源</w:t>
                  </w:r>
                </w:p>
              </w:tc>
              <w:tc>
                <w:tcPr>
                  <w:tcW w:w="374" w:type="pct"/>
                  <w:vMerge w:val="restart"/>
                  <w:vAlign w:val="center"/>
                </w:tcPr>
                <w:p>
                  <w:pPr>
                    <w:spacing w:line="360" w:lineRule="auto"/>
                    <w:jc w:val="center"/>
                    <w:rPr>
                      <w:color w:val="auto"/>
                      <w:sz w:val="18"/>
                      <w:szCs w:val="18"/>
                    </w:rPr>
                  </w:pPr>
                  <w:r>
                    <w:rPr>
                      <w:color w:val="auto"/>
                      <w:sz w:val="18"/>
                      <w:szCs w:val="18"/>
                    </w:rPr>
                    <w:t>污染物</w:t>
                  </w:r>
                </w:p>
              </w:tc>
              <w:tc>
                <w:tcPr>
                  <w:tcW w:w="1631" w:type="pct"/>
                  <w:gridSpan w:val="4"/>
                  <w:vAlign w:val="center"/>
                </w:tcPr>
                <w:p>
                  <w:pPr>
                    <w:spacing w:line="360" w:lineRule="auto"/>
                    <w:jc w:val="center"/>
                    <w:rPr>
                      <w:color w:val="auto"/>
                      <w:sz w:val="18"/>
                      <w:szCs w:val="18"/>
                    </w:rPr>
                  </w:pPr>
                  <w:r>
                    <w:rPr>
                      <w:color w:val="auto"/>
                      <w:sz w:val="18"/>
                      <w:szCs w:val="18"/>
                    </w:rPr>
                    <w:t>污染物产生</w:t>
                  </w:r>
                </w:p>
              </w:tc>
              <w:tc>
                <w:tcPr>
                  <w:tcW w:w="588" w:type="pct"/>
                  <w:gridSpan w:val="2"/>
                  <w:vAlign w:val="center"/>
                </w:tcPr>
                <w:p>
                  <w:pPr>
                    <w:spacing w:line="360" w:lineRule="auto"/>
                    <w:jc w:val="center"/>
                    <w:rPr>
                      <w:color w:val="auto"/>
                      <w:sz w:val="18"/>
                      <w:szCs w:val="18"/>
                    </w:rPr>
                  </w:pPr>
                  <w:r>
                    <w:rPr>
                      <w:color w:val="auto"/>
                      <w:sz w:val="18"/>
                      <w:szCs w:val="18"/>
                    </w:rPr>
                    <w:t>治理措施</w:t>
                  </w:r>
                </w:p>
              </w:tc>
              <w:tc>
                <w:tcPr>
                  <w:tcW w:w="1576" w:type="pct"/>
                  <w:gridSpan w:val="4"/>
                  <w:vAlign w:val="center"/>
                </w:tcPr>
                <w:p>
                  <w:pPr>
                    <w:spacing w:line="360" w:lineRule="auto"/>
                    <w:jc w:val="center"/>
                    <w:rPr>
                      <w:color w:val="auto"/>
                      <w:sz w:val="18"/>
                      <w:szCs w:val="18"/>
                    </w:rPr>
                  </w:pPr>
                  <w:r>
                    <w:rPr>
                      <w:color w:val="auto"/>
                      <w:sz w:val="18"/>
                      <w:szCs w:val="18"/>
                    </w:rPr>
                    <w:t>污染物排放</w:t>
                  </w:r>
                </w:p>
              </w:tc>
              <w:tc>
                <w:tcPr>
                  <w:tcW w:w="403" w:type="pct"/>
                  <w:vMerge w:val="restart"/>
                  <w:vAlign w:val="center"/>
                </w:tcPr>
                <w:p>
                  <w:pPr>
                    <w:spacing w:line="360" w:lineRule="auto"/>
                    <w:jc w:val="center"/>
                    <w:rPr>
                      <w:color w:val="auto"/>
                      <w:sz w:val="18"/>
                      <w:szCs w:val="18"/>
                    </w:rPr>
                  </w:pPr>
                  <w:r>
                    <w:rPr>
                      <w:color w:val="auto"/>
                      <w:sz w:val="18"/>
                      <w:szCs w:val="18"/>
                    </w:rPr>
                    <w:t>排放时数（h）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trPr>
              <w:tc>
                <w:tcPr>
                  <w:tcW w:w="212" w:type="pct"/>
                  <w:vMerge w:val="continue"/>
                  <w:vAlign w:val="center"/>
                </w:tcPr>
                <w:p>
                  <w:pPr>
                    <w:spacing w:line="360" w:lineRule="auto"/>
                    <w:jc w:val="center"/>
                    <w:rPr>
                      <w:color w:val="auto"/>
                      <w:sz w:val="18"/>
                      <w:szCs w:val="18"/>
                    </w:rPr>
                  </w:pPr>
                </w:p>
              </w:tc>
              <w:tc>
                <w:tcPr>
                  <w:tcW w:w="212" w:type="pct"/>
                  <w:vMerge w:val="continue"/>
                  <w:vAlign w:val="center"/>
                </w:tcPr>
                <w:p>
                  <w:pPr>
                    <w:spacing w:line="360" w:lineRule="auto"/>
                    <w:jc w:val="center"/>
                    <w:rPr>
                      <w:color w:val="auto"/>
                      <w:sz w:val="18"/>
                      <w:szCs w:val="18"/>
                    </w:rPr>
                  </w:pPr>
                </w:p>
              </w:tc>
              <w:tc>
                <w:tcPr>
                  <w:tcW w:w="374" w:type="pct"/>
                  <w:vMerge w:val="continue"/>
                  <w:vAlign w:val="center"/>
                </w:tcPr>
                <w:p>
                  <w:pPr>
                    <w:spacing w:line="360" w:lineRule="auto"/>
                    <w:jc w:val="center"/>
                    <w:rPr>
                      <w:color w:val="auto"/>
                      <w:sz w:val="18"/>
                      <w:szCs w:val="18"/>
                    </w:rPr>
                  </w:pPr>
                </w:p>
              </w:tc>
              <w:tc>
                <w:tcPr>
                  <w:tcW w:w="212" w:type="pct"/>
                  <w:vAlign w:val="center"/>
                </w:tcPr>
                <w:p>
                  <w:pPr>
                    <w:spacing w:line="360" w:lineRule="auto"/>
                    <w:jc w:val="center"/>
                    <w:rPr>
                      <w:color w:val="auto"/>
                      <w:sz w:val="18"/>
                      <w:szCs w:val="18"/>
                    </w:rPr>
                  </w:pPr>
                  <w:r>
                    <w:rPr>
                      <w:color w:val="auto"/>
                      <w:sz w:val="18"/>
                      <w:szCs w:val="18"/>
                    </w:rPr>
                    <w:t>核算</w:t>
                  </w:r>
                </w:p>
                <w:p>
                  <w:pPr>
                    <w:spacing w:line="360" w:lineRule="auto"/>
                    <w:jc w:val="center"/>
                    <w:rPr>
                      <w:color w:val="auto"/>
                      <w:sz w:val="18"/>
                      <w:szCs w:val="18"/>
                    </w:rPr>
                  </w:pPr>
                  <w:r>
                    <w:rPr>
                      <w:color w:val="auto"/>
                      <w:sz w:val="18"/>
                      <w:szCs w:val="18"/>
                    </w:rPr>
                    <w:t>方法</w:t>
                  </w:r>
                </w:p>
              </w:tc>
              <w:tc>
                <w:tcPr>
                  <w:tcW w:w="465" w:type="pct"/>
                  <w:vAlign w:val="center"/>
                </w:tcPr>
                <w:p>
                  <w:pPr>
                    <w:spacing w:line="360" w:lineRule="auto"/>
                    <w:jc w:val="center"/>
                    <w:rPr>
                      <w:color w:val="auto"/>
                      <w:sz w:val="18"/>
                      <w:szCs w:val="18"/>
                    </w:rPr>
                  </w:pPr>
                  <w:r>
                    <w:rPr>
                      <w:color w:val="auto"/>
                      <w:sz w:val="18"/>
                      <w:szCs w:val="18"/>
                    </w:rPr>
                    <w:t>产生废水量（m</w:t>
                  </w:r>
                  <w:r>
                    <w:rPr>
                      <w:color w:val="auto"/>
                      <w:sz w:val="18"/>
                      <w:szCs w:val="18"/>
                      <w:vertAlign w:val="superscript"/>
                    </w:rPr>
                    <w:t>3</w:t>
                  </w:r>
                  <w:r>
                    <w:rPr>
                      <w:color w:val="auto"/>
                      <w:sz w:val="18"/>
                      <w:szCs w:val="18"/>
                    </w:rPr>
                    <w:t>/</w:t>
                  </w:r>
                  <w:r>
                    <w:rPr>
                      <w:rFonts w:hint="eastAsia"/>
                      <w:color w:val="auto"/>
                      <w:sz w:val="18"/>
                      <w:szCs w:val="18"/>
                    </w:rPr>
                    <w:t>a</w:t>
                  </w:r>
                  <w:r>
                    <w:rPr>
                      <w:color w:val="auto"/>
                      <w:sz w:val="18"/>
                      <w:szCs w:val="18"/>
                    </w:rPr>
                    <w:t>）</w:t>
                  </w:r>
                </w:p>
              </w:tc>
              <w:tc>
                <w:tcPr>
                  <w:tcW w:w="491" w:type="pct"/>
                  <w:vAlign w:val="center"/>
                </w:tcPr>
                <w:p>
                  <w:pPr>
                    <w:spacing w:line="360" w:lineRule="auto"/>
                    <w:jc w:val="center"/>
                    <w:rPr>
                      <w:color w:val="auto"/>
                      <w:sz w:val="18"/>
                      <w:szCs w:val="18"/>
                    </w:rPr>
                  </w:pPr>
                  <w:r>
                    <w:rPr>
                      <w:color w:val="auto"/>
                      <w:sz w:val="18"/>
                      <w:szCs w:val="18"/>
                    </w:rPr>
                    <w:t>产生浓度（mg/L）</w:t>
                  </w:r>
                </w:p>
              </w:tc>
              <w:tc>
                <w:tcPr>
                  <w:tcW w:w="461" w:type="pct"/>
                  <w:vAlign w:val="center"/>
                </w:tcPr>
                <w:p>
                  <w:pPr>
                    <w:spacing w:line="360" w:lineRule="auto"/>
                    <w:jc w:val="center"/>
                    <w:rPr>
                      <w:color w:val="auto"/>
                      <w:sz w:val="18"/>
                      <w:szCs w:val="18"/>
                    </w:rPr>
                  </w:pPr>
                  <w:r>
                    <w:rPr>
                      <w:color w:val="auto"/>
                      <w:sz w:val="18"/>
                      <w:szCs w:val="18"/>
                    </w:rPr>
                    <w:t>产生量（</w:t>
                  </w:r>
                  <w:r>
                    <w:rPr>
                      <w:rFonts w:hint="eastAsia"/>
                      <w:color w:val="auto"/>
                      <w:sz w:val="18"/>
                      <w:szCs w:val="18"/>
                    </w:rPr>
                    <w:t>t</w:t>
                  </w:r>
                  <w:r>
                    <w:rPr>
                      <w:color w:val="auto"/>
                      <w:sz w:val="18"/>
                      <w:szCs w:val="18"/>
                    </w:rPr>
                    <w:t>/</w:t>
                  </w:r>
                  <w:r>
                    <w:rPr>
                      <w:rFonts w:hint="eastAsia"/>
                      <w:color w:val="auto"/>
                      <w:sz w:val="18"/>
                      <w:szCs w:val="18"/>
                    </w:rPr>
                    <w:t>a</w:t>
                  </w:r>
                  <w:r>
                    <w:rPr>
                      <w:color w:val="auto"/>
                      <w:sz w:val="18"/>
                      <w:szCs w:val="18"/>
                    </w:rPr>
                    <w:t>）</w:t>
                  </w:r>
                </w:p>
              </w:tc>
              <w:tc>
                <w:tcPr>
                  <w:tcW w:w="212" w:type="pct"/>
                  <w:vAlign w:val="center"/>
                </w:tcPr>
                <w:p>
                  <w:pPr>
                    <w:spacing w:line="360" w:lineRule="auto"/>
                    <w:jc w:val="center"/>
                    <w:rPr>
                      <w:color w:val="auto"/>
                      <w:sz w:val="18"/>
                      <w:szCs w:val="18"/>
                    </w:rPr>
                  </w:pPr>
                  <w:r>
                    <w:rPr>
                      <w:color w:val="auto"/>
                      <w:sz w:val="18"/>
                      <w:szCs w:val="18"/>
                    </w:rPr>
                    <w:t>工艺</w:t>
                  </w:r>
                </w:p>
              </w:tc>
              <w:tc>
                <w:tcPr>
                  <w:tcW w:w="375" w:type="pct"/>
                  <w:vAlign w:val="center"/>
                </w:tcPr>
                <w:p>
                  <w:pPr>
                    <w:spacing w:line="360" w:lineRule="auto"/>
                    <w:jc w:val="center"/>
                    <w:rPr>
                      <w:color w:val="auto"/>
                      <w:sz w:val="18"/>
                      <w:szCs w:val="18"/>
                    </w:rPr>
                  </w:pPr>
                  <w:r>
                    <w:rPr>
                      <w:color w:val="auto"/>
                      <w:sz w:val="18"/>
                      <w:szCs w:val="18"/>
                    </w:rPr>
                    <w:t>效率（%）</w:t>
                  </w:r>
                </w:p>
              </w:tc>
              <w:tc>
                <w:tcPr>
                  <w:tcW w:w="212" w:type="pct"/>
                  <w:vAlign w:val="center"/>
                </w:tcPr>
                <w:p>
                  <w:pPr>
                    <w:spacing w:line="360" w:lineRule="auto"/>
                    <w:jc w:val="center"/>
                    <w:rPr>
                      <w:color w:val="auto"/>
                      <w:sz w:val="18"/>
                      <w:szCs w:val="18"/>
                    </w:rPr>
                  </w:pPr>
                  <w:r>
                    <w:rPr>
                      <w:color w:val="auto"/>
                      <w:sz w:val="18"/>
                      <w:szCs w:val="18"/>
                    </w:rPr>
                    <w:t>核算</w:t>
                  </w:r>
                </w:p>
                <w:p>
                  <w:pPr>
                    <w:spacing w:line="360" w:lineRule="auto"/>
                    <w:jc w:val="center"/>
                    <w:rPr>
                      <w:color w:val="auto"/>
                      <w:sz w:val="18"/>
                      <w:szCs w:val="18"/>
                    </w:rPr>
                  </w:pPr>
                  <w:r>
                    <w:rPr>
                      <w:color w:val="auto"/>
                      <w:sz w:val="18"/>
                      <w:szCs w:val="18"/>
                    </w:rPr>
                    <w:t>方法</w:t>
                  </w:r>
                </w:p>
              </w:tc>
              <w:tc>
                <w:tcPr>
                  <w:tcW w:w="461" w:type="pct"/>
                  <w:vAlign w:val="center"/>
                </w:tcPr>
                <w:p>
                  <w:pPr>
                    <w:spacing w:line="360" w:lineRule="auto"/>
                    <w:jc w:val="center"/>
                    <w:rPr>
                      <w:color w:val="auto"/>
                      <w:sz w:val="18"/>
                      <w:szCs w:val="18"/>
                    </w:rPr>
                  </w:pPr>
                  <w:r>
                    <w:rPr>
                      <w:color w:val="auto"/>
                      <w:sz w:val="18"/>
                      <w:szCs w:val="18"/>
                    </w:rPr>
                    <w:t>排放废水量（m</w:t>
                  </w:r>
                  <w:r>
                    <w:rPr>
                      <w:color w:val="auto"/>
                      <w:sz w:val="18"/>
                      <w:szCs w:val="18"/>
                      <w:vertAlign w:val="superscript"/>
                    </w:rPr>
                    <w:t>3</w:t>
                  </w:r>
                  <w:r>
                    <w:rPr>
                      <w:rFonts w:hint="eastAsia"/>
                      <w:color w:val="auto"/>
                      <w:sz w:val="18"/>
                      <w:szCs w:val="18"/>
                      <w:vertAlign w:val="superscript"/>
                    </w:rPr>
                    <w:t>/</w:t>
                  </w:r>
                  <w:r>
                    <w:rPr>
                      <w:rFonts w:hint="eastAsia"/>
                      <w:color w:val="auto"/>
                      <w:sz w:val="18"/>
                      <w:szCs w:val="18"/>
                    </w:rPr>
                    <w:t>a</w:t>
                  </w:r>
                  <w:r>
                    <w:rPr>
                      <w:color w:val="auto"/>
                      <w:sz w:val="18"/>
                      <w:szCs w:val="18"/>
                    </w:rPr>
                    <w:t>）</w:t>
                  </w:r>
                </w:p>
              </w:tc>
              <w:tc>
                <w:tcPr>
                  <w:tcW w:w="440" w:type="pct"/>
                  <w:vAlign w:val="center"/>
                </w:tcPr>
                <w:p>
                  <w:pPr>
                    <w:spacing w:line="360" w:lineRule="auto"/>
                    <w:jc w:val="center"/>
                    <w:rPr>
                      <w:color w:val="auto"/>
                      <w:sz w:val="18"/>
                      <w:szCs w:val="18"/>
                    </w:rPr>
                  </w:pPr>
                  <w:r>
                    <w:rPr>
                      <w:color w:val="auto"/>
                      <w:sz w:val="18"/>
                      <w:szCs w:val="18"/>
                    </w:rPr>
                    <w:t>排放浓度（mg/L）</w:t>
                  </w:r>
                </w:p>
              </w:tc>
              <w:tc>
                <w:tcPr>
                  <w:tcW w:w="461" w:type="pct"/>
                  <w:vAlign w:val="center"/>
                </w:tcPr>
                <w:p>
                  <w:pPr>
                    <w:spacing w:line="360" w:lineRule="auto"/>
                    <w:jc w:val="center"/>
                    <w:rPr>
                      <w:color w:val="auto"/>
                      <w:sz w:val="18"/>
                      <w:szCs w:val="18"/>
                    </w:rPr>
                  </w:pPr>
                  <w:r>
                    <w:rPr>
                      <w:color w:val="auto"/>
                      <w:sz w:val="18"/>
                      <w:szCs w:val="18"/>
                    </w:rPr>
                    <w:t>排放量（</w:t>
                  </w:r>
                  <w:r>
                    <w:rPr>
                      <w:rFonts w:hint="eastAsia"/>
                      <w:color w:val="auto"/>
                      <w:sz w:val="18"/>
                      <w:szCs w:val="18"/>
                    </w:rPr>
                    <w:t>t</w:t>
                  </w:r>
                  <w:r>
                    <w:rPr>
                      <w:color w:val="auto"/>
                      <w:sz w:val="18"/>
                      <w:szCs w:val="18"/>
                    </w:rPr>
                    <w:t>/</w:t>
                  </w:r>
                  <w:r>
                    <w:rPr>
                      <w:rFonts w:hint="eastAsia"/>
                      <w:color w:val="auto"/>
                      <w:sz w:val="18"/>
                      <w:szCs w:val="18"/>
                    </w:rPr>
                    <w:t>a</w:t>
                  </w:r>
                  <w:r>
                    <w:rPr>
                      <w:color w:val="auto"/>
                      <w:sz w:val="18"/>
                      <w:szCs w:val="18"/>
                    </w:rPr>
                    <w:t>）</w:t>
                  </w:r>
                </w:p>
              </w:tc>
              <w:tc>
                <w:tcPr>
                  <w:tcW w:w="403" w:type="pct"/>
                  <w:vMerge w:val="continue"/>
                  <w:vAlign w:val="center"/>
                </w:tcPr>
                <w:p>
                  <w:pPr>
                    <w:spacing w:line="360" w:lineRule="auto"/>
                    <w:jc w:val="center"/>
                    <w:rPr>
                      <w:color w:val="auto"/>
                      <w:sz w:val="18"/>
                      <w:szCs w:val="18"/>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8" w:hRule="atLeast"/>
              </w:trPr>
              <w:tc>
                <w:tcPr>
                  <w:tcW w:w="212" w:type="pct"/>
                  <w:vMerge w:val="restart"/>
                  <w:vAlign w:val="center"/>
                </w:tcPr>
                <w:p>
                  <w:pPr>
                    <w:spacing w:line="360" w:lineRule="auto"/>
                    <w:jc w:val="center"/>
                    <w:rPr>
                      <w:color w:val="auto"/>
                      <w:sz w:val="18"/>
                      <w:szCs w:val="18"/>
                    </w:rPr>
                  </w:pPr>
                  <w:r>
                    <w:rPr>
                      <w:color w:val="auto"/>
                      <w:sz w:val="18"/>
                      <w:szCs w:val="18"/>
                    </w:rPr>
                    <w:t>职工</w:t>
                  </w:r>
                </w:p>
                <w:p>
                  <w:pPr>
                    <w:spacing w:line="360" w:lineRule="auto"/>
                    <w:jc w:val="center"/>
                    <w:rPr>
                      <w:color w:val="auto"/>
                      <w:sz w:val="18"/>
                      <w:szCs w:val="18"/>
                    </w:rPr>
                  </w:pPr>
                  <w:r>
                    <w:rPr>
                      <w:color w:val="auto"/>
                      <w:sz w:val="18"/>
                      <w:szCs w:val="18"/>
                    </w:rPr>
                    <w:t>生活</w:t>
                  </w:r>
                </w:p>
              </w:tc>
              <w:tc>
                <w:tcPr>
                  <w:tcW w:w="212" w:type="pct"/>
                  <w:vMerge w:val="restart"/>
                  <w:vAlign w:val="center"/>
                </w:tcPr>
                <w:p>
                  <w:pPr>
                    <w:spacing w:line="360" w:lineRule="auto"/>
                    <w:jc w:val="center"/>
                    <w:rPr>
                      <w:color w:val="auto"/>
                      <w:sz w:val="18"/>
                      <w:szCs w:val="18"/>
                    </w:rPr>
                  </w:pPr>
                  <w:r>
                    <w:rPr>
                      <w:color w:val="auto"/>
                      <w:sz w:val="18"/>
                      <w:szCs w:val="18"/>
                    </w:rPr>
                    <w:t>生活</w:t>
                  </w:r>
                </w:p>
                <w:p>
                  <w:pPr>
                    <w:spacing w:line="360" w:lineRule="auto"/>
                    <w:jc w:val="center"/>
                    <w:rPr>
                      <w:color w:val="auto"/>
                      <w:sz w:val="18"/>
                      <w:szCs w:val="18"/>
                    </w:rPr>
                  </w:pPr>
                  <w:r>
                    <w:rPr>
                      <w:color w:val="auto"/>
                      <w:sz w:val="18"/>
                      <w:szCs w:val="18"/>
                    </w:rPr>
                    <w:t>污水</w:t>
                  </w:r>
                </w:p>
              </w:tc>
              <w:tc>
                <w:tcPr>
                  <w:tcW w:w="374" w:type="pct"/>
                  <w:vAlign w:val="center"/>
                </w:tcPr>
                <w:p>
                  <w:pPr>
                    <w:spacing w:line="360" w:lineRule="auto"/>
                    <w:jc w:val="center"/>
                    <w:rPr>
                      <w:color w:val="auto"/>
                      <w:sz w:val="18"/>
                      <w:szCs w:val="18"/>
                    </w:rPr>
                  </w:pPr>
                  <w:r>
                    <w:rPr>
                      <w:color w:val="auto"/>
                      <w:sz w:val="18"/>
                      <w:szCs w:val="18"/>
                    </w:rPr>
                    <w:t>COD</w:t>
                  </w:r>
                </w:p>
              </w:tc>
              <w:tc>
                <w:tcPr>
                  <w:tcW w:w="212" w:type="pct"/>
                  <w:vMerge w:val="restart"/>
                  <w:vAlign w:val="center"/>
                </w:tcPr>
                <w:p>
                  <w:pPr>
                    <w:spacing w:line="360" w:lineRule="auto"/>
                    <w:jc w:val="center"/>
                    <w:rPr>
                      <w:color w:val="auto"/>
                      <w:sz w:val="18"/>
                      <w:szCs w:val="18"/>
                    </w:rPr>
                  </w:pPr>
                  <w:r>
                    <w:rPr>
                      <w:color w:val="auto"/>
                      <w:sz w:val="18"/>
                      <w:szCs w:val="18"/>
                    </w:rPr>
                    <w:t>类比</w:t>
                  </w:r>
                  <w:r>
                    <w:rPr>
                      <w:rFonts w:hint="eastAsia"/>
                      <w:color w:val="auto"/>
                      <w:sz w:val="18"/>
                      <w:szCs w:val="18"/>
                    </w:rPr>
                    <w:t>法</w:t>
                  </w:r>
                </w:p>
              </w:tc>
              <w:tc>
                <w:tcPr>
                  <w:tcW w:w="465" w:type="pct"/>
                  <w:vMerge w:val="restart"/>
                  <w:vAlign w:val="center"/>
                </w:tcPr>
                <w:p>
                  <w:pPr>
                    <w:spacing w:line="360" w:lineRule="auto"/>
                    <w:jc w:val="center"/>
                    <w:rPr>
                      <w:rFonts w:hint="default" w:eastAsia="宋体"/>
                      <w:color w:val="auto"/>
                      <w:sz w:val="18"/>
                      <w:szCs w:val="18"/>
                      <w:lang w:val="en-US" w:eastAsia="zh-CN"/>
                    </w:rPr>
                  </w:pPr>
                  <w:r>
                    <w:rPr>
                      <w:rFonts w:hint="eastAsia"/>
                      <w:color w:val="auto"/>
                      <w:sz w:val="18"/>
                      <w:szCs w:val="18"/>
                      <w:lang w:val="en-US" w:eastAsia="zh-CN"/>
                    </w:rPr>
                    <w:t>94.08</w:t>
                  </w:r>
                </w:p>
              </w:tc>
              <w:tc>
                <w:tcPr>
                  <w:tcW w:w="491" w:type="pct"/>
                  <w:vAlign w:val="center"/>
                </w:tcPr>
                <w:p>
                  <w:pPr>
                    <w:spacing w:line="360" w:lineRule="auto"/>
                    <w:jc w:val="center"/>
                    <w:rPr>
                      <w:color w:val="auto"/>
                      <w:sz w:val="18"/>
                      <w:szCs w:val="18"/>
                    </w:rPr>
                  </w:pPr>
                  <w:r>
                    <w:rPr>
                      <w:rFonts w:hint="eastAsia"/>
                      <w:color w:val="auto"/>
                      <w:sz w:val="18"/>
                      <w:szCs w:val="18"/>
                    </w:rPr>
                    <w:t>300</w:t>
                  </w:r>
                </w:p>
              </w:tc>
              <w:tc>
                <w:tcPr>
                  <w:tcW w:w="461" w:type="pct"/>
                  <w:vAlign w:val="center"/>
                </w:tcPr>
                <w:p>
                  <w:pPr>
                    <w:spacing w:line="360" w:lineRule="auto"/>
                    <w:jc w:val="center"/>
                    <w:rPr>
                      <w:color w:val="auto"/>
                      <w:sz w:val="18"/>
                      <w:szCs w:val="18"/>
                    </w:rPr>
                  </w:pPr>
                  <w:r>
                    <w:rPr>
                      <w:rFonts w:hint="eastAsia"/>
                      <w:color w:val="auto"/>
                      <w:sz w:val="18"/>
                      <w:szCs w:val="18"/>
                    </w:rPr>
                    <w:t>0.028</w:t>
                  </w:r>
                </w:p>
              </w:tc>
              <w:tc>
                <w:tcPr>
                  <w:tcW w:w="212" w:type="pct"/>
                  <w:vMerge w:val="restart"/>
                  <w:vAlign w:val="center"/>
                </w:tcPr>
                <w:p>
                  <w:pPr>
                    <w:spacing w:line="360" w:lineRule="auto"/>
                    <w:jc w:val="center"/>
                    <w:rPr>
                      <w:color w:val="auto"/>
                      <w:sz w:val="18"/>
                      <w:szCs w:val="18"/>
                    </w:rPr>
                  </w:pPr>
                  <w:r>
                    <w:rPr>
                      <w:rFonts w:hint="eastAsia"/>
                      <w:color w:val="auto"/>
                      <w:sz w:val="18"/>
                      <w:szCs w:val="18"/>
                    </w:rPr>
                    <w:t>/</w:t>
                  </w:r>
                </w:p>
              </w:tc>
              <w:tc>
                <w:tcPr>
                  <w:tcW w:w="375" w:type="pct"/>
                  <w:vAlign w:val="center"/>
                </w:tcPr>
                <w:p>
                  <w:pPr>
                    <w:spacing w:line="360" w:lineRule="auto"/>
                    <w:jc w:val="center"/>
                    <w:rPr>
                      <w:color w:val="auto"/>
                      <w:sz w:val="18"/>
                      <w:szCs w:val="18"/>
                    </w:rPr>
                  </w:pPr>
                  <w:r>
                    <w:rPr>
                      <w:rFonts w:hint="eastAsia"/>
                      <w:color w:val="auto"/>
                      <w:sz w:val="18"/>
                      <w:szCs w:val="18"/>
                    </w:rPr>
                    <w:t>/</w:t>
                  </w:r>
                </w:p>
              </w:tc>
              <w:tc>
                <w:tcPr>
                  <w:tcW w:w="212" w:type="pct"/>
                  <w:vMerge w:val="restart"/>
                  <w:vAlign w:val="center"/>
                </w:tcPr>
                <w:p>
                  <w:pPr>
                    <w:spacing w:line="360" w:lineRule="auto"/>
                    <w:jc w:val="center"/>
                    <w:rPr>
                      <w:rFonts w:hint="eastAsia" w:eastAsia="宋体"/>
                      <w:color w:val="auto"/>
                      <w:sz w:val="18"/>
                      <w:szCs w:val="18"/>
                      <w:lang w:eastAsia="zh-CN"/>
                    </w:rPr>
                  </w:pPr>
                  <w:r>
                    <w:rPr>
                      <w:rFonts w:hint="eastAsia"/>
                      <w:color w:val="auto"/>
                      <w:sz w:val="18"/>
                      <w:szCs w:val="18"/>
                      <w:lang w:val="en-US" w:eastAsia="zh-CN"/>
                    </w:rPr>
                    <w:t>/</w:t>
                  </w:r>
                </w:p>
              </w:tc>
              <w:tc>
                <w:tcPr>
                  <w:tcW w:w="461" w:type="pct"/>
                  <w:vMerge w:val="restart"/>
                  <w:vAlign w:val="center"/>
                </w:tcPr>
                <w:p>
                  <w:pPr>
                    <w:spacing w:line="360" w:lineRule="auto"/>
                    <w:jc w:val="center"/>
                    <w:rPr>
                      <w:color w:val="auto"/>
                      <w:sz w:val="18"/>
                      <w:szCs w:val="18"/>
                    </w:rPr>
                  </w:pPr>
                </w:p>
              </w:tc>
              <w:tc>
                <w:tcPr>
                  <w:tcW w:w="440" w:type="pct"/>
                  <w:vAlign w:val="center"/>
                </w:tcPr>
                <w:p>
                  <w:pPr>
                    <w:spacing w:line="360" w:lineRule="auto"/>
                    <w:jc w:val="center"/>
                    <w:rPr>
                      <w:color w:val="auto"/>
                      <w:sz w:val="18"/>
                      <w:szCs w:val="18"/>
                    </w:rPr>
                  </w:pPr>
                  <w:r>
                    <w:rPr>
                      <w:rFonts w:hint="eastAsia"/>
                      <w:color w:val="auto"/>
                      <w:sz w:val="18"/>
                      <w:szCs w:val="18"/>
                    </w:rPr>
                    <w:t>/</w:t>
                  </w:r>
                </w:p>
              </w:tc>
              <w:tc>
                <w:tcPr>
                  <w:tcW w:w="461" w:type="pct"/>
                  <w:vAlign w:val="center"/>
                </w:tcPr>
                <w:p>
                  <w:pPr>
                    <w:spacing w:line="360" w:lineRule="auto"/>
                    <w:jc w:val="center"/>
                    <w:rPr>
                      <w:color w:val="auto"/>
                      <w:sz w:val="18"/>
                      <w:szCs w:val="18"/>
                    </w:rPr>
                  </w:pPr>
                  <w:r>
                    <w:rPr>
                      <w:rFonts w:hint="eastAsia"/>
                      <w:color w:val="auto"/>
                      <w:sz w:val="18"/>
                      <w:szCs w:val="18"/>
                    </w:rPr>
                    <w:t>/</w:t>
                  </w:r>
                </w:p>
              </w:tc>
              <w:tc>
                <w:tcPr>
                  <w:tcW w:w="403" w:type="pct"/>
                  <w:vMerge w:val="restart"/>
                  <w:vAlign w:val="center"/>
                </w:tcPr>
                <w:p>
                  <w:pPr>
                    <w:spacing w:line="360" w:lineRule="auto"/>
                    <w:jc w:val="center"/>
                    <w:rPr>
                      <w:rFonts w:hint="default" w:eastAsia="宋体"/>
                      <w:color w:val="auto"/>
                      <w:sz w:val="18"/>
                      <w:szCs w:val="18"/>
                      <w:lang w:val="en-US" w:eastAsia="zh-CN"/>
                    </w:rPr>
                  </w:pPr>
                  <w:r>
                    <w:rPr>
                      <w:rFonts w:hint="eastAsia"/>
                      <w:color w:val="auto"/>
                      <w:sz w:val="18"/>
                      <w:szCs w:val="18"/>
                      <w:lang w:val="en-US" w:eastAsia="zh-CN"/>
                    </w:rPr>
                    <w:t>1680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413" w:hRule="atLeast"/>
              </w:trPr>
              <w:tc>
                <w:tcPr>
                  <w:tcW w:w="212" w:type="pct"/>
                  <w:vMerge w:val="continue"/>
                  <w:vAlign w:val="center"/>
                </w:tcPr>
                <w:p>
                  <w:pPr>
                    <w:spacing w:line="360" w:lineRule="auto"/>
                    <w:jc w:val="center"/>
                    <w:rPr>
                      <w:color w:val="auto"/>
                      <w:sz w:val="18"/>
                      <w:szCs w:val="18"/>
                    </w:rPr>
                  </w:pPr>
                </w:p>
              </w:tc>
              <w:tc>
                <w:tcPr>
                  <w:tcW w:w="212" w:type="pct"/>
                  <w:vMerge w:val="continue"/>
                  <w:vAlign w:val="center"/>
                </w:tcPr>
                <w:p>
                  <w:pPr>
                    <w:spacing w:line="360" w:lineRule="auto"/>
                    <w:jc w:val="center"/>
                    <w:rPr>
                      <w:color w:val="auto"/>
                      <w:sz w:val="18"/>
                      <w:szCs w:val="18"/>
                    </w:rPr>
                  </w:pPr>
                </w:p>
              </w:tc>
              <w:tc>
                <w:tcPr>
                  <w:tcW w:w="374" w:type="pct"/>
                  <w:vAlign w:val="center"/>
                </w:tcPr>
                <w:p>
                  <w:pPr>
                    <w:spacing w:line="360" w:lineRule="auto"/>
                    <w:jc w:val="center"/>
                    <w:rPr>
                      <w:color w:val="auto"/>
                      <w:sz w:val="18"/>
                      <w:szCs w:val="18"/>
                    </w:rPr>
                  </w:pPr>
                  <w:r>
                    <w:rPr>
                      <w:color w:val="auto"/>
                      <w:sz w:val="18"/>
                      <w:szCs w:val="18"/>
                    </w:rPr>
                    <w:t>NH</w:t>
                  </w:r>
                  <w:r>
                    <w:rPr>
                      <w:color w:val="auto"/>
                      <w:sz w:val="18"/>
                      <w:szCs w:val="18"/>
                      <w:vertAlign w:val="subscript"/>
                    </w:rPr>
                    <w:t>3</w:t>
                  </w:r>
                  <w:r>
                    <w:rPr>
                      <w:color w:val="auto"/>
                      <w:sz w:val="18"/>
                      <w:szCs w:val="18"/>
                    </w:rPr>
                    <w:t>-N</w:t>
                  </w:r>
                </w:p>
              </w:tc>
              <w:tc>
                <w:tcPr>
                  <w:tcW w:w="212" w:type="pct"/>
                  <w:vMerge w:val="continue"/>
                  <w:vAlign w:val="center"/>
                </w:tcPr>
                <w:p>
                  <w:pPr>
                    <w:spacing w:line="360" w:lineRule="auto"/>
                    <w:jc w:val="center"/>
                    <w:rPr>
                      <w:color w:val="auto"/>
                      <w:sz w:val="18"/>
                      <w:szCs w:val="18"/>
                    </w:rPr>
                  </w:pPr>
                </w:p>
              </w:tc>
              <w:tc>
                <w:tcPr>
                  <w:tcW w:w="465" w:type="pct"/>
                  <w:vMerge w:val="continue"/>
                  <w:vAlign w:val="center"/>
                </w:tcPr>
                <w:p>
                  <w:pPr>
                    <w:spacing w:line="360" w:lineRule="auto"/>
                    <w:jc w:val="center"/>
                    <w:rPr>
                      <w:color w:val="auto"/>
                      <w:sz w:val="18"/>
                      <w:szCs w:val="18"/>
                    </w:rPr>
                  </w:pPr>
                </w:p>
              </w:tc>
              <w:tc>
                <w:tcPr>
                  <w:tcW w:w="491" w:type="pct"/>
                  <w:vAlign w:val="center"/>
                </w:tcPr>
                <w:p>
                  <w:pPr>
                    <w:spacing w:line="360" w:lineRule="auto"/>
                    <w:jc w:val="center"/>
                    <w:rPr>
                      <w:color w:val="auto"/>
                      <w:sz w:val="18"/>
                      <w:szCs w:val="18"/>
                    </w:rPr>
                  </w:pPr>
                  <w:r>
                    <w:rPr>
                      <w:rFonts w:hint="eastAsia"/>
                      <w:color w:val="auto"/>
                      <w:sz w:val="18"/>
                      <w:szCs w:val="18"/>
                    </w:rPr>
                    <w:t>25</w:t>
                  </w:r>
                </w:p>
              </w:tc>
              <w:tc>
                <w:tcPr>
                  <w:tcW w:w="461" w:type="pct"/>
                  <w:vAlign w:val="center"/>
                </w:tcPr>
                <w:p>
                  <w:pPr>
                    <w:spacing w:line="360" w:lineRule="auto"/>
                    <w:jc w:val="center"/>
                    <w:rPr>
                      <w:color w:val="auto"/>
                      <w:sz w:val="18"/>
                      <w:szCs w:val="18"/>
                    </w:rPr>
                  </w:pPr>
                  <w:r>
                    <w:rPr>
                      <w:rFonts w:hint="eastAsia"/>
                      <w:color w:val="auto"/>
                      <w:sz w:val="18"/>
                      <w:szCs w:val="18"/>
                    </w:rPr>
                    <w:t>0.002</w:t>
                  </w:r>
                </w:p>
              </w:tc>
              <w:tc>
                <w:tcPr>
                  <w:tcW w:w="212" w:type="pct"/>
                  <w:vMerge w:val="continue"/>
                  <w:vAlign w:val="center"/>
                </w:tcPr>
                <w:p>
                  <w:pPr>
                    <w:spacing w:line="360" w:lineRule="auto"/>
                    <w:jc w:val="center"/>
                    <w:rPr>
                      <w:color w:val="auto"/>
                      <w:sz w:val="18"/>
                      <w:szCs w:val="18"/>
                    </w:rPr>
                  </w:pPr>
                </w:p>
              </w:tc>
              <w:tc>
                <w:tcPr>
                  <w:tcW w:w="375" w:type="pct"/>
                  <w:vAlign w:val="center"/>
                </w:tcPr>
                <w:p>
                  <w:pPr>
                    <w:spacing w:line="360" w:lineRule="auto"/>
                    <w:jc w:val="center"/>
                    <w:rPr>
                      <w:color w:val="auto"/>
                      <w:sz w:val="18"/>
                      <w:szCs w:val="18"/>
                    </w:rPr>
                  </w:pPr>
                  <w:r>
                    <w:rPr>
                      <w:rFonts w:hint="eastAsia"/>
                      <w:color w:val="auto"/>
                      <w:sz w:val="18"/>
                      <w:szCs w:val="18"/>
                    </w:rPr>
                    <w:t>/</w:t>
                  </w:r>
                </w:p>
              </w:tc>
              <w:tc>
                <w:tcPr>
                  <w:tcW w:w="212" w:type="pct"/>
                  <w:vMerge w:val="continue"/>
                  <w:vAlign w:val="center"/>
                </w:tcPr>
                <w:p>
                  <w:pPr>
                    <w:spacing w:line="360" w:lineRule="auto"/>
                    <w:jc w:val="center"/>
                    <w:rPr>
                      <w:color w:val="auto"/>
                      <w:sz w:val="18"/>
                      <w:szCs w:val="18"/>
                    </w:rPr>
                  </w:pPr>
                </w:p>
              </w:tc>
              <w:tc>
                <w:tcPr>
                  <w:tcW w:w="461" w:type="pct"/>
                  <w:vMerge w:val="continue"/>
                  <w:vAlign w:val="center"/>
                </w:tcPr>
                <w:p>
                  <w:pPr>
                    <w:spacing w:line="360" w:lineRule="auto"/>
                    <w:jc w:val="center"/>
                    <w:rPr>
                      <w:color w:val="auto"/>
                      <w:sz w:val="18"/>
                      <w:szCs w:val="18"/>
                    </w:rPr>
                  </w:pPr>
                </w:p>
              </w:tc>
              <w:tc>
                <w:tcPr>
                  <w:tcW w:w="440" w:type="pct"/>
                  <w:vAlign w:val="center"/>
                </w:tcPr>
                <w:p>
                  <w:pPr>
                    <w:spacing w:line="360" w:lineRule="auto"/>
                    <w:jc w:val="center"/>
                    <w:rPr>
                      <w:color w:val="auto"/>
                      <w:sz w:val="18"/>
                      <w:szCs w:val="18"/>
                    </w:rPr>
                  </w:pPr>
                  <w:r>
                    <w:rPr>
                      <w:rFonts w:hint="eastAsia"/>
                      <w:color w:val="auto"/>
                      <w:sz w:val="18"/>
                      <w:szCs w:val="18"/>
                    </w:rPr>
                    <w:t>/</w:t>
                  </w:r>
                </w:p>
              </w:tc>
              <w:tc>
                <w:tcPr>
                  <w:tcW w:w="461" w:type="pct"/>
                  <w:vAlign w:val="center"/>
                </w:tcPr>
                <w:p>
                  <w:pPr>
                    <w:spacing w:line="360" w:lineRule="auto"/>
                    <w:jc w:val="center"/>
                    <w:rPr>
                      <w:color w:val="auto"/>
                      <w:sz w:val="18"/>
                      <w:szCs w:val="18"/>
                    </w:rPr>
                  </w:pPr>
                  <w:r>
                    <w:rPr>
                      <w:rFonts w:hint="eastAsia"/>
                      <w:color w:val="auto"/>
                      <w:sz w:val="18"/>
                      <w:szCs w:val="18"/>
                    </w:rPr>
                    <w:t>/</w:t>
                  </w:r>
                </w:p>
              </w:tc>
              <w:tc>
                <w:tcPr>
                  <w:tcW w:w="403" w:type="pct"/>
                  <w:vMerge w:val="continue"/>
                  <w:vAlign w:val="center"/>
                </w:tcPr>
                <w:p>
                  <w:pPr>
                    <w:spacing w:line="360" w:lineRule="auto"/>
                    <w:jc w:val="center"/>
                    <w:rPr>
                      <w:color w:val="auto"/>
                      <w:sz w:val="18"/>
                      <w:szCs w:val="18"/>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3" w:hRule="atLeast"/>
              </w:trPr>
              <w:tc>
                <w:tcPr>
                  <w:tcW w:w="347" w:type="dxa"/>
                  <w:vAlign w:val="center"/>
                </w:tcPr>
                <w:p>
                  <w:pPr>
                    <w:spacing w:line="360" w:lineRule="auto"/>
                    <w:jc w:val="center"/>
                    <w:rPr>
                      <w:color w:val="auto"/>
                      <w:sz w:val="18"/>
                      <w:szCs w:val="18"/>
                    </w:rPr>
                  </w:pPr>
                  <w:r>
                    <w:rPr>
                      <w:rFonts w:hint="eastAsia"/>
                      <w:color w:val="auto"/>
                      <w:sz w:val="18"/>
                      <w:szCs w:val="18"/>
                      <w:lang w:val="en-US" w:eastAsia="zh-CN"/>
                    </w:rPr>
                    <w:t>车辆冲洗</w:t>
                  </w:r>
                </w:p>
              </w:tc>
              <w:tc>
                <w:tcPr>
                  <w:tcW w:w="347" w:type="dxa"/>
                  <w:vAlign w:val="center"/>
                </w:tcPr>
                <w:p>
                  <w:pPr>
                    <w:spacing w:line="360" w:lineRule="auto"/>
                    <w:jc w:val="center"/>
                    <w:rPr>
                      <w:color w:val="auto"/>
                      <w:sz w:val="18"/>
                      <w:szCs w:val="18"/>
                    </w:rPr>
                  </w:pPr>
                  <w:r>
                    <w:rPr>
                      <w:rFonts w:hint="eastAsia"/>
                      <w:color w:val="auto"/>
                      <w:sz w:val="18"/>
                      <w:szCs w:val="18"/>
                      <w:lang w:val="en-US" w:eastAsia="zh-CN"/>
                    </w:rPr>
                    <w:t>车辆冲洗废水</w:t>
                  </w:r>
                </w:p>
              </w:tc>
              <w:tc>
                <w:tcPr>
                  <w:tcW w:w="611" w:type="dxa"/>
                  <w:vAlign w:val="center"/>
                </w:tcPr>
                <w:p>
                  <w:pPr>
                    <w:spacing w:line="360" w:lineRule="auto"/>
                    <w:jc w:val="center"/>
                    <w:rPr>
                      <w:color w:val="auto"/>
                      <w:sz w:val="18"/>
                      <w:szCs w:val="18"/>
                    </w:rPr>
                  </w:pPr>
                  <w:r>
                    <w:rPr>
                      <w:rFonts w:hint="eastAsia"/>
                      <w:color w:val="auto"/>
                      <w:sz w:val="18"/>
                      <w:szCs w:val="18"/>
                      <w:lang w:val="en-US" w:eastAsia="zh-CN"/>
                    </w:rPr>
                    <w:t>SS</w:t>
                  </w:r>
                </w:p>
              </w:tc>
              <w:tc>
                <w:tcPr>
                  <w:tcW w:w="347" w:type="dxa"/>
                  <w:vAlign w:val="center"/>
                </w:tcPr>
                <w:p>
                  <w:pPr>
                    <w:spacing w:line="360" w:lineRule="auto"/>
                    <w:jc w:val="center"/>
                    <w:rPr>
                      <w:color w:val="auto"/>
                      <w:sz w:val="18"/>
                      <w:szCs w:val="18"/>
                    </w:rPr>
                  </w:pPr>
                  <w:r>
                    <w:rPr>
                      <w:rFonts w:hint="eastAsia"/>
                      <w:color w:val="auto"/>
                      <w:sz w:val="18"/>
                      <w:szCs w:val="18"/>
                      <w:lang w:val="en-US" w:eastAsia="zh-CN"/>
                    </w:rPr>
                    <w:t>类比法</w:t>
                  </w:r>
                </w:p>
              </w:tc>
              <w:tc>
                <w:tcPr>
                  <w:tcW w:w="759" w:type="dxa"/>
                  <w:vAlign w:val="center"/>
                </w:tcPr>
                <w:p>
                  <w:pPr>
                    <w:spacing w:line="360" w:lineRule="auto"/>
                    <w:jc w:val="center"/>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2557.8</w:t>
                  </w:r>
                </w:p>
              </w:tc>
              <w:tc>
                <w:tcPr>
                  <w:tcW w:w="801" w:type="dxa"/>
                  <w:vAlign w:val="center"/>
                </w:tcPr>
                <w:p>
                  <w:pPr>
                    <w:spacing w:line="360" w:lineRule="auto"/>
                    <w:jc w:val="center"/>
                    <w:rPr>
                      <w:rFonts w:hint="default"/>
                      <w:color w:val="auto"/>
                      <w:sz w:val="18"/>
                      <w:szCs w:val="18"/>
                      <w:lang w:val="en-US"/>
                    </w:rPr>
                  </w:pPr>
                  <w:r>
                    <w:rPr>
                      <w:rFonts w:hint="eastAsia"/>
                      <w:color w:val="auto"/>
                      <w:sz w:val="18"/>
                      <w:szCs w:val="18"/>
                      <w:lang w:val="en-US" w:eastAsia="zh-CN"/>
                    </w:rPr>
                    <w:t>280</w:t>
                  </w:r>
                </w:p>
              </w:tc>
              <w:tc>
                <w:tcPr>
                  <w:tcW w:w="755" w:type="dxa"/>
                  <w:vAlign w:val="center"/>
                </w:tcPr>
                <w:p>
                  <w:pPr>
                    <w:spacing w:line="360" w:lineRule="auto"/>
                    <w:jc w:val="center"/>
                    <w:rPr>
                      <w:rFonts w:hint="eastAsia" w:eastAsia="宋体"/>
                      <w:color w:val="auto"/>
                      <w:sz w:val="18"/>
                      <w:szCs w:val="18"/>
                      <w:lang w:val="en-US" w:eastAsia="zh-CN"/>
                    </w:rPr>
                  </w:pPr>
                  <w:r>
                    <w:rPr>
                      <w:rFonts w:hint="eastAsia"/>
                      <w:color w:val="auto"/>
                      <w:sz w:val="18"/>
                      <w:szCs w:val="18"/>
                    </w:rPr>
                    <w:t>0.716</w:t>
                  </w:r>
                </w:p>
              </w:tc>
              <w:tc>
                <w:tcPr>
                  <w:tcW w:w="346" w:type="dxa"/>
                  <w:vAlign w:val="center"/>
                </w:tcPr>
                <w:p>
                  <w:pPr>
                    <w:spacing w:line="360" w:lineRule="auto"/>
                    <w:jc w:val="center"/>
                    <w:rPr>
                      <w:color w:val="auto"/>
                      <w:sz w:val="18"/>
                      <w:szCs w:val="18"/>
                    </w:rPr>
                  </w:pPr>
                  <w:r>
                    <w:rPr>
                      <w:rFonts w:hint="eastAsia"/>
                      <w:color w:val="auto"/>
                      <w:sz w:val="18"/>
                      <w:szCs w:val="18"/>
                      <w:lang w:val="en-US" w:eastAsia="zh-CN"/>
                    </w:rPr>
                    <w:t>沉淀池</w:t>
                  </w:r>
                </w:p>
              </w:tc>
              <w:tc>
                <w:tcPr>
                  <w:tcW w:w="613" w:type="dxa"/>
                  <w:vAlign w:val="center"/>
                </w:tcPr>
                <w:p>
                  <w:pPr>
                    <w:spacing w:line="360" w:lineRule="auto"/>
                    <w:jc w:val="center"/>
                    <w:rPr>
                      <w:rFonts w:hint="eastAsia"/>
                      <w:color w:val="auto"/>
                      <w:sz w:val="18"/>
                      <w:szCs w:val="18"/>
                    </w:rPr>
                  </w:pPr>
                  <w:r>
                    <w:rPr>
                      <w:rFonts w:hint="eastAsia"/>
                      <w:color w:val="auto"/>
                      <w:sz w:val="18"/>
                      <w:szCs w:val="18"/>
                    </w:rPr>
                    <w:t>/</w:t>
                  </w:r>
                </w:p>
              </w:tc>
              <w:tc>
                <w:tcPr>
                  <w:tcW w:w="346" w:type="dxa"/>
                  <w:vAlign w:val="center"/>
                </w:tcPr>
                <w:p>
                  <w:pPr>
                    <w:spacing w:line="360" w:lineRule="auto"/>
                    <w:jc w:val="center"/>
                    <w:rPr>
                      <w:color w:val="auto"/>
                      <w:sz w:val="18"/>
                      <w:szCs w:val="18"/>
                    </w:rPr>
                  </w:pPr>
                  <w:r>
                    <w:rPr>
                      <w:rFonts w:hint="eastAsia"/>
                      <w:color w:val="auto"/>
                      <w:sz w:val="18"/>
                      <w:szCs w:val="18"/>
                    </w:rPr>
                    <w:t>/</w:t>
                  </w:r>
                </w:p>
              </w:tc>
              <w:tc>
                <w:tcPr>
                  <w:tcW w:w="752" w:type="dxa"/>
                  <w:vAlign w:val="center"/>
                </w:tcPr>
                <w:p>
                  <w:pPr>
                    <w:spacing w:line="360" w:lineRule="auto"/>
                    <w:jc w:val="center"/>
                    <w:rPr>
                      <w:color w:val="auto"/>
                      <w:sz w:val="18"/>
                      <w:szCs w:val="18"/>
                    </w:rPr>
                  </w:pPr>
                  <w:r>
                    <w:rPr>
                      <w:rFonts w:hint="eastAsia"/>
                      <w:color w:val="auto"/>
                      <w:sz w:val="18"/>
                      <w:szCs w:val="18"/>
                    </w:rPr>
                    <w:t>/</w:t>
                  </w:r>
                </w:p>
              </w:tc>
              <w:tc>
                <w:tcPr>
                  <w:tcW w:w="718" w:type="dxa"/>
                  <w:vAlign w:val="center"/>
                </w:tcPr>
                <w:p>
                  <w:pPr>
                    <w:spacing w:line="360" w:lineRule="auto"/>
                    <w:jc w:val="center"/>
                    <w:rPr>
                      <w:rFonts w:hint="eastAsia"/>
                      <w:color w:val="auto"/>
                      <w:sz w:val="18"/>
                      <w:szCs w:val="18"/>
                    </w:rPr>
                  </w:pPr>
                  <w:r>
                    <w:rPr>
                      <w:rFonts w:hint="eastAsia"/>
                      <w:color w:val="auto"/>
                      <w:sz w:val="18"/>
                      <w:szCs w:val="18"/>
                    </w:rPr>
                    <w:t>/</w:t>
                  </w:r>
                </w:p>
              </w:tc>
              <w:tc>
                <w:tcPr>
                  <w:tcW w:w="755" w:type="dxa"/>
                  <w:vAlign w:val="center"/>
                </w:tcPr>
                <w:p>
                  <w:pPr>
                    <w:spacing w:line="360" w:lineRule="auto"/>
                    <w:jc w:val="center"/>
                    <w:rPr>
                      <w:rFonts w:hint="eastAsia"/>
                      <w:color w:val="auto"/>
                      <w:sz w:val="18"/>
                      <w:szCs w:val="18"/>
                    </w:rPr>
                  </w:pPr>
                  <w:r>
                    <w:rPr>
                      <w:rFonts w:hint="eastAsia"/>
                      <w:color w:val="auto"/>
                      <w:sz w:val="18"/>
                      <w:szCs w:val="18"/>
                    </w:rPr>
                    <w:t>/</w:t>
                  </w:r>
                </w:p>
              </w:tc>
              <w:tc>
                <w:tcPr>
                  <w:tcW w:w="403" w:type="pct"/>
                  <w:vAlign w:val="center"/>
                </w:tcPr>
                <w:p>
                  <w:pPr>
                    <w:spacing w:line="360" w:lineRule="auto"/>
                    <w:jc w:val="center"/>
                    <w:rPr>
                      <w:rFonts w:hint="default" w:eastAsia="宋体"/>
                      <w:color w:val="auto"/>
                      <w:sz w:val="18"/>
                      <w:szCs w:val="18"/>
                      <w:lang w:val="en-US" w:eastAsia="zh-CN"/>
                    </w:rPr>
                  </w:pPr>
                  <w:r>
                    <w:rPr>
                      <w:rFonts w:hint="eastAsia"/>
                      <w:color w:val="auto"/>
                      <w:sz w:val="18"/>
                      <w:szCs w:val="18"/>
                      <w:lang w:val="en-US" w:eastAsia="zh-CN"/>
                    </w:rPr>
                    <w:t>630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413" w:hRule="atLeast"/>
              </w:trPr>
              <w:tc>
                <w:tcPr>
                  <w:tcW w:w="347" w:type="dxa"/>
                  <w:vAlign w:val="center"/>
                </w:tcPr>
                <w:p>
                  <w:pPr>
                    <w:spacing w:line="360" w:lineRule="auto"/>
                    <w:jc w:val="center"/>
                    <w:rPr>
                      <w:color w:val="auto"/>
                      <w:sz w:val="18"/>
                      <w:szCs w:val="18"/>
                    </w:rPr>
                  </w:pPr>
                  <w:r>
                    <w:rPr>
                      <w:rFonts w:hint="eastAsia"/>
                      <w:color w:val="auto"/>
                      <w:sz w:val="18"/>
                      <w:szCs w:val="18"/>
                      <w:lang w:val="en-US" w:eastAsia="zh-CN"/>
                    </w:rPr>
                    <w:t>初期雨水</w:t>
                  </w:r>
                </w:p>
              </w:tc>
              <w:tc>
                <w:tcPr>
                  <w:tcW w:w="347" w:type="dxa"/>
                  <w:vAlign w:val="center"/>
                </w:tcPr>
                <w:p>
                  <w:pPr>
                    <w:spacing w:line="360" w:lineRule="auto"/>
                    <w:jc w:val="center"/>
                    <w:rPr>
                      <w:color w:val="auto"/>
                      <w:sz w:val="18"/>
                      <w:szCs w:val="18"/>
                    </w:rPr>
                  </w:pPr>
                  <w:r>
                    <w:rPr>
                      <w:rFonts w:hint="eastAsia"/>
                      <w:color w:val="auto"/>
                      <w:sz w:val="18"/>
                      <w:szCs w:val="18"/>
                      <w:lang w:val="en-US" w:eastAsia="zh-CN"/>
                    </w:rPr>
                    <w:t>初期雨水</w:t>
                  </w:r>
                </w:p>
              </w:tc>
              <w:tc>
                <w:tcPr>
                  <w:tcW w:w="611" w:type="dxa"/>
                  <w:vAlign w:val="center"/>
                </w:tcPr>
                <w:p>
                  <w:pPr>
                    <w:spacing w:line="360" w:lineRule="auto"/>
                    <w:jc w:val="center"/>
                    <w:rPr>
                      <w:color w:val="auto"/>
                      <w:sz w:val="18"/>
                      <w:szCs w:val="18"/>
                    </w:rPr>
                  </w:pPr>
                  <w:r>
                    <w:rPr>
                      <w:rFonts w:hint="eastAsia"/>
                      <w:color w:val="auto"/>
                      <w:sz w:val="18"/>
                      <w:szCs w:val="18"/>
                      <w:lang w:val="en-US" w:eastAsia="zh-CN"/>
                    </w:rPr>
                    <w:t>SS</w:t>
                  </w:r>
                </w:p>
              </w:tc>
              <w:tc>
                <w:tcPr>
                  <w:tcW w:w="347" w:type="dxa"/>
                  <w:vAlign w:val="center"/>
                </w:tcPr>
                <w:p>
                  <w:pPr>
                    <w:spacing w:line="360" w:lineRule="auto"/>
                    <w:jc w:val="center"/>
                    <w:rPr>
                      <w:color w:val="auto"/>
                      <w:sz w:val="18"/>
                      <w:szCs w:val="18"/>
                    </w:rPr>
                  </w:pPr>
                  <w:r>
                    <w:rPr>
                      <w:rFonts w:hint="eastAsia"/>
                      <w:color w:val="auto"/>
                      <w:sz w:val="18"/>
                      <w:szCs w:val="18"/>
                      <w:lang w:val="en-US" w:eastAsia="zh-CN"/>
                    </w:rPr>
                    <w:t>类比法</w:t>
                  </w:r>
                </w:p>
              </w:tc>
              <w:tc>
                <w:tcPr>
                  <w:tcW w:w="759" w:type="dxa"/>
                  <w:vAlign w:val="center"/>
                </w:tcPr>
                <w:p>
                  <w:pPr>
                    <w:spacing w:line="360" w:lineRule="auto"/>
                    <w:jc w:val="center"/>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8974.98</w:t>
                  </w:r>
                </w:p>
              </w:tc>
              <w:tc>
                <w:tcPr>
                  <w:tcW w:w="801" w:type="dxa"/>
                  <w:vAlign w:val="center"/>
                </w:tcPr>
                <w:p>
                  <w:pPr>
                    <w:spacing w:line="360" w:lineRule="auto"/>
                    <w:jc w:val="center"/>
                    <w:rPr>
                      <w:rFonts w:hint="default"/>
                      <w:color w:val="auto"/>
                      <w:sz w:val="18"/>
                      <w:szCs w:val="18"/>
                      <w:lang w:val="en-US"/>
                    </w:rPr>
                  </w:pPr>
                  <w:r>
                    <w:rPr>
                      <w:rFonts w:hint="eastAsia"/>
                      <w:color w:val="auto"/>
                      <w:sz w:val="18"/>
                      <w:szCs w:val="18"/>
                      <w:lang w:val="en-US" w:eastAsia="zh-CN"/>
                    </w:rPr>
                    <w:t>280</w:t>
                  </w:r>
                </w:p>
              </w:tc>
              <w:tc>
                <w:tcPr>
                  <w:tcW w:w="755" w:type="dxa"/>
                  <w:vAlign w:val="center"/>
                </w:tcPr>
                <w:p>
                  <w:pPr>
                    <w:spacing w:line="360" w:lineRule="auto"/>
                    <w:jc w:val="center"/>
                    <w:rPr>
                      <w:rFonts w:hint="eastAsia" w:eastAsia="宋体"/>
                      <w:color w:val="auto"/>
                      <w:sz w:val="18"/>
                      <w:szCs w:val="18"/>
                      <w:lang w:val="en-US" w:eastAsia="zh-CN"/>
                    </w:rPr>
                  </w:pPr>
                  <w:r>
                    <w:rPr>
                      <w:rFonts w:hint="eastAsia"/>
                      <w:color w:val="auto"/>
                      <w:sz w:val="18"/>
                      <w:szCs w:val="18"/>
                    </w:rPr>
                    <w:t>2.51</w:t>
                  </w:r>
                  <w:r>
                    <w:rPr>
                      <w:rFonts w:hint="eastAsia"/>
                      <w:color w:val="auto"/>
                      <w:sz w:val="18"/>
                      <w:szCs w:val="18"/>
                      <w:lang w:val="en-US" w:eastAsia="zh-CN"/>
                    </w:rPr>
                    <w:t>3</w:t>
                  </w:r>
                </w:p>
              </w:tc>
              <w:tc>
                <w:tcPr>
                  <w:tcW w:w="346" w:type="dxa"/>
                  <w:vAlign w:val="center"/>
                </w:tcPr>
                <w:p>
                  <w:pPr>
                    <w:spacing w:line="360" w:lineRule="auto"/>
                    <w:jc w:val="center"/>
                    <w:rPr>
                      <w:color w:val="auto"/>
                      <w:sz w:val="18"/>
                      <w:szCs w:val="18"/>
                    </w:rPr>
                  </w:pPr>
                  <w:r>
                    <w:rPr>
                      <w:rFonts w:hint="eastAsia"/>
                      <w:color w:val="auto"/>
                      <w:sz w:val="18"/>
                      <w:szCs w:val="18"/>
                      <w:lang w:val="en-US" w:eastAsia="zh-CN"/>
                    </w:rPr>
                    <w:t>沉淀池</w:t>
                  </w:r>
                </w:p>
              </w:tc>
              <w:tc>
                <w:tcPr>
                  <w:tcW w:w="613" w:type="dxa"/>
                  <w:vAlign w:val="center"/>
                </w:tcPr>
                <w:p>
                  <w:pPr>
                    <w:spacing w:line="360" w:lineRule="auto"/>
                    <w:jc w:val="center"/>
                    <w:rPr>
                      <w:rFonts w:hint="eastAsia"/>
                      <w:color w:val="auto"/>
                      <w:sz w:val="18"/>
                      <w:szCs w:val="18"/>
                    </w:rPr>
                  </w:pPr>
                  <w:r>
                    <w:rPr>
                      <w:rFonts w:hint="eastAsia"/>
                      <w:color w:val="auto"/>
                      <w:sz w:val="18"/>
                      <w:szCs w:val="18"/>
                    </w:rPr>
                    <w:t>/</w:t>
                  </w:r>
                </w:p>
              </w:tc>
              <w:tc>
                <w:tcPr>
                  <w:tcW w:w="346" w:type="dxa"/>
                  <w:vAlign w:val="center"/>
                </w:tcPr>
                <w:p>
                  <w:pPr>
                    <w:spacing w:line="360" w:lineRule="auto"/>
                    <w:jc w:val="center"/>
                    <w:rPr>
                      <w:color w:val="auto"/>
                      <w:sz w:val="18"/>
                      <w:szCs w:val="18"/>
                    </w:rPr>
                  </w:pPr>
                  <w:r>
                    <w:rPr>
                      <w:rFonts w:hint="eastAsia"/>
                      <w:color w:val="auto"/>
                      <w:sz w:val="18"/>
                      <w:szCs w:val="18"/>
                    </w:rPr>
                    <w:t>/</w:t>
                  </w:r>
                </w:p>
              </w:tc>
              <w:tc>
                <w:tcPr>
                  <w:tcW w:w="752" w:type="dxa"/>
                  <w:vAlign w:val="center"/>
                </w:tcPr>
                <w:p>
                  <w:pPr>
                    <w:spacing w:line="360" w:lineRule="auto"/>
                    <w:jc w:val="center"/>
                    <w:rPr>
                      <w:color w:val="auto"/>
                      <w:sz w:val="18"/>
                      <w:szCs w:val="18"/>
                    </w:rPr>
                  </w:pPr>
                  <w:r>
                    <w:rPr>
                      <w:rFonts w:hint="eastAsia"/>
                      <w:color w:val="auto"/>
                      <w:sz w:val="18"/>
                      <w:szCs w:val="18"/>
                    </w:rPr>
                    <w:t>/</w:t>
                  </w:r>
                </w:p>
              </w:tc>
              <w:tc>
                <w:tcPr>
                  <w:tcW w:w="718" w:type="dxa"/>
                  <w:vAlign w:val="center"/>
                </w:tcPr>
                <w:p>
                  <w:pPr>
                    <w:spacing w:line="360" w:lineRule="auto"/>
                    <w:jc w:val="center"/>
                    <w:rPr>
                      <w:rFonts w:hint="eastAsia"/>
                      <w:color w:val="auto"/>
                      <w:sz w:val="18"/>
                      <w:szCs w:val="18"/>
                    </w:rPr>
                  </w:pPr>
                  <w:r>
                    <w:rPr>
                      <w:rFonts w:hint="eastAsia"/>
                      <w:color w:val="auto"/>
                      <w:sz w:val="18"/>
                      <w:szCs w:val="18"/>
                    </w:rPr>
                    <w:t>/</w:t>
                  </w:r>
                </w:p>
              </w:tc>
              <w:tc>
                <w:tcPr>
                  <w:tcW w:w="755" w:type="dxa"/>
                  <w:vAlign w:val="center"/>
                </w:tcPr>
                <w:p>
                  <w:pPr>
                    <w:spacing w:line="360" w:lineRule="auto"/>
                    <w:jc w:val="center"/>
                    <w:rPr>
                      <w:rFonts w:hint="eastAsia"/>
                      <w:color w:val="auto"/>
                      <w:sz w:val="18"/>
                      <w:szCs w:val="18"/>
                    </w:rPr>
                  </w:pPr>
                  <w:r>
                    <w:rPr>
                      <w:rFonts w:hint="eastAsia"/>
                      <w:color w:val="auto"/>
                      <w:sz w:val="18"/>
                      <w:szCs w:val="18"/>
                    </w:rPr>
                    <w:t>/</w:t>
                  </w:r>
                </w:p>
              </w:tc>
              <w:tc>
                <w:tcPr>
                  <w:tcW w:w="403" w:type="pct"/>
                  <w:vAlign w:val="center"/>
                </w:tcPr>
                <w:p>
                  <w:pPr>
                    <w:spacing w:line="360" w:lineRule="auto"/>
                    <w:jc w:val="center"/>
                    <w:rPr>
                      <w:rFonts w:hint="default" w:eastAsia="宋体"/>
                      <w:color w:val="auto"/>
                      <w:sz w:val="18"/>
                      <w:szCs w:val="18"/>
                      <w:lang w:val="en-US" w:eastAsia="zh-CN"/>
                    </w:rPr>
                  </w:pPr>
                  <w:r>
                    <w:rPr>
                      <w:rFonts w:hint="eastAsia"/>
                      <w:color w:val="auto"/>
                      <w:sz w:val="18"/>
                      <w:szCs w:val="18"/>
                      <w:lang w:val="en-US" w:eastAsia="zh-CN"/>
                    </w:rPr>
                    <w:t>5040</w:t>
                  </w:r>
                </w:p>
              </w:tc>
            </w:tr>
          </w:tbl>
          <w:p>
            <w:pPr>
              <w:pStyle w:val="58"/>
              <w:kinsoku w:val="0"/>
              <w:overflowPunct w:val="0"/>
              <w:autoSpaceDE w:val="0"/>
              <w:autoSpaceDN w:val="0"/>
              <w:spacing w:line="360" w:lineRule="auto"/>
              <w:ind w:firstLine="480"/>
              <w:rPr>
                <w:rFonts w:eastAsiaTheme="minorEastAsia"/>
                <w:color w:val="auto"/>
              </w:rPr>
            </w:pPr>
            <w:r>
              <w:rPr>
                <w:rFonts w:hint="eastAsia" w:eastAsiaTheme="minorEastAsia"/>
                <w:color w:val="auto"/>
              </w:rPr>
              <w:t>2、</w:t>
            </w:r>
            <w:r>
              <w:rPr>
                <w:rFonts w:eastAsiaTheme="minorEastAsia"/>
                <w:color w:val="auto"/>
              </w:rPr>
              <w:t>污染防治措施及环境影响分析</w:t>
            </w:r>
          </w:p>
          <w:p>
            <w:pPr>
              <w:pStyle w:val="58"/>
              <w:kinsoku w:val="0"/>
              <w:overflowPunct w:val="0"/>
              <w:autoSpaceDE w:val="0"/>
              <w:autoSpaceDN w:val="0"/>
              <w:spacing w:line="360" w:lineRule="auto"/>
              <w:ind w:firstLine="480"/>
              <w:rPr>
                <w:rFonts w:eastAsiaTheme="minorEastAsia"/>
                <w:color w:val="auto"/>
              </w:rPr>
            </w:pPr>
            <w:r>
              <w:rPr>
                <w:rFonts w:eastAsiaTheme="minorEastAsia"/>
                <w:color w:val="auto"/>
              </w:rPr>
              <w:t>本项目废水主要为生活污水</w:t>
            </w:r>
            <w:r>
              <w:rPr>
                <w:rFonts w:hint="eastAsia" w:eastAsiaTheme="minorEastAsia"/>
                <w:color w:val="auto"/>
                <w:lang w:eastAsia="zh-CN"/>
              </w:rPr>
              <w:t>、</w:t>
            </w:r>
            <w:r>
              <w:rPr>
                <w:rFonts w:hint="eastAsia" w:eastAsiaTheme="minorEastAsia"/>
                <w:color w:val="auto"/>
                <w:lang w:val="en-US" w:eastAsia="zh-CN"/>
              </w:rPr>
              <w:t>车辆冲洗废水、降尘用水、初期雨水</w:t>
            </w:r>
            <w:r>
              <w:rPr>
                <w:rFonts w:eastAsiaTheme="minorEastAsia"/>
                <w:color w:val="auto"/>
              </w:rPr>
              <w:t>。</w:t>
            </w:r>
            <w:r>
              <w:rPr>
                <w:rFonts w:hint="eastAsia"/>
                <w:color w:val="auto"/>
                <w:sz w:val="24"/>
                <w:lang w:val="en-US" w:eastAsia="zh-CN"/>
              </w:rPr>
              <w:t>厂区初期雨水经过雨水导流槽收集至雨水收集池，沉淀后全部用于车辆冲洗、厂区路面降尘和掺混工序降尘，不外排；车辆冲洗废水集中收集经沉淀池沉淀后用于厂区路面降尘和掺混工序降尘，自然蒸发，不外排；降尘用水全部自然蒸发，不外排；</w:t>
            </w:r>
            <w:r>
              <w:rPr>
                <w:color w:val="auto"/>
                <w:sz w:val="24"/>
              </w:rPr>
              <w:t>生活污水排入</w:t>
            </w:r>
            <w:r>
              <w:rPr>
                <w:rFonts w:hint="eastAsia"/>
                <w:color w:val="auto"/>
                <w:sz w:val="24"/>
              </w:rPr>
              <w:t>防渗旱厕，定期清掏，外运堆肥，不外排</w:t>
            </w:r>
            <w:r>
              <w:rPr>
                <w:rFonts w:hint="eastAsia"/>
                <w:color w:val="auto"/>
                <w:sz w:val="24"/>
                <w:lang w:eastAsia="zh-CN"/>
              </w:rPr>
              <w:t>。</w:t>
            </w:r>
            <w:r>
              <w:rPr>
                <w:rFonts w:eastAsiaTheme="minorEastAsia"/>
                <w:color w:val="auto"/>
              </w:rPr>
              <w:t>因此本项目建设是可行的。</w:t>
            </w:r>
          </w:p>
          <w:p>
            <w:pPr>
              <w:pStyle w:val="35"/>
              <w:spacing w:before="0" w:beforeAutospacing="0" w:after="0" w:afterAutospacing="0" w:line="360" w:lineRule="auto"/>
              <w:ind w:firstLine="481" w:firstLineChars="200"/>
              <w:rPr>
                <w:rFonts w:ascii="Times New Roman" w:hAnsi="Times New Roman"/>
                <w:b/>
                <w:bCs/>
                <w:color w:val="auto"/>
                <w:szCs w:val="24"/>
              </w:rPr>
            </w:pPr>
            <w:r>
              <w:rPr>
                <w:rFonts w:hint="eastAsia" w:ascii="Times New Roman" w:hAnsi="Times New Roman"/>
                <w:b/>
                <w:bCs/>
                <w:color w:val="auto"/>
                <w:szCs w:val="24"/>
              </w:rPr>
              <w:t>三、</w:t>
            </w:r>
            <w:r>
              <w:rPr>
                <w:rFonts w:ascii="Times New Roman" w:hAnsi="Times New Roman"/>
                <w:b/>
                <w:bCs/>
                <w:color w:val="auto"/>
                <w:szCs w:val="24"/>
              </w:rPr>
              <w:t>噪声</w:t>
            </w:r>
          </w:p>
          <w:p>
            <w:pPr>
              <w:pStyle w:val="35"/>
              <w:spacing w:before="0" w:beforeAutospacing="0" w:after="0" w:afterAutospacing="0" w:line="360" w:lineRule="auto"/>
              <w:ind w:firstLine="480" w:firstLineChars="200"/>
              <w:rPr>
                <w:rFonts w:ascii="Times New Roman" w:hAnsi="Times New Roman"/>
                <w:color w:val="auto"/>
                <w:szCs w:val="24"/>
              </w:rPr>
            </w:pPr>
            <w:r>
              <w:rPr>
                <w:rFonts w:hint="eastAsia" w:ascii="Times New Roman" w:hAnsi="Times New Roman"/>
                <w:color w:val="auto"/>
                <w:szCs w:val="24"/>
              </w:rPr>
              <w:t>1、源强核算及达标排放情况</w:t>
            </w:r>
          </w:p>
          <w:p>
            <w:pPr>
              <w:pStyle w:val="58"/>
              <w:adjustRightInd w:val="0"/>
              <w:snapToGrid w:val="0"/>
              <w:spacing w:line="360" w:lineRule="auto"/>
              <w:ind w:firstLine="480"/>
              <w:rPr>
                <w:color w:val="auto"/>
              </w:rPr>
            </w:pPr>
            <w:r>
              <w:rPr>
                <w:color w:val="auto"/>
              </w:rPr>
              <w:t>本项目投产后</w:t>
            </w:r>
            <w:r>
              <w:rPr>
                <w:color w:val="auto"/>
                <w:szCs w:val="24"/>
              </w:rPr>
              <w:t>噪声源主要由</w:t>
            </w:r>
            <w:r>
              <w:rPr>
                <w:rFonts w:hint="eastAsia"/>
                <w:color w:val="auto"/>
                <w:szCs w:val="24"/>
                <w:lang w:val="en-US" w:eastAsia="zh-CN"/>
              </w:rPr>
              <w:t>铲车、四轮车、炮雾机、运输车</w:t>
            </w:r>
            <w:r>
              <w:rPr>
                <w:color w:val="auto"/>
                <w:szCs w:val="24"/>
              </w:rPr>
              <w:t>产生。</w:t>
            </w:r>
            <w:r>
              <w:rPr>
                <w:color w:val="auto"/>
              </w:rPr>
              <w:t>根据同类型</w:t>
            </w:r>
            <w:r>
              <w:rPr>
                <w:rFonts w:hint="eastAsia"/>
                <w:color w:val="auto"/>
                <w:lang w:val="en-US" w:eastAsia="zh-CN"/>
              </w:rPr>
              <w:t>企业</w:t>
            </w:r>
            <w:r>
              <w:rPr>
                <w:color w:val="auto"/>
              </w:rPr>
              <w:t>的调查，主要设备噪声声压级见表4-</w:t>
            </w:r>
            <w:r>
              <w:rPr>
                <w:rFonts w:hint="eastAsia"/>
                <w:color w:val="auto"/>
                <w:lang w:val="en-US" w:eastAsia="zh-CN"/>
              </w:rPr>
              <w:t>7</w:t>
            </w:r>
            <w:r>
              <w:rPr>
                <w:color w:val="auto"/>
              </w:rPr>
              <w:t>。</w:t>
            </w:r>
          </w:p>
          <w:p>
            <w:pPr>
              <w:jc w:val="center"/>
              <w:rPr>
                <w:color w:val="auto"/>
              </w:rPr>
            </w:pPr>
            <w:r>
              <w:rPr>
                <w:rFonts w:hint="default" w:ascii="Times New Roman" w:hAnsi="Times New Roman" w:eastAsia="宋体" w:cs="Times New Roman"/>
                <w:b/>
                <w:bCs/>
                <w:iCs/>
                <w:color w:val="auto"/>
                <w:kern w:val="0"/>
                <w:sz w:val="21"/>
                <w:szCs w:val="21"/>
                <w:highlight w:val="none"/>
                <w:lang w:val="en-US" w:eastAsia="zh-CN" w:bidi="ar-SA"/>
              </w:rPr>
              <w:t>表</w:t>
            </w:r>
            <w:r>
              <w:rPr>
                <w:rFonts w:hint="eastAsia" w:ascii="Times New Roman" w:hAnsi="Times New Roman" w:eastAsia="宋体" w:cs="Times New Roman"/>
                <w:b/>
                <w:bCs/>
                <w:iCs/>
                <w:color w:val="auto"/>
                <w:kern w:val="0"/>
                <w:sz w:val="21"/>
                <w:szCs w:val="21"/>
                <w:highlight w:val="none"/>
                <w:lang w:val="en-US" w:eastAsia="zh-CN" w:bidi="ar-SA"/>
              </w:rPr>
              <w:t>4-</w:t>
            </w:r>
            <w:r>
              <w:rPr>
                <w:rFonts w:hint="eastAsia" w:cs="Times New Roman"/>
                <w:b/>
                <w:bCs/>
                <w:iCs/>
                <w:color w:val="auto"/>
                <w:kern w:val="0"/>
                <w:sz w:val="21"/>
                <w:szCs w:val="21"/>
                <w:highlight w:val="none"/>
                <w:lang w:val="en-US" w:eastAsia="zh-CN" w:bidi="ar-SA"/>
              </w:rPr>
              <w:t xml:space="preserve">7 </w:t>
            </w:r>
            <w:r>
              <w:rPr>
                <w:rFonts w:hint="default" w:ascii="Times New Roman" w:hAnsi="Times New Roman" w:eastAsia="宋体" w:cs="Times New Roman"/>
                <w:b/>
                <w:bCs/>
                <w:iCs/>
                <w:color w:val="auto"/>
                <w:kern w:val="0"/>
                <w:sz w:val="21"/>
                <w:szCs w:val="21"/>
                <w:highlight w:val="none"/>
                <w:lang w:val="en-US" w:eastAsia="zh-CN" w:bidi="ar-SA"/>
              </w:rPr>
              <w:t xml:space="preserve"> 噪声污染源源强核算结果及相关参数一览表</w:t>
            </w:r>
            <w:r>
              <w:rPr>
                <w:rFonts w:hint="eastAsia" w:ascii="Times New Roman" w:hAnsi="Times New Roman" w:eastAsia="宋体" w:cs="Times New Roman"/>
                <w:b/>
                <w:bCs/>
                <w:iCs/>
                <w:color w:val="auto"/>
                <w:kern w:val="0"/>
                <w:sz w:val="21"/>
                <w:szCs w:val="21"/>
                <w:highlight w:val="none"/>
                <w:lang w:val="en-US" w:eastAsia="zh-CN" w:bidi="ar-SA"/>
              </w:rPr>
              <w:t>（室</w:t>
            </w:r>
            <w:r>
              <w:rPr>
                <w:rFonts w:hint="eastAsia" w:cs="Times New Roman"/>
                <w:b/>
                <w:bCs/>
                <w:iCs/>
                <w:color w:val="auto"/>
                <w:kern w:val="0"/>
                <w:sz w:val="21"/>
                <w:szCs w:val="21"/>
                <w:highlight w:val="none"/>
                <w:lang w:val="en-US" w:eastAsia="zh-CN" w:bidi="ar-SA"/>
              </w:rPr>
              <w:t>外</w:t>
            </w:r>
            <w:r>
              <w:rPr>
                <w:rFonts w:hint="eastAsia" w:ascii="Times New Roman" w:hAnsi="Times New Roman" w:eastAsia="宋体" w:cs="Times New Roman"/>
                <w:b/>
                <w:bCs/>
                <w:iCs/>
                <w:color w:val="auto"/>
                <w:kern w:val="0"/>
                <w:sz w:val="21"/>
                <w:szCs w:val="21"/>
                <w:highlight w:val="none"/>
                <w:lang w:val="en-US" w:eastAsia="zh-CN" w:bidi="ar-SA"/>
              </w:rPr>
              <w:t>声源）</w:t>
            </w:r>
          </w:p>
          <w:tbl>
            <w:tblPr>
              <w:tblStyle w:val="39"/>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82"/>
              <w:gridCol w:w="1164"/>
              <w:gridCol w:w="808"/>
              <w:gridCol w:w="840"/>
              <w:gridCol w:w="794"/>
              <w:gridCol w:w="2017"/>
              <w:gridCol w:w="973"/>
              <w:gridCol w:w="97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0" w:hRule="atLeast"/>
              </w:trPr>
              <w:tc>
                <w:tcPr>
                  <w:tcW w:w="357" w:type="pct"/>
                  <w:vMerge w:val="restart"/>
                  <w:tcBorders>
                    <w:tl2br w:val="nil"/>
                    <w:tr2bl w:val="nil"/>
                  </w:tcBorders>
                  <w:noWrap w:val="0"/>
                  <w:vAlign w:val="center"/>
                </w:tcPr>
                <w:p>
                  <w:pPr>
                    <w:pStyle w:val="19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b w:val="0"/>
                      <w:bCs/>
                      <w:smallCaps w:val="0"/>
                      <w:color w:val="auto"/>
                      <w:sz w:val="21"/>
                      <w:szCs w:val="21"/>
                      <w:highlight w:val="none"/>
                      <w:vertAlign w:val="baseline"/>
                      <w:lang w:val="en-US" w:eastAsia="zh-CN"/>
                    </w:rPr>
                  </w:pPr>
                  <w:r>
                    <w:rPr>
                      <w:rFonts w:hint="eastAsia" w:ascii="Times New Roman" w:hAnsi="Times New Roman" w:eastAsia="宋体"/>
                      <w:b w:val="0"/>
                      <w:bCs/>
                      <w:smallCaps w:val="0"/>
                      <w:color w:val="auto"/>
                      <w:sz w:val="21"/>
                      <w:szCs w:val="21"/>
                      <w:highlight w:val="none"/>
                      <w:vertAlign w:val="baseline"/>
                      <w:lang w:val="en-US" w:eastAsia="zh-CN"/>
                    </w:rPr>
                    <w:t>序号</w:t>
                  </w:r>
                </w:p>
              </w:tc>
              <w:tc>
                <w:tcPr>
                  <w:tcW w:w="714" w:type="pct"/>
                  <w:vMerge w:val="restart"/>
                  <w:tcBorders>
                    <w:tl2br w:val="nil"/>
                    <w:tr2bl w:val="nil"/>
                  </w:tcBorders>
                  <w:noWrap w:val="0"/>
                  <w:vAlign w:val="center"/>
                </w:tcPr>
                <w:p>
                  <w:pPr>
                    <w:pStyle w:val="19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b w:val="0"/>
                      <w:bCs/>
                      <w:smallCaps w:val="0"/>
                      <w:color w:val="auto"/>
                      <w:sz w:val="21"/>
                      <w:szCs w:val="21"/>
                      <w:highlight w:val="none"/>
                      <w:vertAlign w:val="baseline"/>
                      <w:lang w:val="en-US" w:eastAsia="zh-CN"/>
                    </w:rPr>
                  </w:pPr>
                  <w:r>
                    <w:rPr>
                      <w:rFonts w:hint="eastAsia" w:ascii="Times New Roman" w:hAnsi="Times New Roman" w:eastAsia="宋体"/>
                      <w:b w:val="0"/>
                      <w:bCs/>
                      <w:smallCaps w:val="0"/>
                      <w:color w:val="auto"/>
                      <w:sz w:val="21"/>
                      <w:szCs w:val="21"/>
                      <w:highlight w:val="none"/>
                      <w:vertAlign w:val="baseline"/>
                      <w:lang w:val="en-US" w:eastAsia="zh-CN"/>
                    </w:rPr>
                    <w:t>声源名称</w:t>
                  </w:r>
                </w:p>
              </w:tc>
              <w:tc>
                <w:tcPr>
                  <w:tcW w:w="1497" w:type="pct"/>
                  <w:gridSpan w:val="3"/>
                  <w:tcBorders>
                    <w:bottom w:val="single" w:color="000000" w:sz="4" w:space="0"/>
                    <w:tl2br w:val="nil"/>
                    <w:tr2bl w:val="nil"/>
                  </w:tcBorders>
                  <w:noWrap w:val="0"/>
                  <w:vAlign w:val="center"/>
                </w:tcPr>
                <w:p>
                  <w:pPr>
                    <w:pStyle w:val="19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b w:val="0"/>
                      <w:bCs/>
                      <w:smallCaps w:val="0"/>
                      <w:color w:val="auto"/>
                      <w:sz w:val="21"/>
                      <w:szCs w:val="21"/>
                      <w:highlight w:val="none"/>
                      <w:vertAlign w:val="baseline"/>
                      <w:lang w:val="en-US" w:eastAsia="zh-CN"/>
                    </w:rPr>
                  </w:pPr>
                  <w:r>
                    <w:rPr>
                      <w:rFonts w:hint="eastAsia" w:ascii="Times New Roman" w:hAnsi="Times New Roman" w:eastAsia="宋体"/>
                      <w:b w:val="0"/>
                      <w:bCs/>
                      <w:smallCaps w:val="0"/>
                      <w:color w:val="auto"/>
                      <w:sz w:val="21"/>
                      <w:szCs w:val="21"/>
                      <w:highlight w:val="none"/>
                      <w:vertAlign w:val="baseline"/>
                      <w:lang w:val="en-US" w:eastAsia="zh-CN"/>
                    </w:rPr>
                    <w:t>空间相对位置/m</w:t>
                  </w:r>
                </w:p>
              </w:tc>
              <w:tc>
                <w:tcPr>
                  <w:tcW w:w="1237" w:type="pct"/>
                  <w:tcBorders>
                    <w:bottom w:val="single" w:color="000000" w:sz="4" w:space="0"/>
                    <w:tl2br w:val="nil"/>
                    <w:tr2bl w:val="nil"/>
                  </w:tcBorders>
                  <w:noWrap w:val="0"/>
                  <w:vAlign w:val="center"/>
                </w:tcPr>
                <w:p>
                  <w:pPr>
                    <w:pStyle w:val="19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b w:val="0"/>
                      <w:bCs/>
                      <w:smallCaps w:val="0"/>
                      <w:color w:val="auto"/>
                      <w:sz w:val="21"/>
                      <w:szCs w:val="21"/>
                      <w:highlight w:val="none"/>
                      <w:vertAlign w:val="baseline"/>
                      <w:lang w:val="en-US" w:eastAsia="zh-CN"/>
                    </w:rPr>
                  </w:pPr>
                  <w:r>
                    <w:rPr>
                      <w:rFonts w:hint="eastAsia" w:ascii="Times New Roman" w:hAnsi="Times New Roman" w:eastAsia="宋体"/>
                      <w:b w:val="0"/>
                      <w:bCs/>
                      <w:smallCaps w:val="0"/>
                      <w:color w:val="auto"/>
                      <w:sz w:val="21"/>
                      <w:szCs w:val="21"/>
                      <w:highlight w:val="none"/>
                      <w:vertAlign w:val="baseline"/>
                      <w:lang w:val="en-US" w:eastAsia="zh-CN"/>
                    </w:rPr>
                    <w:t>声源源强</w:t>
                  </w:r>
                </w:p>
              </w:tc>
              <w:tc>
                <w:tcPr>
                  <w:tcW w:w="596" w:type="pct"/>
                  <w:vMerge w:val="restart"/>
                  <w:tcBorders>
                    <w:tl2br w:val="nil"/>
                    <w:tr2bl w:val="nil"/>
                  </w:tcBorders>
                  <w:noWrap w:val="0"/>
                  <w:vAlign w:val="center"/>
                </w:tcPr>
                <w:p>
                  <w:pPr>
                    <w:pStyle w:val="19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b w:val="0"/>
                      <w:bCs/>
                      <w:smallCaps w:val="0"/>
                      <w:color w:val="auto"/>
                      <w:sz w:val="21"/>
                      <w:szCs w:val="21"/>
                      <w:highlight w:val="none"/>
                      <w:vertAlign w:val="baseline"/>
                      <w:lang w:val="en-US" w:eastAsia="zh-CN"/>
                    </w:rPr>
                  </w:pPr>
                  <w:r>
                    <w:rPr>
                      <w:rFonts w:hint="eastAsia" w:ascii="Times New Roman" w:hAnsi="Times New Roman" w:eastAsia="宋体"/>
                      <w:b w:val="0"/>
                      <w:bCs/>
                      <w:smallCaps w:val="0"/>
                      <w:color w:val="auto"/>
                      <w:sz w:val="21"/>
                      <w:szCs w:val="21"/>
                      <w:highlight w:val="none"/>
                      <w:vertAlign w:val="baseline"/>
                      <w:lang w:val="en-US" w:eastAsia="zh-CN"/>
                    </w:rPr>
                    <w:t>声源控制措施</w:t>
                  </w:r>
                </w:p>
              </w:tc>
              <w:tc>
                <w:tcPr>
                  <w:tcW w:w="596" w:type="pct"/>
                  <w:vMerge w:val="restart"/>
                  <w:tcBorders>
                    <w:tl2br w:val="nil"/>
                    <w:tr2bl w:val="nil"/>
                  </w:tcBorders>
                  <w:noWrap w:val="0"/>
                  <w:vAlign w:val="center"/>
                </w:tcPr>
                <w:p>
                  <w:pPr>
                    <w:pStyle w:val="19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b w:val="0"/>
                      <w:bCs/>
                      <w:smallCaps w:val="0"/>
                      <w:color w:val="auto"/>
                      <w:sz w:val="21"/>
                      <w:szCs w:val="21"/>
                      <w:highlight w:val="none"/>
                      <w:vertAlign w:val="baseline"/>
                      <w:lang w:val="en-US" w:eastAsia="zh-CN"/>
                    </w:rPr>
                  </w:pPr>
                  <w:r>
                    <w:rPr>
                      <w:rFonts w:hint="eastAsia" w:ascii="Times New Roman" w:hAnsi="Times New Roman" w:eastAsia="宋体"/>
                      <w:b w:val="0"/>
                      <w:bCs/>
                      <w:smallCaps w:val="0"/>
                      <w:color w:val="auto"/>
                      <w:sz w:val="21"/>
                      <w:szCs w:val="21"/>
                      <w:highlight w:val="none"/>
                      <w:vertAlign w:val="baseline"/>
                      <w:lang w:val="en-US" w:eastAsia="zh-CN"/>
                    </w:rPr>
                    <w:t>运行时段</w:t>
                  </w:r>
                  <w:r>
                    <w:rPr>
                      <w:rFonts w:hint="eastAsia" w:eastAsia="宋体"/>
                      <w:b w:val="0"/>
                      <w:bCs/>
                      <w:smallCaps w:val="0"/>
                      <w:color w:val="auto"/>
                      <w:sz w:val="21"/>
                      <w:szCs w:val="21"/>
                      <w:highlight w:val="none"/>
                      <w:vertAlign w:val="baseline"/>
                      <w:lang w:val="en-US" w:eastAsia="zh-CN"/>
                    </w:rPr>
                    <w:t>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194" w:hRule="atLeast"/>
              </w:trPr>
              <w:tc>
                <w:tcPr>
                  <w:tcW w:w="357" w:type="pct"/>
                  <w:vMerge w:val="continue"/>
                  <w:tcBorders>
                    <w:tl2br w:val="nil"/>
                    <w:tr2bl w:val="nil"/>
                  </w:tcBorders>
                  <w:noWrap w:val="0"/>
                  <w:vAlign w:val="center"/>
                </w:tcPr>
                <w:p>
                  <w:pPr>
                    <w:pStyle w:val="19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b w:val="0"/>
                      <w:bCs/>
                      <w:smallCaps w:val="0"/>
                      <w:color w:val="auto"/>
                      <w:sz w:val="21"/>
                      <w:szCs w:val="21"/>
                      <w:highlight w:val="none"/>
                      <w:vertAlign w:val="baseline"/>
                      <w:lang w:val="en-US" w:eastAsia="zh-CN"/>
                    </w:rPr>
                  </w:pPr>
                </w:p>
              </w:tc>
              <w:tc>
                <w:tcPr>
                  <w:tcW w:w="714" w:type="pct"/>
                  <w:vMerge w:val="continue"/>
                  <w:tcBorders>
                    <w:tl2br w:val="nil"/>
                    <w:tr2bl w:val="nil"/>
                  </w:tcBorders>
                  <w:noWrap w:val="0"/>
                  <w:vAlign w:val="center"/>
                </w:tcPr>
                <w:p>
                  <w:pPr>
                    <w:pStyle w:val="19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b w:val="0"/>
                      <w:bCs/>
                      <w:smallCaps w:val="0"/>
                      <w:color w:val="auto"/>
                      <w:sz w:val="21"/>
                      <w:szCs w:val="21"/>
                      <w:highlight w:val="none"/>
                      <w:vertAlign w:val="baseline"/>
                      <w:lang w:val="en-US" w:eastAsia="zh-CN"/>
                    </w:rPr>
                  </w:pPr>
                </w:p>
              </w:tc>
              <w:tc>
                <w:tcPr>
                  <w:tcW w:w="495" w:type="pct"/>
                  <w:tcBorders>
                    <w:top w:val="single" w:color="000000" w:sz="4" w:space="0"/>
                    <w:right w:val="single" w:color="000000" w:sz="4" w:space="0"/>
                    <w:tl2br w:val="nil"/>
                    <w:tr2bl w:val="nil"/>
                  </w:tcBorders>
                  <w:noWrap w:val="0"/>
                  <w:vAlign w:val="center"/>
                </w:tcPr>
                <w:p>
                  <w:pPr>
                    <w:pStyle w:val="19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b w:val="0"/>
                      <w:bCs/>
                      <w:smallCaps w:val="0"/>
                      <w:color w:val="auto"/>
                      <w:sz w:val="21"/>
                      <w:szCs w:val="21"/>
                      <w:highlight w:val="none"/>
                      <w:vertAlign w:val="baseline"/>
                      <w:lang w:val="en-US" w:eastAsia="zh-CN"/>
                    </w:rPr>
                  </w:pPr>
                  <w:r>
                    <w:rPr>
                      <w:rFonts w:hint="eastAsia" w:ascii="Times New Roman" w:hAnsi="Times New Roman" w:eastAsia="宋体"/>
                      <w:b w:val="0"/>
                      <w:bCs/>
                      <w:smallCaps w:val="0"/>
                      <w:color w:val="auto"/>
                      <w:sz w:val="21"/>
                      <w:szCs w:val="21"/>
                      <w:highlight w:val="none"/>
                      <w:vertAlign w:val="baseline"/>
                      <w:lang w:val="en-US" w:eastAsia="zh-CN"/>
                    </w:rPr>
                    <w:t>X</w:t>
                  </w:r>
                </w:p>
              </w:tc>
              <w:tc>
                <w:tcPr>
                  <w:tcW w:w="515" w:type="pct"/>
                  <w:tcBorders>
                    <w:top w:val="single" w:color="000000" w:sz="4" w:space="0"/>
                    <w:left w:val="single" w:color="000000" w:sz="4" w:space="0"/>
                    <w:right w:val="single" w:color="000000" w:sz="4" w:space="0"/>
                    <w:tl2br w:val="nil"/>
                    <w:tr2bl w:val="nil"/>
                  </w:tcBorders>
                  <w:noWrap w:val="0"/>
                  <w:vAlign w:val="center"/>
                </w:tcPr>
                <w:p>
                  <w:pPr>
                    <w:pStyle w:val="19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b w:val="0"/>
                      <w:bCs/>
                      <w:smallCaps w:val="0"/>
                      <w:color w:val="auto"/>
                      <w:sz w:val="21"/>
                      <w:szCs w:val="21"/>
                      <w:highlight w:val="none"/>
                      <w:vertAlign w:val="baseline"/>
                      <w:lang w:val="en-US" w:eastAsia="zh-CN"/>
                    </w:rPr>
                  </w:pPr>
                  <w:r>
                    <w:rPr>
                      <w:rFonts w:hint="eastAsia" w:ascii="Times New Roman" w:hAnsi="Times New Roman" w:eastAsia="宋体"/>
                      <w:b w:val="0"/>
                      <w:bCs/>
                      <w:smallCaps w:val="0"/>
                      <w:color w:val="auto"/>
                      <w:sz w:val="21"/>
                      <w:szCs w:val="21"/>
                      <w:highlight w:val="none"/>
                      <w:vertAlign w:val="baseline"/>
                      <w:lang w:val="en-US" w:eastAsia="zh-CN"/>
                    </w:rPr>
                    <w:t>Y</w:t>
                  </w:r>
                </w:p>
              </w:tc>
              <w:tc>
                <w:tcPr>
                  <w:tcW w:w="487" w:type="pct"/>
                  <w:tcBorders>
                    <w:top w:val="single" w:color="000000" w:sz="4" w:space="0"/>
                    <w:left w:val="single" w:color="000000" w:sz="4" w:space="0"/>
                    <w:tl2br w:val="nil"/>
                    <w:tr2bl w:val="nil"/>
                  </w:tcBorders>
                  <w:noWrap w:val="0"/>
                  <w:vAlign w:val="center"/>
                </w:tcPr>
                <w:p>
                  <w:pPr>
                    <w:pStyle w:val="19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b w:val="0"/>
                      <w:bCs/>
                      <w:smallCaps w:val="0"/>
                      <w:color w:val="auto"/>
                      <w:sz w:val="21"/>
                      <w:szCs w:val="21"/>
                      <w:highlight w:val="none"/>
                      <w:vertAlign w:val="baseline"/>
                      <w:lang w:val="en-US" w:eastAsia="zh-CN"/>
                    </w:rPr>
                  </w:pPr>
                  <w:r>
                    <w:rPr>
                      <w:rFonts w:hint="eastAsia" w:ascii="Times New Roman" w:hAnsi="Times New Roman" w:eastAsia="宋体"/>
                      <w:b w:val="0"/>
                      <w:bCs/>
                      <w:smallCaps w:val="0"/>
                      <w:color w:val="auto"/>
                      <w:sz w:val="21"/>
                      <w:szCs w:val="21"/>
                      <w:highlight w:val="none"/>
                      <w:vertAlign w:val="baseline"/>
                      <w:lang w:val="en-US" w:eastAsia="zh-CN"/>
                    </w:rPr>
                    <w:t>Z</w:t>
                  </w:r>
                </w:p>
              </w:tc>
              <w:tc>
                <w:tcPr>
                  <w:tcW w:w="1237" w:type="pct"/>
                  <w:tcBorders>
                    <w:top w:val="single" w:color="000000" w:sz="4" w:space="0"/>
                    <w:tl2br w:val="nil"/>
                    <w:tr2bl w:val="nil"/>
                  </w:tcBorders>
                  <w:noWrap w:val="0"/>
                  <w:vAlign w:val="center"/>
                </w:tcPr>
                <w:p>
                  <w:pPr>
                    <w:pStyle w:val="19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b w:val="0"/>
                      <w:bCs/>
                      <w:smallCaps w:val="0"/>
                      <w:color w:val="auto"/>
                      <w:sz w:val="21"/>
                      <w:szCs w:val="21"/>
                      <w:highlight w:val="none"/>
                      <w:vertAlign w:val="baseline"/>
                      <w:lang w:val="en-US" w:eastAsia="zh-CN"/>
                    </w:rPr>
                  </w:pPr>
                  <w:r>
                    <w:rPr>
                      <w:rFonts w:hint="eastAsia" w:ascii="Times New Roman" w:hAnsi="Times New Roman" w:eastAsia="宋体"/>
                      <w:b w:val="0"/>
                      <w:bCs/>
                      <w:smallCaps w:val="0"/>
                      <w:color w:val="auto"/>
                      <w:sz w:val="21"/>
                      <w:szCs w:val="21"/>
                      <w:highlight w:val="none"/>
                      <w:vertAlign w:val="baseline"/>
                      <w:lang w:val="en-US" w:eastAsia="zh-CN"/>
                    </w:rPr>
                    <w:t>声功率级/dB（A）</w:t>
                  </w:r>
                </w:p>
              </w:tc>
              <w:tc>
                <w:tcPr>
                  <w:tcW w:w="596" w:type="pct"/>
                  <w:vMerge w:val="continue"/>
                  <w:tcBorders>
                    <w:tl2br w:val="nil"/>
                    <w:tr2bl w:val="nil"/>
                  </w:tcBorders>
                  <w:noWrap w:val="0"/>
                  <w:vAlign w:val="center"/>
                </w:tcPr>
                <w:p>
                  <w:pPr>
                    <w:pStyle w:val="19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b w:val="0"/>
                      <w:bCs/>
                      <w:smallCaps w:val="0"/>
                      <w:color w:val="auto"/>
                      <w:sz w:val="21"/>
                      <w:szCs w:val="21"/>
                      <w:highlight w:val="none"/>
                      <w:vertAlign w:val="baseline"/>
                    </w:rPr>
                  </w:pPr>
                </w:p>
              </w:tc>
              <w:tc>
                <w:tcPr>
                  <w:tcW w:w="596" w:type="pct"/>
                  <w:vMerge w:val="continue"/>
                  <w:tcBorders>
                    <w:tl2br w:val="nil"/>
                    <w:tr2bl w:val="nil"/>
                  </w:tcBorders>
                  <w:noWrap w:val="0"/>
                  <w:vAlign w:val="center"/>
                </w:tcPr>
                <w:p>
                  <w:pPr>
                    <w:pStyle w:val="19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b w:val="0"/>
                      <w:bCs/>
                      <w:smallCaps w:val="0"/>
                      <w:color w:val="auto"/>
                      <w:sz w:val="21"/>
                      <w:szCs w:val="21"/>
                      <w:highlight w:val="none"/>
                      <w:vertAlign w:val="baseli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3" w:hRule="atLeast"/>
              </w:trPr>
              <w:tc>
                <w:tcPr>
                  <w:tcW w:w="357" w:type="pct"/>
                  <w:tcBorders>
                    <w:tl2br w:val="nil"/>
                    <w:tr2bl w:val="nil"/>
                  </w:tcBorders>
                  <w:noWrap w:val="0"/>
                  <w:vAlign w:val="center"/>
                </w:tcPr>
                <w:p>
                  <w:pPr>
                    <w:pStyle w:val="19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b w:val="0"/>
                      <w:bCs/>
                      <w:smallCaps w:val="0"/>
                      <w:color w:val="auto"/>
                      <w:sz w:val="21"/>
                      <w:szCs w:val="21"/>
                      <w:highlight w:val="none"/>
                      <w:vertAlign w:val="baseline"/>
                      <w:lang w:val="en-US" w:eastAsia="zh-CN"/>
                    </w:rPr>
                  </w:pPr>
                  <w:r>
                    <w:rPr>
                      <w:rFonts w:hint="eastAsia" w:ascii="Times New Roman" w:hAnsi="Times New Roman" w:eastAsia="宋体"/>
                      <w:b w:val="0"/>
                      <w:bCs/>
                      <w:smallCaps w:val="0"/>
                      <w:color w:val="auto"/>
                      <w:sz w:val="21"/>
                      <w:szCs w:val="21"/>
                      <w:highlight w:val="none"/>
                      <w:vertAlign w:val="baseline"/>
                      <w:lang w:val="en-US" w:eastAsia="zh-CN"/>
                    </w:rPr>
                    <w:t>1</w:t>
                  </w:r>
                </w:p>
              </w:tc>
              <w:tc>
                <w:tcPr>
                  <w:tcW w:w="714" w:type="pct"/>
                  <w:tcBorders>
                    <w:tl2br w:val="nil"/>
                    <w:tr2bl w:val="nil"/>
                  </w:tcBorders>
                  <w:noWrap w:val="0"/>
                  <w:vAlign w:val="center"/>
                </w:tcPr>
                <w:p>
                  <w:pPr>
                    <w:jc w:val="center"/>
                    <w:rPr>
                      <w:rFonts w:hint="eastAsia" w:ascii="Times New Roman" w:hAnsi="Times New Roman" w:eastAsia="宋体"/>
                      <w:b w:val="0"/>
                      <w:bCs/>
                      <w:smallCaps w:val="0"/>
                      <w:color w:val="auto"/>
                      <w:sz w:val="21"/>
                      <w:szCs w:val="21"/>
                      <w:highlight w:val="none"/>
                      <w:vertAlign w:val="baseline"/>
                      <w:lang w:val="en-US" w:eastAsia="zh-CN"/>
                    </w:rPr>
                  </w:pPr>
                  <w:r>
                    <w:rPr>
                      <w:rFonts w:hint="eastAsia" w:ascii="Times New Roman" w:hAnsi="Times New Roman" w:eastAsia="宋体"/>
                      <w:b w:val="0"/>
                      <w:bCs/>
                      <w:smallCaps w:val="0"/>
                      <w:color w:val="auto"/>
                      <w:sz w:val="21"/>
                      <w:szCs w:val="21"/>
                      <w:highlight w:val="none"/>
                      <w:vertAlign w:val="baseline"/>
                      <w:lang w:val="en-US" w:eastAsia="zh-CN"/>
                    </w:rPr>
                    <w:t>铲车</w:t>
                  </w:r>
                </w:p>
              </w:tc>
              <w:tc>
                <w:tcPr>
                  <w:tcW w:w="495" w:type="pct"/>
                  <w:tcBorders>
                    <w:right w:val="single" w:color="000000" w:sz="4" w:space="0"/>
                    <w:tl2br w:val="nil"/>
                    <w:tr2bl w:val="nil"/>
                  </w:tcBorders>
                  <w:noWrap w:val="0"/>
                  <w:vAlign w:val="center"/>
                </w:tcPr>
                <w:p>
                  <w:pPr>
                    <w:pStyle w:val="19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b w:val="0"/>
                      <w:bCs/>
                      <w:smallCaps w:val="0"/>
                      <w:color w:val="auto"/>
                      <w:sz w:val="21"/>
                      <w:szCs w:val="21"/>
                      <w:highlight w:val="none"/>
                      <w:vertAlign w:val="baseline"/>
                      <w:lang w:val="en-US" w:eastAsia="zh-CN"/>
                    </w:rPr>
                  </w:pPr>
                  <w:r>
                    <w:rPr>
                      <w:rFonts w:hint="eastAsia" w:ascii="Times New Roman" w:hAnsi="Times New Roman" w:eastAsia="宋体"/>
                      <w:b w:val="0"/>
                      <w:bCs/>
                      <w:smallCaps w:val="0"/>
                      <w:color w:val="auto"/>
                      <w:sz w:val="21"/>
                      <w:szCs w:val="21"/>
                      <w:highlight w:val="none"/>
                      <w:vertAlign w:val="baseline"/>
                      <w:lang w:val="en-US" w:eastAsia="zh-CN"/>
                    </w:rPr>
                    <w:t>0</w:t>
                  </w:r>
                </w:p>
              </w:tc>
              <w:tc>
                <w:tcPr>
                  <w:tcW w:w="515" w:type="pct"/>
                  <w:tcBorders>
                    <w:left w:val="single" w:color="000000" w:sz="4" w:space="0"/>
                    <w:right w:val="single" w:color="000000" w:sz="4" w:space="0"/>
                    <w:tl2br w:val="nil"/>
                    <w:tr2bl w:val="nil"/>
                  </w:tcBorders>
                  <w:noWrap w:val="0"/>
                  <w:vAlign w:val="center"/>
                </w:tcPr>
                <w:p>
                  <w:pPr>
                    <w:pStyle w:val="19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b w:val="0"/>
                      <w:bCs/>
                      <w:smallCaps w:val="0"/>
                      <w:color w:val="auto"/>
                      <w:sz w:val="21"/>
                      <w:szCs w:val="21"/>
                      <w:highlight w:val="none"/>
                      <w:vertAlign w:val="baseline"/>
                      <w:lang w:val="en-US" w:eastAsia="zh-CN"/>
                    </w:rPr>
                  </w:pPr>
                  <w:r>
                    <w:rPr>
                      <w:rFonts w:hint="eastAsia" w:ascii="Times New Roman" w:hAnsi="Times New Roman" w:eastAsia="宋体"/>
                      <w:b w:val="0"/>
                      <w:bCs/>
                      <w:smallCaps w:val="0"/>
                      <w:color w:val="auto"/>
                      <w:sz w:val="21"/>
                      <w:szCs w:val="21"/>
                      <w:highlight w:val="none"/>
                      <w:vertAlign w:val="baseline"/>
                      <w:lang w:val="en-US" w:eastAsia="zh-CN"/>
                    </w:rPr>
                    <w:t>69</w:t>
                  </w:r>
                </w:p>
              </w:tc>
              <w:tc>
                <w:tcPr>
                  <w:tcW w:w="487" w:type="pct"/>
                  <w:tcBorders>
                    <w:left w:val="single" w:color="000000" w:sz="4" w:space="0"/>
                    <w:tl2br w:val="nil"/>
                    <w:tr2bl w:val="nil"/>
                  </w:tcBorders>
                  <w:noWrap w:val="0"/>
                  <w:vAlign w:val="center"/>
                </w:tcPr>
                <w:p>
                  <w:pPr>
                    <w:pStyle w:val="19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b w:val="0"/>
                      <w:bCs/>
                      <w:smallCaps w:val="0"/>
                      <w:color w:val="auto"/>
                      <w:sz w:val="21"/>
                      <w:szCs w:val="21"/>
                      <w:highlight w:val="none"/>
                      <w:vertAlign w:val="baseline"/>
                      <w:lang w:val="en-US" w:eastAsia="zh-CN"/>
                    </w:rPr>
                  </w:pPr>
                  <w:r>
                    <w:rPr>
                      <w:rFonts w:hint="eastAsia" w:ascii="Times New Roman" w:hAnsi="Times New Roman" w:eastAsia="宋体"/>
                      <w:b w:val="0"/>
                      <w:bCs/>
                      <w:smallCaps w:val="0"/>
                      <w:color w:val="auto"/>
                      <w:sz w:val="21"/>
                      <w:szCs w:val="21"/>
                      <w:highlight w:val="none"/>
                      <w:vertAlign w:val="baseline"/>
                      <w:lang w:val="en-US" w:eastAsia="zh-CN"/>
                    </w:rPr>
                    <w:t>3</w:t>
                  </w:r>
                </w:p>
              </w:tc>
              <w:tc>
                <w:tcPr>
                  <w:tcW w:w="1237" w:type="pct"/>
                  <w:tcBorders>
                    <w:tl2br w:val="nil"/>
                    <w:tr2bl w:val="nil"/>
                  </w:tcBorders>
                  <w:noWrap w:val="0"/>
                  <w:vAlign w:val="center"/>
                </w:tcPr>
                <w:p>
                  <w:pPr>
                    <w:jc w:val="center"/>
                    <w:rPr>
                      <w:rFonts w:hint="default" w:ascii="Times New Roman" w:hAnsi="Times New Roman" w:eastAsia="宋体"/>
                      <w:b w:val="0"/>
                      <w:bCs/>
                      <w:smallCaps w:val="0"/>
                      <w:color w:val="auto"/>
                      <w:sz w:val="21"/>
                      <w:szCs w:val="21"/>
                      <w:highlight w:val="none"/>
                      <w:vertAlign w:val="baseline"/>
                      <w:lang w:val="en-US" w:eastAsia="zh-CN"/>
                    </w:rPr>
                  </w:pPr>
                  <w:r>
                    <w:rPr>
                      <w:rFonts w:hint="eastAsia"/>
                      <w:b w:val="0"/>
                      <w:bCs/>
                      <w:smallCaps w:val="0"/>
                      <w:color w:val="auto"/>
                      <w:sz w:val="21"/>
                      <w:szCs w:val="21"/>
                      <w:highlight w:val="none"/>
                      <w:vertAlign w:val="baseline"/>
                      <w:lang w:val="en-US" w:eastAsia="zh-CN"/>
                    </w:rPr>
                    <w:t>55</w:t>
                  </w:r>
                </w:p>
              </w:tc>
              <w:tc>
                <w:tcPr>
                  <w:tcW w:w="596" w:type="pct"/>
                  <w:vMerge w:val="restart"/>
                  <w:tcBorders>
                    <w:tl2br w:val="nil"/>
                    <w:tr2bl w:val="nil"/>
                  </w:tcBorders>
                  <w:noWrap w:val="0"/>
                  <w:vAlign w:val="center"/>
                </w:tcPr>
                <w:p>
                  <w:pPr>
                    <w:pStyle w:val="19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b w:val="0"/>
                      <w:bCs/>
                      <w:smallCaps w:val="0"/>
                      <w:color w:val="auto"/>
                      <w:sz w:val="21"/>
                      <w:szCs w:val="21"/>
                      <w:highlight w:val="none"/>
                      <w:vertAlign w:val="baseline"/>
                    </w:rPr>
                  </w:pPr>
                  <w:r>
                    <w:rPr>
                      <w:rFonts w:hint="eastAsia"/>
                      <w:smallCaps w:val="0"/>
                      <w:color w:val="auto"/>
                      <w:sz w:val="21"/>
                      <w:szCs w:val="21"/>
                      <w:highlight w:val="none"/>
                      <w:lang w:val="en-US" w:eastAsia="zh-CN"/>
                    </w:rPr>
                    <w:t>加强厂区运输管理，夜间不生产；车辆减速慢行，降低运输噪声</w:t>
                  </w:r>
                </w:p>
              </w:tc>
              <w:tc>
                <w:tcPr>
                  <w:tcW w:w="596" w:type="pct"/>
                  <w:vMerge w:val="restar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smallCaps w:val="0"/>
                      <w:color w:val="auto"/>
                      <w:kern w:val="2"/>
                      <w:sz w:val="21"/>
                      <w:szCs w:val="21"/>
                      <w:highlight w:val="none"/>
                      <w:vertAlign w:val="baseline"/>
                      <w:lang w:val="en-US" w:eastAsia="zh-CN" w:bidi="ar-SA"/>
                    </w:rPr>
                  </w:pPr>
                  <w:r>
                    <w:rPr>
                      <w:rFonts w:hint="eastAsia"/>
                      <w:smallCaps w:val="0"/>
                      <w:color w:val="auto"/>
                      <w:sz w:val="21"/>
                      <w:szCs w:val="21"/>
                      <w:highlight w:val="none"/>
                      <w:lang w:val="en-US" w:eastAsia="zh-CN"/>
                    </w:rPr>
                    <w:t>1680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443" w:hRule="atLeast"/>
              </w:trPr>
              <w:tc>
                <w:tcPr>
                  <w:tcW w:w="357" w:type="pct"/>
                  <w:tcBorders>
                    <w:tl2br w:val="nil"/>
                    <w:tr2bl w:val="nil"/>
                  </w:tcBorders>
                  <w:noWrap w:val="0"/>
                  <w:vAlign w:val="center"/>
                </w:tcPr>
                <w:p>
                  <w:pPr>
                    <w:pStyle w:val="19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b w:val="0"/>
                      <w:bCs/>
                      <w:smallCaps w:val="0"/>
                      <w:color w:val="auto"/>
                      <w:sz w:val="21"/>
                      <w:szCs w:val="21"/>
                      <w:highlight w:val="none"/>
                      <w:vertAlign w:val="baseline"/>
                    </w:rPr>
                  </w:pPr>
                  <w:r>
                    <w:rPr>
                      <w:rFonts w:hint="eastAsia"/>
                      <w:b w:val="0"/>
                      <w:bCs/>
                      <w:smallCaps w:val="0"/>
                      <w:color w:val="auto"/>
                      <w:sz w:val="21"/>
                      <w:szCs w:val="21"/>
                      <w:highlight w:val="none"/>
                      <w:vertAlign w:val="baseline"/>
                      <w:lang w:val="en-US" w:eastAsia="zh-CN"/>
                    </w:rPr>
                    <w:t>2</w:t>
                  </w:r>
                </w:p>
              </w:tc>
              <w:tc>
                <w:tcPr>
                  <w:tcW w:w="714" w:type="pct"/>
                  <w:tcBorders>
                    <w:tl2br w:val="nil"/>
                    <w:tr2bl w:val="nil"/>
                  </w:tcBorders>
                  <w:noWrap w:val="0"/>
                  <w:vAlign w:val="center"/>
                </w:tcPr>
                <w:p>
                  <w:pPr>
                    <w:jc w:val="center"/>
                    <w:rPr>
                      <w:rFonts w:ascii="Times New Roman" w:hAnsi="Times New Roman" w:eastAsia="宋体"/>
                      <w:smallCaps w:val="0"/>
                      <w:color w:val="auto"/>
                      <w:sz w:val="21"/>
                      <w:szCs w:val="21"/>
                      <w:highlight w:val="none"/>
                    </w:rPr>
                  </w:pPr>
                  <w:r>
                    <w:rPr>
                      <w:rFonts w:hint="eastAsia" w:ascii="Times New Roman" w:hAnsi="Times New Roman" w:eastAsia="宋体"/>
                      <w:b w:val="0"/>
                      <w:bCs/>
                      <w:smallCaps w:val="0"/>
                      <w:color w:val="auto"/>
                      <w:sz w:val="21"/>
                      <w:szCs w:val="21"/>
                      <w:highlight w:val="none"/>
                      <w:vertAlign w:val="baseline"/>
                      <w:lang w:val="en-US" w:eastAsia="zh-CN"/>
                    </w:rPr>
                    <w:t>铲车</w:t>
                  </w:r>
                </w:p>
              </w:tc>
              <w:tc>
                <w:tcPr>
                  <w:tcW w:w="495" w:type="pct"/>
                  <w:tcBorders>
                    <w:tl2br w:val="nil"/>
                    <w:tr2bl w:val="nil"/>
                  </w:tcBorders>
                  <w:noWrap w:val="0"/>
                  <w:vAlign w:val="center"/>
                </w:tcPr>
                <w:p>
                  <w:pPr>
                    <w:pStyle w:val="19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b w:val="0"/>
                      <w:bCs/>
                      <w:smallCaps w:val="0"/>
                      <w:color w:val="auto"/>
                      <w:sz w:val="21"/>
                      <w:szCs w:val="21"/>
                      <w:highlight w:val="none"/>
                      <w:vertAlign w:val="baseline"/>
                      <w:lang w:val="en-US" w:eastAsia="zh-CN"/>
                    </w:rPr>
                  </w:pPr>
                  <w:r>
                    <w:rPr>
                      <w:rFonts w:hint="eastAsia"/>
                      <w:b w:val="0"/>
                      <w:bCs/>
                      <w:smallCaps w:val="0"/>
                      <w:color w:val="auto"/>
                      <w:sz w:val="21"/>
                      <w:szCs w:val="21"/>
                      <w:highlight w:val="none"/>
                      <w:vertAlign w:val="baseline"/>
                      <w:lang w:val="en-US" w:eastAsia="zh-CN"/>
                    </w:rPr>
                    <w:t>0</w:t>
                  </w:r>
                </w:p>
              </w:tc>
              <w:tc>
                <w:tcPr>
                  <w:tcW w:w="515" w:type="pct"/>
                  <w:tcBorders>
                    <w:tl2br w:val="nil"/>
                    <w:tr2bl w:val="nil"/>
                  </w:tcBorders>
                  <w:noWrap w:val="0"/>
                  <w:vAlign w:val="center"/>
                </w:tcPr>
                <w:p>
                  <w:pPr>
                    <w:pStyle w:val="19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b w:val="0"/>
                      <w:bCs/>
                      <w:smallCaps w:val="0"/>
                      <w:color w:val="auto"/>
                      <w:sz w:val="21"/>
                      <w:szCs w:val="21"/>
                      <w:highlight w:val="none"/>
                      <w:vertAlign w:val="baseline"/>
                      <w:lang w:val="en-US" w:eastAsia="zh-CN"/>
                    </w:rPr>
                  </w:pPr>
                  <w:r>
                    <w:rPr>
                      <w:rFonts w:hint="eastAsia"/>
                      <w:b w:val="0"/>
                      <w:bCs/>
                      <w:smallCaps w:val="0"/>
                      <w:color w:val="auto"/>
                      <w:sz w:val="21"/>
                      <w:szCs w:val="21"/>
                      <w:highlight w:val="none"/>
                      <w:vertAlign w:val="baseline"/>
                      <w:lang w:val="en-US" w:eastAsia="zh-CN"/>
                    </w:rPr>
                    <w:t>5</w:t>
                  </w:r>
                </w:p>
              </w:tc>
              <w:tc>
                <w:tcPr>
                  <w:tcW w:w="487" w:type="pct"/>
                  <w:tcBorders>
                    <w:tl2br w:val="nil"/>
                    <w:tr2bl w:val="nil"/>
                  </w:tcBorders>
                  <w:noWrap w:val="0"/>
                  <w:vAlign w:val="center"/>
                </w:tcPr>
                <w:p>
                  <w:pPr>
                    <w:pStyle w:val="19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eastAsia="宋体"/>
                      <w:b w:val="0"/>
                      <w:bCs/>
                      <w:smallCaps w:val="0"/>
                      <w:color w:val="auto"/>
                      <w:sz w:val="21"/>
                      <w:szCs w:val="21"/>
                      <w:highlight w:val="none"/>
                      <w:vertAlign w:val="baseline"/>
                      <w:lang w:val="en-US" w:eastAsia="zh-CN"/>
                    </w:rPr>
                  </w:pPr>
                  <w:r>
                    <w:rPr>
                      <w:rFonts w:hint="eastAsia" w:eastAsia="宋体"/>
                      <w:b w:val="0"/>
                      <w:bCs/>
                      <w:smallCaps w:val="0"/>
                      <w:color w:val="auto"/>
                      <w:sz w:val="21"/>
                      <w:szCs w:val="21"/>
                      <w:highlight w:val="none"/>
                      <w:vertAlign w:val="baseline"/>
                      <w:lang w:val="en-US" w:eastAsia="zh-CN"/>
                    </w:rPr>
                    <w:t>3</w:t>
                  </w:r>
                </w:p>
              </w:tc>
              <w:tc>
                <w:tcPr>
                  <w:tcW w:w="1237" w:type="pct"/>
                  <w:tcBorders>
                    <w:tl2br w:val="nil"/>
                    <w:tr2bl w:val="nil"/>
                  </w:tcBorders>
                  <w:noWrap w:val="0"/>
                  <w:vAlign w:val="center"/>
                </w:tcPr>
                <w:p>
                  <w:pPr>
                    <w:jc w:val="center"/>
                    <w:rPr>
                      <w:rFonts w:hint="eastAsia" w:ascii="Times New Roman" w:hAnsi="Times New Roman" w:eastAsia="宋体"/>
                      <w:b w:val="0"/>
                      <w:bCs/>
                      <w:smallCaps w:val="0"/>
                      <w:color w:val="auto"/>
                      <w:sz w:val="21"/>
                      <w:szCs w:val="21"/>
                      <w:highlight w:val="none"/>
                      <w:vertAlign w:val="baseline"/>
                      <w:lang w:val="en-US" w:eastAsia="zh-CN"/>
                    </w:rPr>
                  </w:pPr>
                  <w:r>
                    <w:rPr>
                      <w:rFonts w:hint="eastAsia"/>
                      <w:b w:val="0"/>
                      <w:bCs/>
                      <w:smallCaps w:val="0"/>
                      <w:color w:val="auto"/>
                      <w:sz w:val="21"/>
                      <w:szCs w:val="21"/>
                      <w:highlight w:val="none"/>
                      <w:vertAlign w:val="baseline"/>
                      <w:lang w:val="en-US" w:eastAsia="zh-CN"/>
                    </w:rPr>
                    <w:t>55</w:t>
                  </w:r>
                </w:p>
              </w:tc>
              <w:tc>
                <w:tcPr>
                  <w:tcW w:w="596" w:type="pct"/>
                  <w:vMerge w:val="continue"/>
                  <w:tcBorders>
                    <w:tl2br w:val="nil"/>
                    <w:tr2bl w:val="nil"/>
                  </w:tcBorders>
                  <w:noWrap w:val="0"/>
                  <w:vAlign w:val="center"/>
                </w:tcPr>
                <w:p>
                  <w:pPr>
                    <w:pStyle w:val="19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b w:val="0"/>
                      <w:bCs/>
                      <w:smallCaps w:val="0"/>
                      <w:color w:val="auto"/>
                      <w:sz w:val="21"/>
                      <w:szCs w:val="21"/>
                      <w:highlight w:val="none"/>
                      <w:vertAlign w:val="baseline"/>
                    </w:rPr>
                  </w:pPr>
                </w:p>
              </w:tc>
              <w:tc>
                <w:tcPr>
                  <w:tcW w:w="596" w:type="pct"/>
                  <w:vMerge w:val="continue"/>
                  <w:tcBorders>
                    <w:tl2br w:val="nil"/>
                    <w:tr2bl w:val="nil"/>
                  </w:tcBorders>
                  <w:noWrap w:val="0"/>
                  <w:vAlign w:val="center"/>
                </w:tcPr>
                <w:p>
                  <w:pPr>
                    <w:pStyle w:val="19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b w:val="0"/>
                      <w:bCs/>
                      <w:smallCaps w:val="0"/>
                      <w:color w:val="auto"/>
                      <w:sz w:val="21"/>
                      <w:szCs w:val="21"/>
                      <w:highlight w:val="none"/>
                      <w:vertAlign w:val="baseli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3" w:hRule="atLeast"/>
              </w:trPr>
              <w:tc>
                <w:tcPr>
                  <w:tcW w:w="357" w:type="pct"/>
                  <w:tcBorders>
                    <w:tl2br w:val="nil"/>
                    <w:tr2bl w:val="nil"/>
                  </w:tcBorders>
                  <w:noWrap w:val="0"/>
                  <w:vAlign w:val="center"/>
                </w:tcPr>
                <w:p>
                  <w:pPr>
                    <w:pStyle w:val="19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b w:val="0"/>
                      <w:bCs/>
                      <w:smallCaps w:val="0"/>
                      <w:color w:val="auto"/>
                      <w:sz w:val="21"/>
                      <w:szCs w:val="21"/>
                      <w:highlight w:val="none"/>
                      <w:vertAlign w:val="baseline"/>
                      <w:lang w:val="en-US" w:eastAsia="zh-CN"/>
                    </w:rPr>
                  </w:pPr>
                  <w:r>
                    <w:rPr>
                      <w:rFonts w:hint="eastAsia"/>
                      <w:b w:val="0"/>
                      <w:bCs/>
                      <w:smallCaps w:val="0"/>
                      <w:color w:val="auto"/>
                      <w:sz w:val="21"/>
                      <w:szCs w:val="21"/>
                      <w:highlight w:val="none"/>
                      <w:vertAlign w:val="baseline"/>
                      <w:lang w:val="en-US" w:eastAsia="zh-CN"/>
                    </w:rPr>
                    <w:t>3</w:t>
                  </w:r>
                </w:p>
              </w:tc>
              <w:tc>
                <w:tcPr>
                  <w:tcW w:w="714" w:type="pct"/>
                  <w:tcBorders>
                    <w:tl2br w:val="nil"/>
                    <w:tr2bl w:val="nil"/>
                  </w:tcBorders>
                  <w:noWrap w:val="0"/>
                  <w:vAlign w:val="center"/>
                </w:tcPr>
                <w:p>
                  <w:pPr>
                    <w:jc w:val="center"/>
                    <w:rPr>
                      <w:rFonts w:ascii="Times New Roman" w:hAnsi="Times New Roman" w:eastAsia="宋体"/>
                      <w:smallCaps w:val="0"/>
                      <w:color w:val="auto"/>
                      <w:sz w:val="21"/>
                      <w:szCs w:val="21"/>
                      <w:highlight w:val="none"/>
                    </w:rPr>
                  </w:pPr>
                  <w:r>
                    <w:rPr>
                      <w:rFonts w:hint="eastAsia" w:ascii="Times New Roman" w:hAnsi="Times New Roman" w:eastAsia="宋体"/>
                      <w:b w:val="0"/>
                      <w:bCs/>
                      <w:smallCaps w:val="0"/>
                      <w:color w:val="auto"/>
                      <w:sz w:val="21"/>
                      <w:szCs w:val="21"/>
                      <w:highlight w:val="none"/>
                      <w:vertAlign w:val="baseline"/>
                      <w:lang w:val="en-US" w:eastAsia="zh-CN"/>
                    </w:rPr>
                    <w:t>铲车</w:t>
                  </w:r>
                </w:p>
              </w:tc>
              <w:tc>
                <w:tcPr>
                  <w:tcW w:w="495" w:type="pct"/>
                  <w:tcBorders>
                    <w:tl2br w:val="nil"/>
                    <w:tr2bl w:val="nil"/>
                  </w:tcBorders>
                  <w:noWrap w:val="0"/>
                  <w:vAlign w:val="center"/>
                </w:tcPr>
                <w:p>
                  <w:pPr>
                    <w:pStyle w:val="19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b w:val="0"/>
                      <w:bCs/>
                      <w:smallCaps w:val="0"/>
                      <w:color w:val="auto"/>
                      <w:sz w:val="21"/>
                      <w:szCs w:val="21"/>
                      <w:highlight w:val="none"/>
                      <w:vertAlign w:val="baseline"/>
                      <w:lang w:val="en-US" w:eastAsia="zh-CN"/>
                    </w:rPr>
                  </w:pPr>
                  <w:r>
                    <w:rPr>
                      <w:rFonts w:hint="eastAsia"/>
                      <w:b w:val="0"/>
                      <w:bCs/>
                      <w:smallCaps w:val="0"/>
                      <w:color w:val="auto"/>
                      <w:sz w:val="21"/>
                      <w:szCs w:val="21"/>
                      <w:highlight w:val="none"/>
                      <w:vertAlign w:val="baseline"/>
                      <w:lang w:val="en-US" w:eastAsia="zh-CN"/>
                    </w:rPr>
                    <w:t>0</w:t>
                  </w:r>
                </w:p>
              </w:tc>
              <w:tc>
                <w:tcPr>
                  <w:tcW w:w="515" w:type="pct"/>
                  <w:tcBorders>
                    <w:tl2br w:val="nil"/>
                    <w:tr2bl w:val="nil"/>
                  </w:tcBorders>
                  <w:noWrap w:val="0"/>
                  <w:vAlign w:val="center"/>
                </w:tcPr>
                <w:p>
                  <w:pPr>
                    <w:pStyle w:val="19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b w:val="0"/>
                      <w:bCs/>
                      <w:smallCaps w:val="0"/>
                      <w:color w:val="auto"/>
                      <w:sz w:val="21"/>
                      <w:szCs w:val="21"/>
                      <w:highlight w:val="none"/>
                      <w:vertAlign w:val="baseline"/>
                      <w:lang w:val="en-US" w:eastAsia="zh-CN"/>
                    </w:rPr>
                  </w:pPr>
                  <w:r>
                    <w:rPr>
                      <w:rFonts w:hint="eastAsia"/>
                      <w:b w:val="0"/>
                      <w:bCs/>
                      <w:smallCaps w:val="0"/>
                      <w:color w:val="auto"/>
                      <w:sz w:val="21"/>
                      <w:szCs w:val="21"/>
                      <w:highlight w:val="none"/>
                      <w:vertAlign w:val="baseline"/>
                      <w:lang w:val="en-US" w:eastAsia="zh-CN"/>
                    </w:rPr>
                    <w:t>105</w:t>
                  </w:r>
                </w:p>
              </w:tc>
              <w:tc>
                <w:tcPr>
                  <w:tcW w:w="487" w:type="pct"/>
                  <w:tcBorders>
                    <w:tl2br w:val="nil"/>
                    <w:tr2bl w:val="nil"/>
                  </w:tcBorders>
                  <w:noWrap w:val="0"/>
                  <w:vAlign w:val="center"/>
                </w:tcPr>
                <w:p>
                  <w:pPr>
                    <w:pStyle w:val="19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eastAsia="宋体"/>
                      <w:b w:val="0"/>
                      <w:bCs/>
                      <w:smallCaps w:val="0"/>
                      <w:color w:val="auto"/>
                      <w:sz w:val="21"/>
                      <w:szCs w:val="21"/>
                      <w:highlight w:val="none"/>
                      <w:vertAlign w:val="baseline"/>
                      <w:lang w:val="en-US" w:eastAsia="zh-CN"/>
                    </w:rPr>
                  </w:pPr>
                  <w:r>
                    <w:rPr>
                      <w:rFonts w:hint="eastAsia" w:eastAsia="宋体"/>
                      <w:b w:val="0"/>
                      <w:bCs/>
                      <w:smallCaps w:val="0"/>
                      <w:color w:val="auto"/>
                      <w:sz w:val="21"/>
                      <w:szCs w:val="21"/>
                      <w:highlight w:val="none"/>
                      <w:vertAlign w:val="baseline"/>
                      <w:lang w:val="en-US" w:eastAsia="zh-CN"/>
                    </w:rPr>
                    <w:t>3</w:t>
                  </w:r>
                </w:p>
              </w:tc>
              <w:tc>
                <w:tcPr>
                  <w:tcW w:w="1237" w:type="pct"/>
                  <w:tcBorders>
                    <w:tl2br w:val="nil"/>
                    <w:tr2bl w:val="nil"/>
                  </w:tcBorders>
                  <w:noWrap w:val="0"/>
                  <w:vAlign w:val="center"/>
                </w:tcPr>
                <w:p>
                  <w:pPr>
                    <w:jc w:val="center"/>
                    <w:rPr>
                      <w:rFonts w:hint="eastAsia" w:ascii="Times New Roman" w:hAnsi="Times New Roman" w:eastAsia="宋体"/>
                      <w:b w:val="0"/>
                      <w:bCs/>
                      <w:smallCaps w:val="0"/>
                      <w:color w:val="auto"/>
                      <w:sz w:val="21"/>
                      <w:szCs w:val="21"/>
                      <w:highlight w:val="none"/>
                      <w:vertAlign w:val="baseline"/>
                      <w:lang w:val="en-US" w:eastAsia="zh-CN"/>
                    </w:rPr>
                  </w:pPr>
                  <w:r>
                    <w:rPr>
                      <w:rFonts w:hint="eastAsia"/>
                      <w:b w:val="0"/>
                      <w:bCs/>
                      <w:smallCaps w:val="0"/>
                      <w:color w:val="auto"/>
                      <w:sz w:val="21"/>
                      <w:szCs w:val="21"/>
                      <w:highlight w:val="none"/>
                      <w:vertAlign w:val="baseline"/>
                      <w:lang w:val="en-US" w:eastAsia="zh-CN"/>
                    </w:rPr>
                    <w:t>55</w:t>
                  </w:r>
                </w:p>
              </w:tc>
              <w:tc>
                <w:tcPr>
                  <w:tcW w:w="596" w:type="pct"/>
                  <w:vMerge w:val="continue"/>
                  <w:tcBorders>
                    <w:tl2br w:val="nil"/>
                    <w:tr2bl w:val="nil"/>
                  </w:tcBorders>
                  <w:noWrap w:val="0"/>
                  <w:vAlign w:val="center"/>
                </w:tcPr>
                <w:p>
                  <w:pPr>
                    <w:pStyle w:val="19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b w:val="0"/>
                      <w:bCs/>
                      <w:smallCaps w:val="0"/>
                      <w:color w:val="auto"/>
                      <w:sz w:val="21"/>
                      <w:szCs w:val="21"/>
                      <w:highlight w:val="none"/>
                      <w:vertAlign w:val="baseline"/>
                    </w:rPr>
                  </w:pPr>
                </w:p>
              </w:tc>
              <w:tc>
                <w:tcPr>
                  <w:tcW w:w="596" w:type="pct"/>
                  <w:vMerge w:val="continue"/>
                  <w:tcBorders>
                    <w:tl2br w:val="nil"/>
                    <w:tr2bl w:val="nil"/>
                  </w:tcBorders>
                  <w:noWrap w:val="0"/>
                  <w:vAlign w:val="center"/>
                </w:tcPr>
                <w:p>
                  <w:pPr>
                    <w:pStyle w:val="19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b w:val="0"/>
                      <w:bCs/>
                      <w:smallCaps w:val="0"/>
                      <w:color w:val="auto"/>
                      <w:sz w:val="21"/>
                      <w:szCs w:val="21"/>
                      <w:highlight w:val="none"/>
                      <w:vertAlign w:val="baseli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443" w:hRule="atLeast"/>
              </w:trPr>
              <w:tc>
                <w:tcPr>
                  <w:tcW w:w="357" w:type="pct"/>
                  <w:tcBorders>
                    <w:tl2br w:val="nil"/>
                    <w:tr2bl w:val="nil"/>
                  </w:tcBorders>
                  <w:noWrap w:val="0"/>
                  <w:vAlign w:val="center"/>
                </w:tcPr>
                <w:p>
                  <w:pPr>
                    <w:pStyle w:val="19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b w:val="0"/>
                      <w:bCs/>
                      <w:smallCaps w:val="0"/>
                      <w:color w:val="auto"/>
                      <w:sz w:val="21"/>
                      <w:szCs w:val="21"/>
                      <w:highlight w:val="none"/>
                      <w:vertAlign w:val="baseline"/>
                      <w:lang w:val="en-US" w:eastAsia="zh-CN"/>
                    </w:rPr>
                  </w:pPr>
                  <w:r>
                    <w:rPr>
                      <w:rFonts w:hint="eastAsia"/>
                      <w:b w:val="0"/>
                      <w:bCs/>
                      <w:smallCaps w:val="0"/>
                      <w:color w:val="auto"/>
                      <w:sz w:val="21"/>
                      <w:szCs w:val="21"/>
                      <w:highlight w:val="none"/>
                      <w:vertAlign w:val="baseline"/>
                      <w:lang w:val="en-US" w:eastAsia="zh-CN"/>
                    </w:rPr>
                    <w:t>4</w:t>
                  </w:r>
                </w:p>
              </w:tc>
              <w:tc>
                <w:tcPr>
                  <w:tcW w:w="714" w:type="pct"/>
                  <w:tcBorders>
                    <w:tl2br w:val="nil"/>
                    <w:tr2bl w:val="nil"/>
                  </w:tcBorders>
                  <w:noWrap w:val="0"/>
                  <w:vAlign w:val="center"/>
                </w:tcPr>
                <w:p>
                  <w:pPr>
                    <w:jc w:val="center"/>
                    <w:rPr>
                      <w:rFonts w:hint="eastAsia" w:ascii="Times New Roman" w:hAnsi="Times New Roman" w:eastAsia="宋体"/>
                      <w:b w:val="0"/>
                      <w:bCs/>
                      <w:smallCaps w:val="0"/>
                      <w:color w:val="auto"/>
                      <w:sz w:val="21"/>
                      <w:szCs w:val="21"/>
                      <w:highlight w:val="none"/>
                      <w:vertAlign w:val="baseline"/>
                      <w:lang w:val="en-US" w:eastAsia="zh-CN"/>
                    </w:rPr>
                  </w:pPr>
                  <w:r>
                    <w:rPr>
                      <w:rFonts w:hint="eastAsia" w:ascii="Times New Roman" w:hAnsi="Times New Roman" w:eastAsia="宋体"/>
                      <w:b w:val="0"/>
                      <w:bCs/>
                      <w:smallCaps w:val="0"/>
                      <w:color w:val="auto"/>
                      <w:sz w:val="21"/>
                      <w:szCs w:val="21"/>
                      <w:highlight w:val="none"/>
                      <w:vertAlign w:val="baseline"/>
                      <w:lang w:val="en-US" w:eastAsia="zh-CN"/>
                    </w:rPr>
                    <w:t>四轮车</w:t>
                  </w:r>
                </w:p>
              </w:tc>
              <w:tc>
                <w:tcPr>
                  <w:tcW w:w="495" w:type="pct"/>
                  <w:tcBorders>
                    <w:tl2br w:val="nil"/>
                    <w:tr2bl w:val="nil"/>
                  </w:tcBorders>
                  <w:noWrap w:val="0"/>
                  <w:vAlign w:val="center"/>
                </w:tcPr>
                <w:p>
                  <w:pPr>
                    <w:pStyle w:val="19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b w:val="0"/>
                      <w:bCs/>
                      <w:smallCaps w:val="0"/>
                      <w:color w:val="auto"/>
                      <w:sz w:val="21"/>
                      <w:szCs w:val="21"/>
                      <w:highlight w:val="none"/>
                      <w:vertAlign w:val="baseline"/>
                      <w:lang w:val="en-US" w:eastAsia="zh-CN"/>
                    </w:rPr>
                  </w:pPr>
                  <w:r>
                    <w:rPr>
                      <w:rFonts w:hint="eastAsia" w:ascii="Times New Roman" w:hAnsi="Times New Roman" w:eastAsia="宋体"/>
                      <w:b w:val="0"/>
                      <w:bCs/>
                      <w:smallCaps w:val="0"/>
                      <w:color w:val="auto"/>
                      <w:sz w:val="21"/>
                      <w:szCs w:val="21"/>
                      <w:highlight w:val="none"/>
                      <w:vertAlign w:val="baseline"/>
                      <w:lang w:val="en-US" w:eastAsia="zh-CN"/>
                    </w:rPr>
                    <w:t>0</w:t>
                  </w:r>
                </w:p>
              </w:tc>
              <w:tc>
                <w:tcPr>
                  <w:tcW w:w="515" w:type="pct"/>
                  <w:tcBorders>
                    <w:tl2br w:val="nil"/>
                    <w:tr2bl w:val="nil"/>
                  </w:tcBorders>
                  <w:noWrap w:val="0"/>
                  <w:vAlign w:val="center"/>
                </w:tcPr>
                <w:p>
                  <w:pPr>
                    <w:pStyle w:val="19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b w:val="0"/>
                      <w:bCs/>
                      <w:smallCaps w:val="0"/>
                      <w:color w:val="auto"/>
                      <w:sz w:val="21"/>
                      <w:szCs w:val="21"/>
                      <w:highlight w:val="none"/>
                      <w:vertAlign w:val="baseline"/>
                      <w:lang w:val="en-US" w:eastAsia="zh-CN"/>
                    </w:rPr>
                  </w:pPr>
                  <w:r>
                    <w:rPr>
                      <w:rFonts w:hint="eastAsia" w:ascii="Times New Roman" w:hAnsi="Times New Roman" w:eastAsia="宋体"/>
                      <w:b w:val="0"/>
                      <w:bCs/>
                      <w:smallCaps w:val="0"/>
                      <w:color w:val="auto"/>
                      <w:sz w:val="21"/>
                      <w:szCs w:val="21"/>
                      <w:highlight w:val="none"/>
                      <w:vertAlign w:val="baseline"/>
                      <w:lang w:val="en-US" w:eastAsia="zh-CN"/>
                    </w:rPr>
                    <w:t>110</w:t>
                  </w:r>
                </w:p>
              </w:tc>
              <w:tc>
                <w:tcPr>
                  <w:tcW w:w="487" w:type="pct"/>
                  <w:tcBorders>
                    <w:tl2br w:val="nil"/>
                    <w:tr2bl w:val="nil"/>
                  </w:tcBorders>
                  <w:noWrap w:val="0"/>
                  <w:vAlign w:val="center"/>
                </w:tcPr>
                <w:p>
                  <w:pPr>
                    <w:pStyle w:val="19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b w:val="0"/>
                      <w:bCs/>
                      <w:smallCaps w:val="0"/>
                      <w:color w:val="auto"/>
                      <w:sz w:val="21"/>
                      <w:szCs w:val="21"/>
                      <w:highlight w:val="none"/>
                      <w:vertAlign w:val="baseline"/>
                      <w:lang w:val="en-US" w:eastAsia="zh-CN"/>
                    </w:rPr>
                  </w:pPr>
                  <w:r>
                    <w:rPr>
                      <w:rFonts w:hint="eastAsia" w:ascii="Times New Roman" w:hAnsi="Times New Roman" w:eastAsia="宋体"/>
                      <w:b w:val="0"/>
                      <w:bCs/>
                      <w:smallCaps w:val="0"/>
                      <w:color w:val="auto"/>
                      <w:sz w:val="21"/>
                      <w:szCs w:val="21"/>
                      <w:highlight w:val="none"/>
                      <w:vertAlign w:val="baseline"/>
                      <w:lang w:val="en-US" w:eastAsia="zh-CN"/>
                    </w:rPr>
                    <w:t>2.5</w:t>
                  </w:r>
                </w:p>
              </w:tc>
              <w:tc>
                <w:tcPr>
                  <w:tcW w:w="1237" w:type="pct"/>
                  <w:tcBorders>
                    <w:tl2br w:val="nil"/>
                    <w:tr2bl w:val="nil"/>
                  </w:tcBorders>
                  <w:noWrap w:val="0"/>
                  <w:vAlign w:val="center"/>
                </w:tcPr>
                <w:p>
                  <w:pPr>
                    <w:jc w:val="center"/>
                    <w:rPr>
                      <w:rFonts w:hint="default" w:ascii="Times New Roman" w:hAnsi="Times New Roman" w:eastAsia="宋体"/>
                      <w:b w:val="0"/>
                      <w:bCs/>
                      <w:smallCaps w:val="0"/>
                      <w:color w:val="auto"/>
                      <w:sz w:val="21"/>
                      <w:szCs w:val="21"/>
                      <w:highlight w:val="none"/>
                      <w:vertAlign w:val="baseline"/>
                      <w:lang w:val="en-US" w:eastAsia="zh-CN"/>
                    </w:rPr>
                  </w:pPr>
                  <w:r>
                    <w:rPr>
                      <w:rFonts w:hint="eastAsia"/>
                      <w:b w:val="0"/>
                      <w:bCs/>
                      <w:smallCaps w:val="0"/>
                      <w:color w:val="auto"/>
                      <w:sz w:val="21"/>
                      <w:szCs w:val="21"/>
                      <w:highlight w:val="none"/>
                      <w:vertAlign w:val="baseline"/>
                      <w:lang w:val="en-US" w:eastAsia="zh-CN"/>
                    </w:rPr>
                    <w:t>55</w:t>
                  </w:r>
                </w:p>
              </w:tc>
              <w:tc>
                <w:tcPr>
                  <w:tcW w:w="596" w:type="pct"/>
                  <w:vMerge w:val="continue"/>
                  <w:tcBorders>
                    <w:tl2br w:val="nil"/>
                    <w:tr2bl w:val="nil"/>
                  </w:tcBorders>
                  <w:noWrap w:val="0"/>
                  <w:vAlign w:val="center"/>
                </w:tcPr>
                <w:p>
                  <w:pPr>
                    <w:pStyle w:val="19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b w:val="0"/>
                      <w:bCs/>
                      <w:smallCaps w:val="0"/>
                      <w:color w:val="auto"/>
                      <w:sz w:val="21"/>
                      <w:szCs w:val="21"/>
                      <w:highlight w:val="none"/>
                      <w:vertAlign w:val="baseline"/>
                    </w:rPr>
                  </w:pPr>
                </w:p>
              </w:tc>
              <w:tc>
                <w:tcPr>
                  <w:tcW w:w="596" w:type="pct"/>
                  <w:vMerge w:val="continue"/>
                  <w:tcBorders>
                    <w:tl2br w:val="nil"/>
                    <w:tr2bl w:val="nil"/>
                  </w:tcBorders>
                  <w:noWrap w:val="0"/>
                  <w:vAlign w:val="center"/>
                </w:tcPr>
                <w:p>
                  <w:pPr>
                    <w:pStyle w:val="19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b w:val="0"/>
                      <w:bCs/>
                      <w:smallCaps w:val="0"/>
                      <w:color w:val="auto"/>
                      <w:sz w:val="21"/>
                      <w:szCs w:val="21"/>
                      <w:highlight w:val="none"/>
                      <w:vertAlign w:val="baseli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3" w:hRule="atLeast"/>
              </w:trPr>
              <w:tc>
                <w:tcPr>
                  <w:tcW w:w="357" w:type="pct"/>
                  <w:tcBorders>
                    <w:tl2br w:val="nil"/>
                    <w:tr2bl w:val="nil"/>
                  </w:tcBorders>
                  <w:noWrap w:val="0"/>
                  <w:vAlign w:val="center"/>
                </w:tcPr>
                <w:p>
                  <w:pPr>
                    <w:pStyle w:val="19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b w:val="0"/>
                      <w:bCs/>
                      <w:smallCaps w:val="0"/>
                      <w:color w:val="auto"/>
                      <w:sz w:val="21"/>
                      <w:szCs w:val="21"/>
                      <w:highlight w:val="none"/>
                      <w:vertAlign w:val="baseline"/>
                      <w:lang w:val="en-US" w:eastAsia="zh-CN"/>
                    </w:rPr>
                  </w:pPr>
                  <w:r>
                    <w:rPr>
                      <w:rFonts w:hint="eastAsia"/>
                      <w:b w:val="0"/>
                      <w:bCs/>
                      <w:smallCaps w:val="0"/>
                      <w:color w:val="auto"/>
                      <w:sz w:val="21"/>
                      <w:szCs w:val="21"/>
                      <w:highlight w:val="none"/>
                      <w:vertAlign w:val="baseline"/>
                      <w:lang w:val="en-US" w:eastAsia="zh-CN"/>
                    </w:rPr>
                    <w:t>5</w:t>
                  </w:r>
                </w:p>
              </w:tc>
              <w:tc>
                <w:tcPr>
                  <w:tcW w:w="714" w:type="pct"/>
                  <w:tcBorders>
                    <w:tl2br w:val="nil"/>
                    <w:tr2bl w:val="nil"/>
                  </w:tcBorders>
                  <w:noWrap w:val="0"/>
                  <w:vAlign w:val="center"/>
                </w:tcPr>
                <w:p>
                  <w:pPr>
                    <w:jc w:val="center"/>
                    <w:rPr>
                      <w:rFonts w:hint="eastAsia" w:ascii="Times New Roman" w:hAnsi="Times New Roman" w:eastAsia="宋体" w:cs="Times New Roman"/>
                      <w:smallCaps w:val="0"/>
                      <w:color w:val="auto"/>
                      <w:kern w:val="2"/>
                      <w:sz w:val="21"/>
                      <w:szCs w:val="21"/>
                      <w:highlight w:val="none"/>
                      <w:lang w:val="en-US" w:eastAsia="zh-CN" w:bidi="ar-SA"/>
                    </w:rPr>
                  </w:pPr>
                  <w:r>
                    <w:rPr>
                      <w:rFonts w:hint="eastAsia" w:ascii="Times New Roman" w:hAnsi="Times New Roman" w:eastAsia="宋体"/>
                      <w:b w:val="0"/>
                      <w:bCs/>
                      <w:smallCaps w:val="0"/>
                      <w:color w:val="auto"/>
                      <w:sz w:val="21"/>
                      <w:szCs w:val="21"/>
                      <w:highlight w:val="none"/>
                      <w:vertAlign w:val="baseline"/>
                      <w:lang w:val="en-US" w:eastAsia="zh-CN"/>
                    </w:rPr>
                    <w:t>四轮车</w:t>
                  </w:r>
                </w:p>
              </w:tc>
              <w:tc>
                <w:tcPr>
                  <w:tcW w:w="495" w:type="pct"/>
                  <w:tcBorders>
                    <w:tl2br w:val="nil"/>
                    <w:tr2bl w:val="nil"/>
                  </w:tcBorders>
                  <w:noWrap w:val="0"/>
                  <w:vAlign w:val="center"/>
                </w:tcPr>
                <w:p>
                  <w:pPr>
                    <w:pStyle w:val="19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smallCaps w:val="0"/>
                      <w:color w:val="auto"/>
                      <w:kern w:val="2"/>
                      <w:sz w:val="21"/>
                      <w:szCs w:val="21"/>
                      <w:highlight w:val="none"/>
                      <w:vertAlign w:val="baseline"/>
                      <w:lang w:val="en-US" w:eastAsia="zh-CN" w:bidi="ar-SA"/>
                    </w:rPr>
                  </w:pPr>
                  <w:r>
                    <w:rPr>
                      <w:rFonts w:hint="eastAsia" w:ascii="Times New Roman" w:hAnsi="Times New Roman" w:eastAsia="宋体" w:cs="Times New Roman"/>
                      <w:b w:val="0"/>
                      <w:bCs/>
                      <w:smallCaps w:val="0"/>
                      <w:color w:val="auto"/>
                      <w:kern w:val="2"/>
                      <w:sz w:val="21"/>
                      <w:szCs w:val="21"/>
                      <w:highlight w:val="none"/>
                      <w:vertAlign w:val="baseline"/>
                      <w:lang w:val="en-US" w:eastAsia="zh-CN" w:bidi="ar-SA"/>
                    </w:rPr>
                    <w:t>-28</w:t>
                  </w:r>
                </w:p>
              </w:tc>
              <w:tc>
                <w:tcPr>
                  <w:tcW w:w="515" w:type="pct"/>
                  <w:tcBorders>
                    <w:tl2br w:val="nil"/>
                    <w:tr2bl w:val="nil"/>
                  </w:tcBorders>
                  <w:noWrap w:val="0"/>
                  <w:vAlign w:val="center"/>
                </w:tcPr>
                <w:p>
                  <w:pPr>
                    <w:pStyle w:val="19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smallCaps w:val="0"/>
                      <w:color w:val="auto"/>
                      <w:kern w:val="2"/>
                      <w:sz w:val="21"/>
                      <w:szCs w:val="21"/>
                      <w:highlight w:val="none"/>
                      <w:vertAlign w:val="baseline"/>
                      <w:lang w:val="en-US" w:eastAsia="zh-CN" w:bidi="ar-SA"/>
                    </w:rPr>
                  </w:pPr>
                  <w:r>
                    <w:rPr>
                      <w:rFonts w:hint="eastAsia" w:ascii="Times New Roman" w:hAnsi="Times New Roman" w:eastAsia="宋体" w:cs="Times New Roman"/>
                      <w:b w:val="0"/>
                      <w:bCs/>
                      <w:smallCaps w:val="0"/>
                      <w:color w:val="auto"/>
                      <w:kern w:val="2"/>
                      <w:sz w:val="21"/>
                      <w:szCs w:val="21"/>
                      <w:highlight w:val="none"/>
                      <w:vertAlign w:val="baseline"/>
                      <w:lang w:val="en-US" w:eastAsia="zh-CN" w:bidi="ar-SA"/>
                    </w:rPr>
                    <w:t>0</w:t>
                  </w:r>
                </w:p>
              </w:tc>
              <w:tc>
                <w:tcPr>
                  <w:tcW w:w="487" w:type="pct"/>
                  <w:tcBorders>
                    <w:tl2br w:val="nil"/>
                    <w:tr2bl w:val="nil"/>
                  </w:tcBorders>
                  <w:noWrap w:val="0"/>
                  <w:vAlign w:val="center"/>
                </w:tcPr>
                <w:p>
                  <w:pPr>
                    <w:pStyle w:val="19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smallCaps w:val="0"/>
                      <w:color w:val="auto"/>
                      <w:kern w:val="2"/>
                      <w:sz w:val="21"/>
                      <w:szCs w:val="21"/>
                      <w:highlight w:val="none"/>
                      <w:vertAlign w:val="baseline"/>
                      <w:lang w:val="en-US" w:eastAsia="zh-CN" w:bidi="ar-SA"/>
                    </w:rPr>
                  </w:pPr>
                  <w:r>
                    <w:rPr>
                      <w:rFonts w:hint="eastAsia" w:ascii="Times New Roman" w:hAnsi="Times New Roman" w:eastAsia="宋体" w:cs="Times New Roman"/>
                      <w:b w:val="0"/>
                      <w:bCs/>
                      <w:smallCaps w:val="0"/>
                      <w:color w:val="auto"/>
                      <w:kern w:val="2"/>
                      <w:sz w:val="21"/>
                      <w:szCs w:val="21"/>
                      <w:highlight w:val="none"/>
                      <w:vertAlign w:val="baseline"/>
                      <w:lang w:val="en-US" w:eastAsia="zh-CN" w:bidi="ar-SA"/>
                    </w:rPr>
                    <w:t>2.5</w:t>
                  </w:r>
                </w:p>
              </w:tc>
              <w:tc>
                <w:tcPr>
                  <w:tcW w:w="1237" w:type="pct"/>
                  <w:tcBorders>
                    <w:tl2br w:val="nil"/>
                    <w:tr2bl w:val="nil"/>
                  </w:tcBorders>
                  <w:noWrap w:val="0"/>
                  <w:vAlign w:val="center"/>
                </w:tcPr>
                <w:p>
                  <w:pPr>
                    <w:jc w:val="center"/>
                    <w:rPr>
                      <w:rFonts w:hint="default" w:ascii="Times New Roman" w:hAnsi="Times New Roman" w:eastAsia="宋体" w:cs="Times New Roman"/>
                      <w:smallCaps w:val="0"/>
                      <w:color w:val="auto"/>
                      <w:kern w:val="2"/>
                      <w:sz w:val="21"/>
                      <w:szCs w:val="21"/>
                      <w:highlight w:val="none"/>
                      <w:lang w:val="en-US" w:eastAsia="zh-CN" w:bidi="ar-SA"/>
                    </w:rPr>
                  </w:pPr>
                  <w:r>
                    <w:rPr>
                      <w:rFonts w:hint="eastAsia"/>
                      <w:b w:val="0"/>
                      <w:bCs/>
                      <w:smallCaps w:val="0"/>
                      <w:color w:val="auto"/>
                      <w:sz w:val="21"/>
                      <w:szCs w:val="21"/>
                      <w:highlight w:val="none"/>
                      <w:vertAlign w:val="baseline"/>
                      <w:lang w:val="en-US" w:eastAsia="zh-CN"/>
                    </w:rPr>
                    <w:t>55</w:t>
                  </w:r>
                </w:p>
              </w:tc>
              <w:tc>
                <w:tcPr>
                  <w:tcW w:w="596" w:type="pct"/>
                  <w:vMerge w:val="continue"/>
                  <w:tcBorders>
                    <w:tl2br w:val="nil"/>
                    <w:tr2bl w:val="nil"/>
                  </w:tcBorders>
                  <w:noWrap w:val="0"/>
                  <w:vAlign w:val="center"/>
                </w:tcPr>
                <w:p>
                  <w:pPr>
                    <w:pStyle w:val="19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smallCaps w:val="0"/>
                      <w:color w:val="auto"/>
                      <w:kern w:val="2"/>
                      <w:sz w:val="21"/>
                      <w:szCs w:val="21"/>
                      <w:highlight w:val="none"/>
                      <w:vertAlign w:val="baseline"/>
                      <w:lang w:val="en-US" w:eastAsia="zh-CN" w:bidi="ar-SA"/>
                    </w:rPr>
                  </w:pPr>
                </w:p>
              </w:tc>
              <w:tc>
                <w:tcPr>
                  <w:tcW w:w="596" w:type="pct"/>
                  <w:vMerge w:val="continue"/>
                  <w:tcBorders>
                    <w:tl2br w:val="nil"/>
                    <w:tr2bl w:val="nil"/>
                  </w:tcBorders>
                  <w:noWrap w:val="0"/>
                  <w:vAlign w:val="center"/>
                </w:tcPr>
                <w:p>
                  <w:pPr>
                    <w:pStyle w:val="19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smallCaps w:val="0"/>
                      <w:color w:val="auto"/>
                      <w:kern w:val="2"/>
                      <w:sz w:val="21"/>
                      <w:szCs w:val="21"/>
                      <w:highlight w:val="none"/>
                      <w:vertAlign w:val="baseline"/>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443" w:hRule="atLeast"/>
              </w:trPr>
              <w:tc>
                <w:tcPr>
                  <w:tcW w:w="357" w:type="pct"/>
                  <w:tcBorders>
                    <w:tl2br w:val="nil"/>
                    <w:tr2bl w:val="nil"/>
                  </w:tcBorders>
                  <w:noWrap w:val="0"/>
                  <w:vAlign w:val="center"/>
                </w:tcPr>
                <w:p>
                  <w:pPr>
                    <w:pStyle w:val="19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b w:val="0"/>
                      <w:bCs/>
                      <w:smallCaps w:val="0"/>
                      <w:color w:val="auto"/>
                      <w:sz w:val="21"/>
                      <w:szCs w:val="21"/>
                      <w:highlight w:val="none"/>
                      <w:vertAlign w:val="baseline"/>
                      <w:lang w:val="en-US" w:eastAsia="zh-CN"/>
                    </w:rPr>
                  </w:pPr>
                  <w:r>
                    <w:rPr>
                      <w:rFonts w:hint="eastAsia"/>
                      <w:b w:val="0"/>
                      <w:bCs/>
                      <w:smallCaps w:val="0"/>
                      <w:color w:val="auto"/>
                      <w:sz w:val="21"/>
                      <w:szCs w:val="21"/>
                      <w:highlight w:val="none"/>
                      <w:vertAlign w:val="baseline"/>
                      <w:lang w:val="en-US" w:eastAsia="zh-CN"/>
                    </w:rPr>
                    <w:t>6</w:t>
                  </w:r>
                </w:p>
              </w:tc>
              <w:tc>
                <w:tcPr>
                  <w:tcW w:w="714" w:type="pct"/>
                  <w:tcBorders>
                    <w:tl2br w:val="nil"/>
                    <w:tr2bl w:val="nil"/>
                  </w:tcBorders>
                  <w:noWrap w:val="0"/>
                  <w:vAlign w:val="center"/>
                </w:tcPr>
                <w:p>
                  <w:pPr>
                    <w:jc w:val="center"/>
                    <w:rPr>
                      <w:rFonts w:hint="eastAsia"/>
                      <w:smallCaps w:val="0"/>
                      <w:color w:val="auto"/>
                      <w:sz w:val="21"/>
                      <w:szCs w:val="21"/>
                      <w:highlight w:val="none"/>
                      <w:lang w:eastAsia="zh-CN"/>
                    </w:rPr>
                  </w:pPr>
                  <w:r>
                    <w:rPr>
                      <w:rFonts w:hint="eastAsia" w:ascii="Times New Roman" w:hAnsi="Times New Roman" w:eastAsia="宋体"/>
                      <w:b w:val="0"/>
                      <w:bCs/>
                      <w:smallCaps w:val="0"/>
                      <w:color w:val="auto"/>
                      <w:sz w:val="21"/>
                      <w:szCs w:val="21"/>
                      <w:highlight w:val="none"/>
                      <w:vertAlign w:val="baseline"/>
                      <w:lang w:val="en-US" w:eastAsia="zh-CN"/>
                    </w:rPr>
                    <w:t>四轮车</w:t>
                  </w:r>
                </w:p>
              </w:tc>
              <w:tc>
                <w:tcPr>
                  <w:tcW w:w="495" w:type="pct"/>
                  <w:tcBorders>
                    <w:tl2br w:val="nil"/>
                    <w:tr2bl w:val="nil"/>
                  </w:tcBorders>
                  <w:noWrap w:val="0"/>
                  <w:vAlign w:val="center"/>
                </w:tcPr>
                <w:p>
                  <w:pPr>
                    <w:pStyle w:val="19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b w:val="0"/>
                      <w:bCs/>
                      <w:smallCaps w:val="0"/>
                      <w:color w:val="auto"/>
                      <w:sz w:val="21"/>
                      <w:szCs w:val="21"/>
                      <w:highlight w:val="none"/>
                      <w:vertAlign w:val="baseline"/>
                      <w:lang w:val="en-US" w:eastAsia="zh-CN"/>
                    </w:rPr>
                  </w:pPr>
                  <w:r>
                    <w:rPr>
                      <w:rFonts w:hint="eastAsia"/>
                      <w:b w:val="0"/>
                      <w:bCs/>
                      <w:smallCaps w:val="0"/>
                      <w:color w:val="auto"/>
                      <w:sz w:val="21"/>
                      <w:szCs w:val="21"/>
                      <w:highlight w:val="none"/>
                      <w:vertAlign w:val="baseline"/>
                      <w:lang w:val="en-US" w:eastAsia="zh-CN"/>
                    </w:rPr>
                    <w:t>-43</w:t>
                  </w:r>
                </w:p>
              </w:tc>
              <w:tc>
                <w:tcPr>
                  <w:tcW w:w="515" w:type="pct"/>
                  <w:tcBorders>
                    <w:tl2br w:val="nil"/>
                    <w:tr2bl w:val="nil"/>
                  </w:tcBorders>
                  <w:noWrap w:val="0"/>
                  <w:vAlign w:val="center"/>
                </w:tcPr>
                <w:p>
                  <w:pPr>
                    <w:pStyle w:val="19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b w:val="0"/>
                      <w:bCs/>
                      <w:smallCaps w:val="0"/>
                      <w:color w:val="auto"/>
                      <w:sz w:val="21"/>
                      <w:szCs w:val="21"/>
                      <w:highlight w:val="none"/>
                      <w:vertAlign w:val="baseline"/>
                      <w:lang w:val="en-US" w:eastAsia="zh-CN"/>
                    </w:rPr>
                  </w:pPr>
                  <w:r>
                    <w:rPr>
                      <w:rFonts w:hint="eastAsia"/>
                      <w:b w:val="0"/>
                      <w:bCs/>
                      <w:smallCaps w:val="0"/>
                      <w:color w:val="auto"/>
                      <w:sz w:val="21"/>
                      <w:szCs w:val="21"/>
                      <w:highlight w:val="none"/>
                      <w:vertAlign w:val="baseline"/>
                      <w:lang w:val="en-US" w:eastAsia="zh-CN"/>
                    </w:rPr>
                    <w:t>83</w:t>
                  </w:r>
                </w:p>
              </w:tc>
              <w:tc>
                <w:tcPr>
                  <w:tcW w:w="487" w:type="pct"/>
                  <w:tcBorders>
                    <w:tl2br w:val="nil"/>
                    <w:tr2bl w:val="nil"/>
                  </w:tcBorders>
                  <w:noWrap w:val="0"/>
                  <w:vAlign w:val="center"/>
                </w:tcPr>
                <w:p>
                  <w:pPr>
                    <w:pStyle w:val="19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b w:val="0"/>
                      <w:bCs/>
                      <w:smallCaps w:val="0"/>
                      <w:color w:val="auto"/>
                      <w:sz w:val="21"/>
                      <w:szCs w:val="21"/>
                      <w:highlight w:val="none"/>
                      <w:vertAlign w:val="baseline"/>
                      <w:lang w:val="en-US" w:eastAsia="zh-CN"/>
                    </w:rPr>
                  </w:pPr>
                  <w:r>
                    <w:rPr>
                      <w:rFonts w:hint="eastAsia"/>
                      <w:b w:val="0"/>
                      <w:bCs/>
                      <w:smallCaps w:val="0"/>
                      <w:color w:val="auto"/>
                      <w:sz w:val="21"/>
                      <w:szCs w:val="21"/>
                      <w:highlight w:val="none"/>
                      <w:vertAlign w:val="baseline"/>
                      <w:lang w:val="en-US" w:eastAsia="zh-CN"/>
                    </w:rPr>
                    <w:t>2.5</w:t>
                  </w:r>
                </w:p>
              </w:tc>
              <w:tc>
                <w:tcPr>
                  <w:tcW w:w="1237" w:type="pct"/>
                  <w:tcBorders>
                    <w:tl2br w:val="nil"/>
                    <w:tr2bl w:val="nil"/>
                  </w:tcBorders>
                  <w:noWrap w:val="0"/>
                  <w:vAlign w:val="center"/>
                </w:tcPr>
                <w:p>
                  <w:pPr>
                    <w:jc w:val="center"/>
                    <w:rPr>
                      <w:rFonts w:hint="default"/>
                      <w:smallCaps w:val="0"/>
                      <w:color w:val="auto"/>
                      <w:sz w:val="21"/>
                      <w:szCs w:val="21"/>
                      <w:highlight w:val="none"/>
                      <w:lang w:val="en-US" w:eastAsia="zh-CN"/>
                    </w:rPr>
                  </w:pPr>
                  <w:r>
                    <w:rPr>
                      <w:rFonts w:hint="eastAsia"/>
                      <w:b w:val="0"/>
                      <w:bCs/>
                      <w:smallCaps w:val="0"/>
                      <w:color w:val="auto"/>
                      <w:sz w:val="21"/>
                      <w:szCs w:val="21"/>
                      <w:highlight w:val="none"/>
                      <w:vertAlign w:val="baseline"/>
                      <w:lang w:val="en-US" w:eastAsia="zh-CN"/>
                    </w:rPr>
                    <w:t>55</w:t>
                  </w:r>
                </w:p>
              </w:tc>
              <w:tc>
                <w:tcPr>
                  <w:tcW w:w="596" w:type="pct"/>
                  <w:vMerge w:val="continue"/>
                  <w:tcBorders>
                    <w:tl2br w:val="nil"/>
                    <w:tr2bl w:val="nil"/>
                  </w:tcBorders>
                  <w:noWrap w:val="0"/>
                  <w:vAlign w:val="center"/>
                </w:tcPr>
                <w:p>
                  <w:pPr>
                    <w:pStyle w:val="19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smallCaps w:val="0"/>
                      <w:color w:val="auto"/>
                      <w:kern w:val="2"/>
                      <w:sz w:val="21"/>
                      <w:szCs w:val="21"/>
                      <w:highlight w:val="none"/>
                      <w:vertAlign w:val="baseline"/>
                      <w:lang w:val="en-US" w:eastAsia="zh-CN" w:bidi="ar-SA"/>
                    </w:rPr>
                  </w:pPr>
                </w:p>
              </w:tc>
              <w:tc>
                <w:tcPr>
                  <w:tcW w:w="596" w:type="pct"/>
                  <w:vMerge w:val="continue"/>
                  <w:tcBorders>
                    <w:tl2br w:val="nil"/>
                    <w:tr2bl w:val="nil"/>
                  </w:tcBorders>
                  <w:noWrap w:val="0"/>
                  <w:vAlign w:val="center"/>
                </w:tcPr>
                <w:p>
                  <w:pPr>
                    <w:pStyle w:val="19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smallCaps w:val="0"/>
                      <w:color w:val="auto"/>
                      <w:kern w:val="2"/>
                      <w:sz w:val="21"/>
                      <w:szCs w:val="21"/>
                      <w:highlight w:val="none"/>
                      <w:vertAlign w:val="baseline"/>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3" w:hRule="atLeast"/>
              </w:trPr>
              <w:tc>
                <w:tcPr>
                  <w:tcW w:w="357" w:type="pct"/>
                  <w:tcBorders>
                    <w:tl2br w:val="nil"/>
                    <w:tr2bl w:val="nil"/>
                  </w:tcBorders>
                  <w:noWrap w:val="0"/>
                  <w:vAlign w:val="center"/>
                </w:tcPr>
                <w:p>
                  <w:pPr>
                    <w:pStyle w:val="19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b w:val="0"/>
                      <w:bCs/>
                      <w:smallCaps w:val="0"/>
                      <w:color w:val="auto"/>
                      <w:sz w:val="21"/>
                      <w:szCs w:val="21"/>
                      <w:highlight w:val="none"/>
                      <w:vertAlign w:val="baseline"/>
                      <w:lang w:val="en-US" w:eastAsia="zh-CN"/>
                    </w:rPr>
                  </w:pPr>
                  <w:r>
                    <w:rPr>
                      <w:rFonts w:hint="eastAsia"/>
                      <w:b w:val="0"/>
                      <w:bCs/>
                      <w:smallCaps w:val="0"/>
                      <w:color w:val="auto"/>
                      <w:sz w:val="21"/>
                      <w:szCs w:val="21"/>
                      <w:highlight w:val="none"/>
                      <w:vertAlign w:val="baseline"/>
                      <w:lang w:val="en-US" w:eastAsia="zh-CN"/>
                    </w:rPr>
                    <w:t>7</w:t>
                  </w:r>
                </w:p>
              </w:tc>
              <w:tc>
                <w:tcPr>
                  <w:tcW w:w="714" w:type="pct"/>
                  <w:tcBorders>
                    <w:tl2br w:val="nil"/>
                    <w:tr2bl w:val="nil"/>
                  </w:tcBorders>
                  <w:noWrap w:val="0"/>
                  <w:vAlign w:val="center"/>
                </w:tcPr>
                <w:p>
                  <w:pPr>
                    <w:jc w:val="center"/>
                    <w:rPr>
                      <w:rFonts w:hint="default" w:ascii="Times New Roman" w:hAnsi="Times New Roman" w:eastAsia="宋体"/>
                      <w:b w:val="0"/>
                      <w:bCs/>
                      <w:smallCaps w:val="0"/>
                      <w:color w:val="auto"/>
                      <w:sz w:val="21"/>
                      <w:szCs w:val="21"/>
                      <w:highlight w:val="none"/>
                      <w:vertAlign w:val="baseline"/>
                      <w:lang w:val="en-US" w:eastAsia="zh-CN"/>
                    </w:rPr>
                  </w:pPr>
                  <w:r>
                    <w:rPr>
                      <w:rFonts w:hint="eastAsia"/>
                      <w:b w:val="0"/>
                      <w:bCs/>
                      <w:smallCaps w:val="0"/>
                      <w:color w:val="auto"/>
                      <w:sz w:val="21"/>
                      <w:szCs w:val="21"/>
                      <w:highlight w:val="none"/>
                      <w:vertAlign w:val="baseline"/>
                      <w:lang w:val="en-US" w:eastAsia="zh-CN"/>
                    </w:rPr>
                    <w:t>炮雾机</w:t>
                  </w:r>
                </w:p>
              </w:tc>
              <w:tc>
                <w:tcPr>
                  <w:tcW w:w="495" w:type="pct"/>
                  <w:tcBorders>
                    <w:tl2br w:val="nil"/>
                    <w:tr2bl w:val="nil"/>
                  </w:tcBorders>
                  <w:noWrap w:val="0"/>
                  <w:vAlign w:val="center"/>
                </w:tcPr>
                <w:p>
                  <w:pPr>
                    <w:pStyle w:val="19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b w:val="0"/>
                      <w:bCs/>
                      <w:smallCaps w:val="0"/>
                      <w:color w:val="auto"/>
                      <w:sz w:val="21"/>
                      <w:szCs w:val="21"/>
                      <w:highlight w:val="none"/>
                      <w:vertAlign w:val="baseline"/>
                      <w:lang w:val="en-US" w:eastAsia="zh-CN"/>
                    </w:rPr>
                  </w:pPr>
                  <w:r>
                    <w:rPr>
                      <w:rFonts w:hint="eastAsia"/>
                      <w:b w:val="0"/>
                      <w:bCs/>
                      <w:smallCaps w:val="0"/>
                      <w:color w:val="auto"/>
                      <w:sz w:val="21"/>
                      <w:szCs w:val="21"/>
                      <w:highlight w:val="none"/>
                      <w:vertAlign w:val="baseline"/>
                      <w:lang w:val="en-US" w:eastAsia="zh-CN"/>
                    </w:rPr>
                    <w:t>-20</w:t>
                  </w:r>
                </w:p>
              </w:tc>
              <w:tc>
                <w:tcPr>
                  <w:tcW w:w="515" w:type="pct"/>
                  <w:tcBorders>
                    <w:tl2br w:val="nil"/>
                    <w:tr2bl w:val="nil"/>
                  </w:tcBorders>
                  <w:noWrap w:val="0"/>
                  <w:vAlign w:val="center"/>
                </w:tcPr>
                <w:p>
                  <w:pPr>
                    <w:pStyle w:val="19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b w:val="0"/>
                      <w:bCs/>
                      <w:smallCaps w:val="0"/>
                      <w:color w:val="auto"/>
                      <w:sz w:val="21"/>
                      <w:szCs w:val="21"/>
                      <w:highlight w:val="none"/>
                      <w:vertAlign w:val="baseline"/>
                      <w:lang w:val="en-US" w:eastAsia="zh-CN"/>
                    </w:rPr>
                  </w:pPr>
                  <w:r>
                    <w:rPr>
                      <w:rFonts w:hint="eastAsia"/>
                      <w:b w:val="0"/>
                      <w:bCs/>
                      <w:smallCaps w:val="0"/>
                      <w:color w:val="auto"/>
                      <w:sz w:val="21"/>
                      <w:szCs w:val="21"/>
                      <w:highlight w:val="none"/>
                      <w:vertAlign w:val="baseline"/>
                      <w:lang w:val="en-US" w:eastAsia="zh-CN"/>
                    </w:rPr>
                    <w:t>11</w:t>
                  </w:r>
                </w:p>
              </w:tc>
              <w:tc>
                <w:tcPr>
                  <w:tcW w:w="487" w:type="pct"/>
                  <w:tcBorders>
                    <w:tl2br w:val="nil"/>
                    <w:tr2bl w:val="nil"/>
                  </w:tcBorders>
                  <w:noWrap w:val="0"/>
                  <w:vAlign w:val="center"/>
                </w:tcPr>
                <w:p>
                  <w:pPr>
                    <w:pStyle w:val="19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b w:val="0"/>
                      <w:bCs/>
                      <w:smallCaps w:val="0"/>
                      <w:color w:val="auto"/>
                      <w:sz w:val="21"/>
                      <w:szCs w:val="21"/>
                      <w:highlight w:val="none"/>
                      <w:vertAlign w:val="baseline"/>
                      <w:lang w:val="en-US" w:eastAsia="zh-CN"/>
                    </w:rPr>
                  </w:pPr>
                  <w:r>
                    <w:rPr>
                      <w:rFonts w:hint="eastAsia"/>
                      <w:b w:val="0"/>
                      <w:bCs/>
                      <w:smallCaps w:val="0"/>
                      <w:color w:val="auto"/>
                      <w:sz w:val="21"/>
                      <w:szCs w:val="21"/>
                      <w:highlight w:val="none"/>
                      <w:vertAlign w:val="baseline"/>
                      <w:lang w:val="en-US" w:eastAsia="zh-CN"/>
                    </w:rPr>
                    <w:t>2.5</w:t>
                  </w:r>
                </w:p>
              </w:tc>
              <w:tc>
                <w:tcPr>
                  <w:tcW w:w="1237" w:type="pct"/>
                  <w:tcBorders>
                    <w:tl2br w:val="nil"/>
                    <w:tr2bl w:val="nil"/>
                  </w:tcBorders>
                  <w:noWrap w:val="0"/>
                  <w:vAlign w:val="center"/>
                </w:tcPr>
                <w:p>
                  <w:pPr>
                    <w:jc w:val="center"/>
                    <w:rPr>
                      <w:rFonts w:hint="default"/>
                      <w:b w:val="0"/>
                      <w:bCs/>
                      <w:smallCaps w:val="0"/>
                      <w:color w:val="auto"/>
                      <w:sz w:val="21"/>
                      <w:szCs w:val="21"/>
                      <w:highlight w:val="none"/>
                      <w:vertAlign w:val="baseline"/>
                      <w:lang w:val="en-US" w:eastAsia="zh-CN"/>
                    </w:rPr>
                  </w:pPr>
                  <w:r>
                    <w:rPr>
                      <w:rFonts w:hint="eastAsia"/>
                      <w:b w:val="0"/>
                      <w:bCs/>
                      <w:smallCaps w:val="0"/>
                      <w:color w:val="auto"/>
                      <w:sz w:val="21"/>
                      <w:szCs w:val="21"/>
                      <w:highlight w:val="none"/>
                      <w:vertAlign w:val="baseline"/>
                      <w:lang w:val="en-US" w:eastAsia="zh-CN"/>
                    </w:rPr>
                    <w:t>60</w:t>
                  </w:r>
                </w:p>
              </w:tc>
              <w:tc>
                <w:tcPr>
                  <w:tcW w:w="596" w:type="pct"/>
                  <w:vMerge w:val="continue"/>
                  <w:tcBorders>
                    <w:tl2br w:val="nil"/>
                    <w:tr2bl w:val="nil"/>
                  </w:tcBorders>
                  <w:noWrap w:val="0"/>
                  <w:vAlign w:val="center"/>
                </w:tcPr>
                <w:p>
                  <w:pPr>
                    <w:pStyle w:val="19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smallCaps w:val="0"/>
                      <w:color w:val="auto"/>
                      <w:kern w:val="2"/>
                      <w:sz w:val="21"/>
                      <w:szCs w:val="21"/>
                      <w:highlight w:val="none"/>
                      <w:vertAlign w:val="baseline"/>
                      <w:lang w:val="en-US" w:eastAsia="zh-CN" w:bidi="ar-SA"/>
                    </w:rPr>
                  </w:pPr>
                </w:p>
              </w:tc>
              <w:tc>
                <w:tcPr>
                  <w:tcW w:w="596" w:type="pct"/>
                  <w:tcBorders>
                    <w:tl2br w:val="nil"/>
                    <w:tr2bl w:val="nil"/>
                  </w:tcBorders>
                  <w:noWrap w:val="0"/>
                  <w:vAlign w:val="center"/>
                </w:tcPr>
                <w:p>
                  <w:pPr>
                    <w:pStyle w:val="19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smallCaps w:val="0"/>
                      <w:color w:val="auto"/>
                      <w:kern w:val="2"/>
                      <w:sz w:val="21"/>
                      <w:szCs w:val="21"/>
                      <w:highlight w:val="none"/>
                      <w:vertAlign w:val="baseline"/>
                      <w:lang w:val="en-US" w:eastAsia="zh-CN" w:bidi="ar-SA"/>
                    </w:rPr>
                  </w:pPr>
                  <w:r>
                    <w:rPr>
                      <w:rFonts w:hint="eastAsia" w:cs="Times New Roman"/>
                      <w:b w:val="0"/>
                      <w:bCs/>
                      <w:smallCaps w:val="0"/>
                      <w:color w:val="auto"/>
                      <w:kern w:val="2"/>
                      <w:sz w:val="21"/>
                      <w:szCs w:val="21"/>
                      <w:highlight w:val="none"/>
                      <w:vertAlign w:val="baseline"/>
                      <w:lang w:val="en-US" w:eastAsia="zh-CN" w:bidi="ar-SA"/>
                    </w:rPr>
                    <w:t>840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443" w:hRule="atLeast"/>
              </w:trPr>
              <w:tc>
                <w:tcPr>
                  <w:tcW w:w="357" w:type="pct"/>
                  <w:tcBorders>
                    <w:tl2br w:val="nil"/>
                    <w:tr2bl w:val="nil"/>
                  </w:tcBorders>
                  <w:noWrap w:val="0"/>
                  <w:vAlign w:val="center"/>
                </w:tcPr>
                <w:p>
                  <w:pPr>
                    <w:pStyle w:val="19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b w:val="0"/>
                      <w:bCs/>
                      <w:smallCaps w:val="0"/>
                      <w:color w:val="auto"/>
                      <w:sz w:val="21"/>
                      <w:szCs w:val="21"/>
                      <w:highlight w:val="none"/>
                      <w:vertAlign w:val="baseline"/>
                      <w:lang w:val="en-US" w:eastAsia="zh-CN"/>
                    </w:rPr>
                  </w:pPr>
                  <w:r>
                    <w:rPr>
                      <w:rFonts w:hint="eastAsia"/>
                      <w:b w:val="0"/>
                      <w:bCs/>
                      <w:smallCaps w:val="0"/>
                      <w:color w:val="auto"/>
                      <w:sz w:val="21"/>
                      <w:szCs w:val="21"/>
                      <w:highlight w:val="none"/>
                      <w:vertAlign w:val="baseline"/>
                      <w:lang w:val="en-US" w:eastAsia="zh-CN"/>
                    </w:rPr>
                    <w:t>8</w:t>
                  </w:r>
                </w:p>
              </w:tc>
              <w:tc>
                <w:tcPr>
                  <w:tcW w:w="714" w:type="pct"/>
                  <w:tcBorders>
                    <w:tl2br w:val="nil"/>
                    <w:tr2bl w:val="nil"/>
                  </w:tcBorders>
                  <w:noWrap w:val="0"/>
                  <w:vAlign w:val="center"/>
                </w:tcPr>
                <w:p>
                  <w:pPr>
                    <w:jc w:val="center"/>
                    <w:rPr>
                      <w:rFonts w:hint="default"/>
                      <w:b w:val="0"/>
                      <w:bCs/>
                      <w:smallCaps w:val="0"/>
                      <w:color w:val="auto"/>
                      <w:sz w:val="21"/>
                      <w:szCs w:val="21"/>
                      <w:highlight w:val="none"/>
                      <w:vertAlign w:val="baseline"/>
                      <w:lang w:val="en-US" w:eastAsia="zh-CN"/>
                    </w:rPr>
                  </w:pPr>
                  <w:r>
                    <w:rPr>
                      <w:rFonts w:hint="eastAsia"/>
                      <w:b w:val="0"/>
                      <w:bCs/>
                      <w:smallCaps w:val="0"/>
                      <w:color w:val="auto"/>
                      <w:sz w:val="21"/>
                      <w:szCs w:val="21"/>
                      <w:highlight w:val="none"/>
                      <w:vertAlign w:val="baseline"/>
                      <w:lang w:val="en-US" w:eastAsia="zh-CN"/>
                    </w:rPr>
                    <w:t>运输车</w:t>
                  </w:r>
                </w:p>
              </w:tc>
              <w:tc>
                <w:tcPr>
                  <w:tcW w:w="495" w:type="pct"/>
                  <w:tcBorders>
                    <w:tl2br w:val="nil"/>
                    <w:tr2bl w:val="nil"/>
                  </w:tcBorders>
                  <w:noWrap w:val="0"/>
                  <w:vAlign w:val="center"/>
                </w:tcPr>
                <w:p>
                  <w:pPr>
                    <w:pStyle w:val="19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b w:val="0"/>
                      <w:bCs/>
                      <w:smallCaps w:val="0"/>
                      <w:color w:val="auto"/>
                      <w:sz w:val="21"/>
                      <w:szCs w:val="21"/>
                      <w:highlight w:val="none"/>
                      <w:vertAlign w:val="baseline"/>
                      <w:lang w:val="en-US" w:eastAsia="zh-CN"/>
                    </w:rPr>
                  </w:pPr>
                  <w:r>
                    <w:rPr>
                      <w:rFonts w:hint="eastAsia"/>
                      <w:b w:val="0"/>
                      <w:bCs/>
                      <w:smallCaps w:val="0"/>
                      <w:color w:val="auto"/>
                      <w:sz w:val="21"/>
                      <w:szCs w:val="21"/>
                      <w:highlight w:val="none"/>
                      <w:vertAlign w:val="baseline"/>
                      <w:lang w:val="en-US" w:eastAsia="zh-CN"/>
                    </w:rPr>
                    <w:t>24</w:t>
                  </w:r>
                </w:p>
              </w:tc>
              <w:tc>
                <w:tcPr>
                  <w:tcW w:w="515" w:type="pct"/>
                  <w:tcBorders>
                    <w:tl2br w:val="nil"/>
                    <w:tr2bl w:val="nil"/>
                  </w:tcBorders>
                  <w:noWrap w:val="0"/>
                  <w:vAlign w:val="center"/>
                </w:tcPr>
                <w:p>
                  <w:pPr>
                    <w:pStyle w:val="19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b w:val="0"/>
                      <w:bCs/>
                      <w:smallCaps w:val="0"/>
                      <w:color w:val="auto"/>
                      <w:sz w:val="21"/>
                      <w:szCs w:val="21"/>
                      <w:highlight w:val="none"/>
                      <w:vertAlign w:val="baseline"/>
                      <w:lang w:val="en-US" w:eastAsia="zh-CN"/>
                    </w:rPr>
                  </w:pPr>
                  <w:r>
                    <w:rPr>
                      <w:rFonts w:hint="eastAsia"/>
                      <w:b w:val="0"/>
                      <w:bCs/>
                      <w:smallCaps w:val="0"/>
                      <w:color w:val="auto"/>
                      <w:sz w:val="21"/>
                      <w:szCs w:val="21"/>
                      <w:highlight w:val="none"/>
                      <w:vertAlign w:val="baseline"/>
                      <w:lang w:val="en-US" w:eastAsia="zh-CN"/>
                    </w:rPr>
                    <w:t>-124</w:t>
                  </w:r>
                </w:p>
              </w:tc>
              <w:tc>
                <w:tcPr>
                  <w:tcW w:w="487" w:type="pct"/>
                  <w:tcBorders>
                    <w:tl2br w:val="nil"/>
                    <w:tr2bl w:val="nil"/>
                  </w:tcBorders>
                  <w:noWrap w:val="0"/>
                  <w:vAlign w:val="center"/>
                </w:tcPr>
                <w:p>
                  <w:pPr>
                    <w:pStyle w:val="19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b w:val="0"/>
                      <w:bCs/>
                      <w:smallCaps w:val="0"/>
                      <w:color w:val="auto"/>
                      <w:sz w:val="21"/>
                      <w:szCs w:val="21"/>
                      <w:highlight w:val="none"/>
                      <w:vertAlign w:val="baseline"/>
                      <w:lang w:val="en-US" w:eastAsia="zh-CN"/>
                    </w:rPr>
                  </w:pPr>
                  <w:r>
                    <w:rPr>
                      <w:rFonts w:hint="eastAsia"/>
                      <w:b w:val="0"/>
                      <w:bCs/>
                      <w:smallCaps w:val="0"/>
                      <w:color w:val="auto"/>
                      <w:sz w:val="21"/>
                      <w:szCs w:val="21"/>
                      <w:highlight w:val="none"/>
                      <w:vertAlign w:val="baseline"/>
                      <w:lang w:val="en-US" w:eastAsia="zh-CN"/>
                    </w:rPr>
                    <w:t>2.5</w:t>
                  </w:r>
                </w:p>
              </w:tc>
              <w:tc>
                <w:tcPr>
                  <w:tcW w:w="1237" w:type="pct"/>
                  <w:tcBorders>
                    <w:tl2br w:val="nil"/>
                    <w:tr2bl w:val="nil"/>
                  </w:tcBorders>
                  <w:noWrap w:val="0"/>
                  <w:vAlign w:val="center"/>
                </w:tcPr>
                <w:p>
                  <w:pPr>
                    <w:jc w:val="center"/>
                    <w:rPr>
                      <w:rFonts w:hint="default"/>
                      <w:b w:val="0"/>
                      <w:bCs/>
                      <w:smallCaps w:val="0"/>
                      <w:color w:val="auto"/>
                      <w:sz w:val="21"/>
                      <w:szCs w:val="21"/>
                      <w:highlight w:val="none"/>
                      <w:vertAlign w:val="baseline"/>
                      <w:lang w:val="en-US" w:eastAsia="zh-CN"/>
                    </w:rPr>
                  </w:pPr>
                  <w:r>
                    <w:rPr>
                      <w:rFonts w:hint="eastAsia"/>
                      <w:b w:val="0"/>
                      <w:bCs/>
                      <w:smallCaps w:val="0"/>
                      <w:color w:val="auto"/>
                      <w:sz w:val="21"/>
                      <w:szCs w:val="21"/>
                      <w:highlight w:val="none"/>
                      <w:vertAlign w:val="baseline"/>
                      <w:lang w:val="en-US" w:eastAsia="zh-CN"/>
                    </w:rPr>
                    <w:t>60</w:t>
                  </w:r>
                </w:p>
              </w:tc>
              <w:tc>
                <w:tcPr>
                  <w:tcW w:w="596" w:type="pct"/>
                  <w:vMerge w:val="continue"/>
                  <w:tcBorders>
                    <w:tl2br w:val="nil"/>
                    <w:tr2bl w:val="nil"/>
                  </w:tcBorders>
                  <w:noWrap w:val="0"/>
                  <w:vAlign w:val="center"/>
                </w:tcPr>
                <w:p>
                  <w:pPr>
                    <w:pStyle w:val="19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smallCaps w:val="0"/>
                      <w:color w:val="auto"/>
                      <w:kern w:val="2"/>
                      <w:sz w:val="21"/>
                      <w:szCs w:val="21"/>
                      <w:highlight w:val="none"/>
                      <w:vertAlign w:val="baseline"/>
                      <w:lang w:val="en-US" w:eastAsia="zh-CN" w:bidi="ar-SA"/>
                    </w:rPr>
                  </w:pPr>
                </w:p>
              </w:tc>
              <w:tc>
                <w:tcPr>
                  <w:tcW w:w="596" w:type="pct"/>
                  <w:vMerge w:val="restart"/>
                  <w:tcBorders>
                    <w:tl2br w:val="nil"/>
                    <w:tr2bl w:val="nil"/>
                  </w:tcBorders>
                  <w:noWrap w:val="0"/>
                  <w:vAlign w:val="center"/>
                </w:tcPr>
                <w:p>
                  <w:pPr>
                    <w:pStyle w:val="19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b w:val="0"/>
                      <w:bCs/>
                      <w:smallCaps w:val="0"/>
                      <w:color w:val="auto"/>
                      <w:kern w:val="2"/>
                      <w:sz w:val="21"/>
                      <w:szCs w:val="21"/>
                      <w:highlight w:val="none"/>
                      <w:vertAlign w:val="baseline"/>
                      <w:lang w:val="en-US" w:eastAsia="zh-CN" w:bidi="ar-SA"/>
                    </w:rPr>
                  </w:pPr>
                  <w:r>
                    <w:rPr>
                      <w:rFonts w:hint="eastAsia" w:cs="Times New Roman"/>
                      <w:b w:val="0"/>
                      <w:bCs/>
                      <w:smallCaps w:val="0"/>
                      <w:color w:val="auto"/>
                      <w:kern w:val="2"/>
                      <w:sz w:val="21"/>
                      <w:szCs w:val="21"/>
                      <w:highlight w:val="none"/>
                      <w:vertAlign w:val="baseline"/>
                      <w:lang w:val="en-US" w:eastAsia="zh-CN" w:bidi="ar-SA"/>
                    </w:rPr>
                    <w:t>630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3" w:hRule="atLeast"/>
              </w:trPr>
              <w:tc>
                <w:tcPr>
                  <w:tcW w:w="357" w:type="pct"/>
                  <w:tcBorders>
                    <w:tl2br w:val="nil"/>
                    <w:tr2bl w:val="nil"/>
                  </w:tcBorders>
                  <w:noWrap w:val="0"/>
                  <w:vAlign w:val="center"/>
                </w:tcPr>
                <w:p>
                  <w:pPr>
                    <w:pStyle w:val="19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b w:val="0"/>
                      <w:bCs/>
                      <w:smallCaps w:val="0"/>
                      <w:color w:val="auto"/>
                      <w:sz w:val="21"/>
                      <w:szCs w:val="21"/>
                      <w:highlight w:val="none"/>
                      <w:vertAlign w:val="baseline"/>
                      <w:lang w:val="en-US" w:eastAsia="zh-CN"/>
                    </w:rPr>
                  </w:pPr>
                  <w:r>
                    <w:rPr>
                      <w:rFonts w:hint="eastAsia"/>
                      <w:b w:val="0"/>
                      <w:bCs/>
                      <w:smallCaps w:val="0"/>
                      <w:color w:val="auto"/>
                      <w:sz w:val="21"/>
                      <w:szCs w:val="21"/>
                      <w:highlight w:val="none"/>
                      <w:vertAlign w:val="baseline"/>
                      <w:lang w:val="en-US" w:eastAsia="zh-CN"/>
                    </w:rPr>
                    <w:t>9</w:t>
                  </w:r>
                </w:p>
              </w:tc>
              <w:tc>
                <w:tcPr>
                  <w:tcW w:w="714" w:type="pct"/>
                  <w:tcBorders>
                    <w:tl2br w:val="nil"/>
                    <w:tr2bl w:val="nil"/>
                  </w:tcBorders>
                  <w:noWrap w:val="0"/>
                  <w:vAlign w:val="center"/>
                </w:tcPr>
                <w:p>
                  <w:pPr>
                    <w:jc w:val="center"/>
                    <w:rPr>
                      <w:rFonts w:hint="eastAsia"/>
                      <w:b w:val="0"/>
                      <w:bCs/>
                      <w:smallCaps w:val="0"/>
                      <w:color w:val="auto"/>
                      <w:sz w:val="21"/>
                      <w:szCs w:val="21"/>
                      <w:highlight w:val="none"/>
                      <w:vertAlign w:val="baseline"/>
                      <w:lang w:val="en-US" w:eastAsia="zh-CN"/>
                    </w:rPr>
                  </w:pPr>
                  <w:r>
                    <w:rPr>
                      <w:rFonts w:hint="eastAsia"/>
                      <w:b w:val="0"/>
                      <w:bCs/>
                      <w:smallCaps w:val="0"/>
                      <w:color w:val="auto"/>
                      <w:sz w:val="21"/>
                      <w:szCs w:val="21"/>
                      <w:highlight w:val="none"/>
                      <w:vertAlign w:val="baseline"/>
                      <w:lang w:val="en-US" w:eastAsia="zh-CN"/>
                    </w:rPr>
                    <w:t>运输车</w:t>
                  </w:r>
                </w:p>
              </w:tc>
              <w:tc>
                <w:tcPr>
                  <w:tcW w:w="495" w:type="pct"/>
                  <w:tcBorders>
                    <w:tl2br w:val="nil"/>
                    <w:tr2bl w:val="nil"/>
                  </w:tcBorders>
                  <w:noWrap w:val="0"/>
                  <w:vAlign w:val="center"/>
                </w:tcPr>
                <w:p>
                  <w:pPr>
                    <w:pStyle w:val="19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b w:val="0"/>
                      <w:bCs/>
                      <w:smallCaps w:val="0"/>
                      <w:color w:val="auto"/>
                      <w:sz w:val="21"/>
                      <w:szCs w:val="21"/>
                      <w:highlight w:val="none"/>
                      <w:vertAlign w:val="baseline"/>
                      <w:lang w:val="en-US" w:eastAsia="zh-CN"/>
                    </w:rPr>
                  </w:pPr>
                  <w:r>
                    <w:rPr>
                      <w:rFonts w:hint="eastAsia"/>
                      <w:b w:val="0"/>
                      <w:bCs/>
                      <w:smallCaps w:val="0"/>
                      <w:color w:val="auto"/>
                      <w:sz w:val="21"/>
                      <w:szCs w:val="21"/>
                      <w:highlight w:val="none"/>
                      <w:vertAlign w:val="baseline"/>
                      <w:lang w:val="en-US" w:eastAsia="zh-CN"/>
                    </w:rPr>
                    <w:t>24</w:t>
                  </w:r>
                </w:p>
              </w:tc>
              <w:tc>
                <w:tcPr>
                  <w:tcW w:w="515" w:type="pct"/>
                  <w:tcBorders>
                    <w:tl2br w:val="nil"/>
                    <w:tr2bl w:val="nil"/>
                  </w:tcBorders>
                  <w:noWrap w:val="0"/>
                  <w:vAlign w:val="center"/>
                </w:tcPr>
                <w:p>
                  <w:pPr>
                    <w:pStyle w:val="19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b w:val="0"/>
                      <w:bCs/>
                      <w:smallCaps w:val="0"/>
                      <w:color w:val="auto"/>
                      <w:sz w:val="21"/>
                      <w:szCs w:val="21"/>
                      <w:highlight w:val="none"/>
                      <w:vertAlign w:val="baseline"/>
                      <w:lang w:val="en-US" w:eastAsia="zh-CN"/>
                    </w:rPr>
                  </w:pPr>
                  <w:r>
                    <w:rPr>
                      <w:rFonts w:hint="eastAsia"/>
                      <w:b w:val="0"/>
                      <w:bCs/>
                      <w:smallCaps w:val="0"/>
                      <w:color w:val="auto"/>
                      <w:sz w:val="21"/>
                      <w:szCs w:val="21"/>
                      <w:highlight w:val="none"/>
                      <w:vertAlign w:val="baseline"/>
                      <w:lang w:val="en-US" w:eastAsia="zh-CN"/>
                    </w:rPr>
                    <w:t>-122</w:t>
                  </w:r>
                </w:p>
              </w:tc>
              <w:tc>
                <w:tcPr>
                  <w:tcW w:w="487" w:type="pct"/>
                  <w:tcBorders>
                    <w:tl2br w:val="nil"/>
                    <w:tr2bl w:val="nil"/>
                  </w:tcBorders>
                  <w:noWrap w:val="0"/>
                  <w:vAlign w:val="center"/>
                </w:tcPr>
                <w:p>
                  <w:pPr>
                    <w:pStyle w:val="19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b w:val="0"/>
                      <w:bCs/>
                      <w:smallCaps w:val="0"/>
                      <w:color w:val="auto"/>
                      <w:sz w:val="21"/>
                      <w:szCs w:val="21"/>
                      <w:highlight w:val="none"/>
                      <w:vertAlign w:val="baseline"/>
                      <w:lang w:val="en-US" w:eastAsia="zh-CN"/>
                    </w:rPr>
                  </w:pPr>
                  <w:r>
                    <w:rPr>
                      <w:rFonts w:hint="eastAsia"/>
                      <w:b w:val="0"/>
                      <w:bCs/>
                      <w:smallCaps w:val="0"/>
                      <w:color w:val="auto"/>
                      <w:sz w:val="21"/>
                      <w:szCs w:val="21"/>
                      <w:highlight w:val="none"/>
                      <w:vertAlign w:val="baseline"/>
                      <w:lang w:val="en-US" w:eastAsia="zh-CN"/>
                    </w:rPr>
                    <w:t>2.5</w:t>
                  </w:r>
                </w:p>
              </w:tc>
              <w:tc>
                <w:tcPr>
                  <w:tcW w:w="1237" w:type="pct"/>
                  <w:tcBorders>
                    <w:tl2br w:val="nil"/>
                    <w:tr2bl w:val="nil"/>
                  </w:tcBorders>
                  <w:noWrap w:val="0"/>
                  <w:vAlign w:val="center"/>
                </w:tcPr>
                <w:p>
                  <w:pPr>
                    <w:jc w:val="center"/>
                    <w:rPr>
                      <w:rFonts w:hint="eastAsia"/>
                      <w:b w:val="0"/>
                      <w:bCs/>
                      <w:smallCaps w:val="0"/>
                      <w:color w:val="auto"/>
                      <w:sz w:val="21"/>
                      <w:szCs w:val="21"/>
                      <w:highlight w:val="none"/>
                      <w:vertAlign w:val="baseline"/>
                      <w:lang w:val="en-US" w:eastAsia="zh-CN"/>
                    </w:rPr>
                  </w:pPr>
                  <w:r>
                    <w:rPr>
                      <w:rFonts w:hint="eastAsia"/>
                      <w:b w:val="0"/>
                      <w:bCs/>
                      <w:smallCaps w:val="0"/>
                      <w:color w:val="auto"/>
                      <w:sz w:val="21"/>
                      <w:szCs w:val="21"/>
                      <w:highlight w:val="none"/>
                      <w:vertAlign w:val="baseline"/>
                      <w:lang w:val="en-US" w:eastAsia="zh-CN"/>
                    </w:rPr>
                    <w:t>60</w:t>
                  </w:r>
                </w:p>
              </w:tc>
              <w:tc>
                <w:tcPr>
                  <w:tcW w:w="596" w:type="pct"/>
                  <w:vMerge w:val="continue"/>
                  <w:tcBorders>
                    <w:tl2br w:val="nil"/>
                    <w:tr2bl w:val="nil"/>
                  </w:tcBorders>
                  <w:noWrap w:val="0"/>
                  <w:vAlign w:val="center"/>
                </w:tcPr>
                <w:p>
                  <w:pPr>
                    <w:pStyle w:val="19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smallCaps w:val="0"/>
                      <w:color w:val="auto"/>
                      <w:kern w:val="2"/>
                      <w:sz w:val="21"/>
                      <w:szCs w:val="21"/>
                      <w:highlight w:val="none"/>
                      <w:vertAlign w:val="baseline"/>
                      <w:lang w:val="en-US" w:eastAsia="zh-CN" w:bidi="ar-SA"/>
                    </w:rPr>
                  </w:pPr>
                </w:p>
              </w:tc>
              <w:tc>
                <w:tcPr>
                  <w:tcW w:w="596" w:type="pct"/>
                  <w:vMerge w:val="continue"/>
                  <w:tcBorders>
                    <w:tl2br w:val="nil"/>
                    <w:tr2bl w:val="nil"/>
                  </w:tcBorders>
                  <w:noWrap w:val="0"/>
                  <w:vAlign w:val="center"/>
                </w:tcPr>
                <w:p>
                  <w:pPr>
                    <w:pStyle w:val="19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smallCaps w:val="0"/>
                      <w:color w:val="auto"/>
                      <w:kern w:val="2"/>
                      <w:sz w:val="21"/>
                      <w:szCs w:val="21"/>
                      <w:highlight w:val="none"/>
                      <w:vertAlign w:val="baseline"/>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443" w:hRule="atLeast"/>
              </w:trPr>
              <w:tc>
                <w:tcPr>
                  <w:tcW w:w="357" w:type="pct"/>
                  <w:tcBorders>
                    <w:tl2br w:val="nil"/>
                    <w:tr2bl w:val="nil"/>
                  </w:tcBorders>
                  <w:noWrap w:val="0"/>
                  <w:vAlign w:val="center"/>
                </w:tcPr>
                <w:p>
                  <w:pPr>
                    <w:pStyle w:val="19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b w:val="0"/>
                      <w:bCs/>
                      <w:smallCaps w:val="0"/>
                      <w:color w:val="auto"/>
                      <w:sz w:val="21"/>
                      <w:szCs w:val="21"/>
                      <w:highlight w:val="none"/>
                      <w:vertAlign w:val="baseline"/>
                      <w:lang w:val="en-US" w:eastAsia="zh-CN"/>
                    </w:rPr>
                  </w:pPr>
                  <w:r>
                    <w:rPr>
                      <w:rFonts w:hint="eastAsia"/>
                      <w:b w:val="0"/>
                      <w:bCs/>
                      <w:smallCaps w:val="0"/>
                      <w:color w:val="auto"/>
                      <w:sz w:val="21"/>
                      <w:szCs w:val="21"/>
                      <w:highlight w:val="none"/>
                      <w:vertAlign w:val="baseline"/>
                      <w:lang w:val="en-US" w:eastAsia="zh-CN"/>
                    </w:rPr>
                    <w:t>10</w:t>
                  </w:r>
                </w:p>
              </w:tc>
              <w:tc>
                <w:tcPr>
                  <w:tcW w:w="714" w:type="pct"/>
                  <w:tcBorders>
                    <w:tl2br w:val="nil"/>
                    <w:tr2bl w:val="nil"/>
                  </w:tcBorders>
                  <w:noWrap w:val="0"/>
                  <w:vAlign w:val="center"/>
                </w:tcPr>
                <w:p>
                  <w:pPr>
                    <w:jc w:val="center"/>
                    <w:rPr>
                      <w:rFonts w:hint="eastAsia"/>
                      <w:b w:val="0"/>
                      <w:bCs/>
                      <w:smallCaps w:val="0"/>
                      <w:color w:val="auto"/>
                      <w:sz w:val="21"/>
                      <w:szCs w:val="21"/>
                      <w:highlight w:val="none"/>
                      <w:vertAlign w:val="baseline"/>
                      <w:lang w:val="en-US" w:eastAsia="zh-CN"/>
                    </w:rPr>
                  </w:pPr>
                  <w:r>
                    <w:rPr>
                      <w:rFonts w:hint="eastAsia"/>
                      <w:b w:val="0"/>
                      <w:bCs/>
                      <w:smallCaps w:val="0"/>
                      <w:color w:val="auto"/>
                      <w:sz w:val="21"/>
                      <w:szCs w:val="21"/>
                      <w:highlight w:val="none"/>
                      <w:vertAlign w:val="baseline"/>
                      <w:lang w:val="en-US" w:eastAsia="zh-CN"/>
                    </w:rPr>
                    <w:t>运输车</w:t>
                  </w:r>
                </w:p>
              </w:tc>
              <w:tc>
                <w:tcPr>
                  <w:tcW w:w="495" w:type="pct"/>
                  <w:tcBorders>
                    <w:tl2br w:val="nil"/>
                    <w:tr2bl w:val="nil"/>
                  </w:tcBorders>
                  <w:noWrap w:val="0"/>
                  <w:vAlign w:val="center"/>
                </w:tcPr>
                <w:p>
                  <w:pPr>
                    <w:pStyle w:val="19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b w:val="0"/>
                      <w:bCs/>
                      <w:smallCaps w:val="0"/>
                      <w:color w:val="auto"/>
                      <w:sz w:val="21"/>
                      <w:szCs w:val="21"/>
                      <w:highlight w:val="none"/>
                      <w:vertAlign w:val="baseline"/>
                      <w:lang w:val="en-US" w:eastAsia="zh-CN"/>
                    </w:rPr>
                  </w:pPr>
                  <w:r>
                    <w:rPr>
                      <w:rFonts w:hint="eastAsia"/>
                      <w:b w:val="0"/>
                      <w:bCs/>
                      <w:smallCaps w:val="0"/>
                      <w:color w:val="auto"/>
                      <w:sz w:val="21"/>
                      <w:szCs w:val="21"/>
                      <w:highlight w:val="none"/>
                      <w:vertAlign w:val="baseline"/>
                      <w:lang w:val="en-US" w:eastAsia="zh-CN"/>
                    </w:rPr>
                    <w:t>24</w:t>
                  </w:r>
                </w:p>
              </w:tc>
              <w:tc>
                <w:tcPr>
                  <w:tcW w:w="515" w:type="pct"/>
                  <w:tcBorders>
                    <w:tl2br w:val="nil"/>
                    <w:tr2bl w:val="nil"/>
                  </w:tcBorders>
                  <w:noWrap w:val="0"/>
                  <w:vAlign w:val="center"/>
                </w:tcPr>
                <w:p>
                  <w:pPr>
                    <w:pStyle w:val="19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b w:val="0"/>
                      <w:bCs/>
                      <w:smallCaps w:val="0"/>
                      <w:color w:val="auto"/>
                      <w:sz w:val="21"/>
                      <w:szCs w:val="21"/>
                      <w:highlight w:val="none"/>
                      <w:vertAlign w:val="baseline"/>
                      <w:lang w:val="en-US" w:eastAsia="zh-CN"/>
                    </w:rPr>
                  </w:pPr>
                  <w:r>
                    <w:rPr>
                      <w:rFonts w:hint="eastAsia"/>
                      <w:b w:val="0"/>
                      <w:bCs/>
                      <w:smallCaps w:val="0"/>
                      <w:color w:val="auto"/>
                      <w:sz w:val="21"/>
                      <w:szCs w:val="21"/>
                      <w:highlight w:val="none"/>
                      <w:vertAlign w:val="baseline"/>
                      <w:lang w:val="en-US" w:eastAsia="zh-CN"/>
                    </w:rPr>
                    <w:t>-119</w:t>
                  </w:r>
                </w:p>
              </w:tc>
              <w:tc>
                <w:tcPr>
                  <w:tcW w:w="487" w:type="pct"/>
                  <w:tcBorders>
                    <w:tl2br w:val="nil"/>
                    <w:tr2bl w:val="nil"/>
                  </w:tcBorders>
                  <w:noWrap w:val="0"/>
                  <w:vAlign w:val="center"/>
                </w:tcPr>
                <w:p>
                  <w:pPr>
                    <w:pStyle w:val="19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b w:val="0"/>
                      <w:bCs/>
                      <w:smallCaps w:val="0"/>
                      <w:color w:val="auto"/>
                      <w:sz w:val="21"/>
                      <w:szCs w:val="21"/>
                      <w:highlight w:val="none"/>
                      <w:vertAlign w:val="baseline"/>
                      <w:lang w:val="en-US" w:eastAsia="zh-CN"/>
                    </w:rPr>
                  </w:pPr>
                  <w:r>
                    <w:rPr>
                      <w:rFonts w:hint="eastAsia"/>
                      <w:b w:val="0"/>
                      <w:bCs/>
                      <w:smallCaps w:val="0"/>
                      <w:color w:val="auto"/>
                      <w:sz w:val="21"/>
                      <w:szCs w:val="21"/>
                      <w:highlight w:val="none"/>
                      <w:vertAlign w:val="baseline"/>
                      <w:lang w:val="en-US" w:eastAsia="zh-CN"/>
                    </w:rPr>
                    <w:t>2.5</w:t>
                  </w:r>
                </w:p>
              </w:tc>
              <w:tc>
                <w:tcPr>
                  <w:tcW w:w="1237" w:type="pct"/>
                  <w:tcBorders>
                    <w:tl2br w:val="nil"/>
                    <w:tr2bl w:val="nil"/>
                  </w:tcBorders>
                  <w:noWrap w:val="0"/>
                  <w:vAlign w:val="center"/>
                </w:tcPr>
                <w:p>
                  <w:pPr>
                    <w:jc w:val="center"/>
                    <w:rPr>
                      <w:rFonts w:hint="eastAsia"/>
                      <w:b w:val="0"/>
                      <w:bCs/>
                      <w:smallCaps w:val="0"/>
                      <w:color w:val="auto"/>
                      <w:sz w:val="21"/>
                      <w:szCs w:val="21"/>
                      <w:highlight w:val="none"/>
                      <w:vertAlign w:val="baseline"/>
                      <w:lang w:val="en-US" w:eastAsia="zh-CN"/>
                    </w:rPr>
                  </w:pPr>
                  <w:r>
                    <w:rPr>
                      <w:rFonts w:hint="eastAsia"/>
                      <w:b w:val="0"/>
                      <w:bCs/>
                      <w:smallCaps w:val="0"/>
                      <w:color w:val="auto"/>
                      <w:sz w:val="21"/>
                      <w:szCs w:val="21"/>
                      <w:highlight w:val="none"/>
                      <w:vertAlign w:val="baseline"/>
                      <w:lang w:val="en-US" w:eastAsia="zh-CN"/>
                    </w:rPr>
                    <w:t>60</w:t>
                  </w:r>
                </w:p>
              </w:tc>
              <w:tc>
                <w:tcPr>
                  <w:tcW w:w="596" w:type="pct"/>
                  <w:vMerge w:val="continue"/>
                  <w:tcBorders>
                    <w:tl2br w:val="nil"/>
                    <w:tr2bl w:val="nil"/>
                  </w:tcBorders>
                  <w:noWrap w:val="0"/>
                  <w:vAlign w:val="center"/>
                </w:tcPr>
                <w:p>
                  <w:pPr>
                    <w:pStyle w:val="19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smallCaps w:val="0"/>
                      <w:color w:val="auto"/>
                      <w:kern w:val="2"/>
                      <w:sz w:val="21"/>
                      <w:szCs w:val="21"/>
                      <w:highlight w:val="none"/>
                      <w:vertAlign w:val="baseline"/>
                      <w:lang w:val="en-US" w:eastAsia="zh-CN" w:bidi="ar-SA"/>
                    </w:rPr>
                  </w:pPr>
                </w:p>
              </w:tc>
              <w:tc>
                <w:tcPr>
                  <w:tcW w:w="596" w:type="pct"/>
                  <w:vMerge w:val="continue"/>
                  <w:tcBorders>
                    <w:tl2br w:val="nil"/>
                    <w:tr2bl w:val="nil"/>
                  </w:tcBorders>
                  <w:noWrap w:val="0"/>
                  <w:vAlign w:val="center"/>
                </w:tcPr>
                <w:p>
                  <w:pPr>
                    <w:pStyle w:val="19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smallCaps w:val="0"/>
                      <w:color w:val="auto"/>
                      <w:kern w:val="2"/>
                      <w:sz w:val="21"/>
                      <w:szCs w:val="21"/>
                      <w:highlight w:val="none"/>
                      <w:vertAlign w:val="baseline"/>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3" w:hRule="atLeast"/>
              </w:trPr>
              <w:tc>
                <w:tcPr>
                  <w:tcW w:w="357" w:type="pct"/>
                  <w:tcBorders>
                    <w:tl2br w:val="nil"/>
                    <w:tr2bl w:val="nil"/>
                  </w:tcBorders>
                  <w:noWrap w:val="0"/>
                  <w:vAlign w:val="center"/>
                </w:tcPr>
                <w:p>
                  <w:pPr>
                    <w:pStyle w:val="19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b w:val="0"/>
                      <w:bCs/>
                      <w:smallCaps w:val="0"/>
                      <w:color w:val="auto"/>
                      <w:sz w:val="21"/>
                      <w:szCs w:val="21"/>
                      <w:highlight w:val="none"/>
                      <w:vertAlign w:val="baseline"/>
                      <w:lang w:val="en-US" w:eastAsia="zh-CN"/>
                    </w:rPr>
                  </w:pPr>
                  <w:r>
                    <w:rPr>
                      <w:rFonts w:hint="eastAsia"/>
                      <w:b w:val="0"/>
                      <w:bCs/>
                      <w:smallCaps w:val="0"/>
                      <w:color w:val="auto"/>
                      <w:sz w:val="21"/>
                      <w:szCs w:val="21"/>
                      <w:highlight w:val="none"/>
                      <w:vertAlign w:val="baseline"/>
                      <w:lang w:val="en-US" w:eastAsia="zh-CN"/>
                    </w:rPr>
                    <w:t>11</w:t>
                  </w:r>
                </w:p>
              </w:tc>
              <w:tc>
                <w:tcPr>
                  <w:tcW w:w="714" w:type="pct"/>
                  <w:tcBorders>
                    <w:tl2br w:val="nil"/>
                    <w:tr2bl w:val="nil"/>
                  </w:tcBorders>
                  <w:noWrap w:val="0"/>
                  <w:vAlign w:val="center"/>
                </w:tcPr>
                <w:p>
                  <w:pPr>
                    <w:jc w:val="center"/>
                    <w:rPr>
                      <w:rFonts w:hint="eastAsia"/>
                      <w:b w:val="0"/>
                      <w:bCs/>
                      <w:smallCaps w:val="0"/>
                      <w:color w:val="auto"/>
                      <w:sz w:val="21"/>
                      <w:szCs w:val="21"/>
                      <w:highlight w:val="none"/>
                      <w:vertAlign w:val="baseline"/>
                      <w:lang w:val="en-US" w:eastAsia="zh-CN"/>
                    </w:rPr>
                  </w:pPr>
                  <w:r>
                    <w:rPr>
                      <w:rFonts w:hint="eastAsia"/>
                      <w:b w:val="0"/>
                      <w:bCs/>
                      <w:smallCaps w:val="0"/>
                      <w:color w:val="auto"/>
                      <w:sz w:val="21"/>
                      <w:szCs w:val="21"/>
                      <w:highlight w:val="none"/>
                      <w:vertAlign w:val="baseline"/>
                      <w:lang w:val="en-US" w:eastAsia="zh-CN"/>
                    </w:rPr>
                    <w:t>运输车</w:t>
                  </w:r>
                </w:p>
              </w:tc>
              <w:tc>
                <w:tcPr>
                  <w:tcW w:w="495" w:type="pct"/>
                  <w:tcBorders>
                    <w:tl2br w:val="nil"/>
                    <w:tr2bl w:val="nil"/>
                  </w:tcBorders>
                  <w:noWrap w:val="0"/>
                  <w:vAlign w:val="center"/>
                </w:tcPr>
                <w:p>
                  <w:pPr>
                    <w:pStyle w:val="19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b w:val="0"/>
                      <w:bCs/>
                      <w:smallCaps w:val="0"/>
                      <w:color w:val="auto"/>
                      <w:sz w:val="21"/>
                      <w:szCs w:val="21"/>
                      <w:highlight w:val="none"/>
                      <w:vertAlign w:val="baseline"/>
                      <w:lang w:val="en-US" w:eastAsia="zh-CN"/>
                    </w:rPr>
                  </w:pPr>
                  <w:r>
                    <w:rPr>
                      <w:rFonts w:hint="eastAsia"/>
                      <w:b w:val="0"/>
                      <w:bCs/>
                      <w:smallCaps w:val="0"/>
                      <w:color w:val="auto"/>
                      <w:sz w:val="21"/>
                      <w:szCs w:val="21"/>
                      <w:highlight w:val="none"/>
                      <w:vertAlign w:val="baseline"/>
                      <w:lang w:val="en-US" w:eastAsia="zh-CN"/>
                    </w:rPr>
                    <w:t>24</w:t>
                  </w:r>
                </w:p>
              </w:tc>
              <w:tc>
                <w:tcPr>
                  <w:tcW w:w="515" w:type="pct"/>
                  <w:tcBorders>
                    <w:tl2br w:val="nil"/>
                    <w:tr2bl w:val="nil"/>
                  </w:tcBorders>
                  <w:noWrap w:val="0"/>
                  <w:vAlign w:val="center"/>
                </w:tcPr>
                <w:p>
                  <w:pPr>
                    <w:pStyle w:val="19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b w:val="0"/>
                      <w:bCs/>
                      <w:smallCaps w:val="0"/>
                      <w:color w:val="auto"/>
                      <w:sz w:val="21"/>
                      <w:szCs w:val="21"/>
                      <w:highlight w:val="none"/>
                      <w:vertAlign w:val="baseline"/>
                      <w:lang w:val="en-US" w:eastAsia="zh-CN"/>
                    </w:rPr>
                  </w:pPr>
                  <w:r>
                    <w:rPr>
                      <w:rFonts w:hint="eastAsia"/>
                      <w:b w:val="0"/>
                      <w:bCs/>
                      <w:smallCaps w:val="0"/>
                      <w:color w:val="auto"/>
                      <w:sz w:val="21"/>
                      <w:szCs w:val="21"/>
                      <w:highlight w:val="none"/>
                      <w:vertAlign w:val="baseline"/>
                      <w:lang w:val="en-US" w:eastAsia="zh-CN"/>
                    </w:rPr>
                    <w:t>-114</w:t>
                  </w:r>
                </w:p>
              </w:tc>
              <w:tc>
                <w:tcPr>
                  <w:tcW w:w="48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 w:val="0"/>
                      <w:bCs/>
                      <w:smallCaps w:val="0"/>
                      <w:color w:val="auto"/>
                      <w:sz w:val="21"/>
                      <w:szCs w:val="21"/>
                      <w:highlight w:val="none"/>
                      <w:vertAlign w:val="baseline"/>
                      <w:lang w:val="en-US" w:eastAsia="zh-CN"/>
                    </w:rPr>
                  </w:pPr>
                  <w:r>
                    <w:rPr>
                      <w:rFonts w:hint="eastAsia"/>
                      <w:b w:val="0"/>
                      <w:bCs/>
                      <w:smallCaps w:val="0"/>
                      <w:color w:val="auto"/>
                      <w:sz w:val="21"/>
                      <w:szCs w:val="21"/>
                      <w:highlight w:val="none"/>
                      <w:vertAlign w:val="baseline"/>
                      <w:lang w:val="en-US" w:eastAsia="zh-CN"/>
                    </w:rPr>
                    <w:t>2.5</w:t>
                  </w:r>
                </w:p>
              </w:tc>
              <w:tc>
                <w:tcPr>
                  <w:tcW w:w="1237" w:type="pct"/>
                  <w:tcBorders>
                    <w:tl2br w:val="nil"/>
                    <w:tr2bl w:val="nil"/>
                  </w:tcBorders>
                  <w:noWrap w:val="0"/>
                  <w:vAlign w:val="center"/>
                </w:tcPr>
                <w:p>
                  <w:pPr>
                    <w:jc w:val="center"/>
                    <w:rPr>
                      <w:rFonts w:hint="eastAsia"/>
                      <w:b w:val="0"/>
                      <w:bCs/>
                      <w:smallCaps w:val="0"/>
                      <w:color w:val="auto"/>
                      <w:sz w:val="21"/>
                      <w:szCs w:val="21"/>
                      <w:highlight w:val="none"/>
                      <w:vertAlign w:val="baseline"/>
                      <w:lang w:val="en-US" w:eastAsia="zh-CN"/>
                    </w:rPr>
                  </w:pPr>
                  <w:r>
                    <w:rPr>
                      <w:rFonts w:hint="eastAsia"/>
                      <w:b w:val="0"/>
                      <w:bCs/>
                      <w:smallCaps w:val="0"/>
                      <w:color w:val="auto"/>
                      <w:sz w:val="21"/>
                      <w:szCs w:val="21"/>
                      <w:highlight w:val="none"/>
                      <w:vertAlign w:val="baseline"/>
                      <w:lang w:val="en-US" w:eastAsia="zh-CN"/>
                    </w:rPr>
                    <w:t>60</w:t>
                  </w:r>
                </w:p>
              </w:tc>
              <w:tc>
                <w:tcPr>
                  <w:tcW w:w="596" w:type="pct"/>
                  <w:vMerge w:val="continue"/>
                  <w:tcBorders>
                    <w:tl2br w:val="nil"/>
                    <w:tr2bl w:val="nil"/>
                  </w:tcBorders>
                  <w:noWrap w:val="0"/>
                  <w:vAlign w:val="center"/>
                </w:tcPr>
                <w:p>
                  <w:pPr>
                    <w:pStyle w:val="19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smallCaps w:val="0"/>
                      <w:color w:val="auto"/>
                      <w:kern w:val="2"/>
                      <w:sz w:val="21"/>
                      <w:szCs w:val="21"/>
                      <w:highlight w:val="none"/>
                      <w:vertAlign w:val="baseline"/>
                      <w:lang w:val="en-US" w:eastAsia="zh-CN" w:bidi="ar-SA"/>
                    </w:rPr>
                  </w:pPr>
                </w:p>
              </w:tc>
              <w:tc>
                <w:tcPr>
                  <w:tcW w:w="596" w:type="pct"/>
                  <w:vMerge w:val="continue"/>
                  <w:tcBorders>
                    <w:tl2br w:val="nil"/>
                    <w:tr2bl w:val="nil"/>
                  </w:tcBorders>
                  <w:noWrap w:val="0"/>
                  <w:vAlign w:val="center"/>
                </w:tcPr>
                <w:p>
                  <w:pPr>
                    <w:pStyle w:val="19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smallCaps w:val="0"/>
                      <w:color w:val="auto"/>
                      <w:kern w:val="2"/>
                      <w:sz w:val="21"/>
                      <w:szCs w:val="21"/>
                      <w:highlight w:val="none"/>
                      <w:vertAlign w:val="baseline"/>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443" w:hRule="atLeast"/>
              </w:trPr>
              <w:tc>
                <w:tcPr>
                  <w:tcW w:w="357" w:type="pct"/>
                  <w:tcBorders>
                    <w:tl2br w:val="nil"/>
                    <w:tr2bl w:val="nil"/>
                  </w:tcBorders>
                  <w:noWrap w:val="0"/>
                  <w:vAlign w:val="center"/>
                </w:tcPr>
                <w:p>
                  <w:pPr>
                    <w:pStyle w:val="19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b w:val="0"/>
                      <w:bCs/>
                      <w:smallCaps w:val="0"/>
                      <w:color w:val="auto"/>
                      <w:sz w:val="21"/>
                      <w:szCs w:val="21"/>
                      <w:highlight w:val="none"/>
                      <w:vertAlign w:val="baseline"/>
                      <w:lang w:val="en-US" w:eastAsia="zh-CN"/>
                    </w:rPr>
                  </w:pPr>
                  <w:r>
                    <w:rPr>
                      <w:rFonts w:hint="eastAsia"/>
                      <w:b w:val="0"/>
                      <w:bCs/>
                      <w:smallCaps w:val="0"/>
                      <w:color w:val="auto"/>
                      <w:sz w:val="21"/>
                      <w:szCs w:val="21"/>
                      <w:highlight w:val="none"/>
                      <w:vertAlign w:val="baseline"/>
                      <w:lang w:val="en-US" w:eastAsia="zh-CN"/>
                    </w:rPr>
                    <w:t>12</w:t>
                  </w:r>
                </w:p>
              </w:tc>
              <w:tc>
                <w:tcPr>
                  <w:tcW w:w="714" w:type="pct"/>
                  <w:tcBorders>
                    <w:tl2br w:val="nil"/>
                    <w:tr2bl w:val="nil"/>
                  </w:tcBorders>
                  <w:noWrap w:val="0"/>
                  <w:vAlign w:val="center"/>
                </w:tcPr>
                <w:p>
                  <w:pPr>
                    <w:jc w:val="center"/>
                    <w:rPr>
                      <w:rFonts w:hint="eastAsia"/>
                      <w:b w:val="0"/>
                      <w:bCs/>
                      <w:smallCaps w:val="0"/>
                      <w:color w:val="auto"/>
                      <w:sz w:val="21"/>
                      <w:szCs w:val="21"/>
                      <w:highlight w:val="none"/>
                      <w:vertAlign w:val="baseline"/>
                      <w:lang w:val="en-US" w:eastAsia="zh-CN"/>
                    </w:rPr>
                  </w:pPr>
                  <w:r>
                    <w:rPr>
                      <w:rFonts w:hint="eastAsia"/>
                      <w:b w:val="0"/>
                      <w:bCs/>
                      <w:smallCaps w:val="0"/>
                      <w:color w:val="auto"/>
                      <w:sz w:val="21"/>
                      <w:szCs w:val="21"/>
                      <w:highlight w:val="none"/>
                      <w:vertAlign w:val="baseline"/>
                      <w:lang w:val="en-US" w:eastAsia="zh-CN"/>
                    </w:rPr>
                    <w:t>运输车</w:t>
                  </w:r>
                </w:p>
              </w:tc>
              <w:tc>
                <w:tcPr>
                  <w:tcW w:w="495" w:type="pct"/>
                  <w:tcBorders>
                    <w:tl2br w:val="nil"/>
                    <w:tr2bl w:val="nil"/>
                  </w:tcBorders>
                  <w:noWrap w:val="0"/>
                  <w:vAlign w:val="center"/>
                </w:tcPr>
                <w:p>
                  <w:pPr>
                    <w:pStyle w:val="19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b w:val="0"/>
                      <w:bCs/>
                      <w:smallCaps w:val="0"/>
                      <w:color w:val="auto"/>
                      <w:sz w:val="21"/>
                      <w:szCs w:val="21"/>
                      <w:highlight w:val="none"/>
                      <w:vertAlign w:val="baseline"/>
                      <w:lang w:val="en-US" w:eastAsia="zh-CN"/>
                    </w:rPr>
                  </w:pPr>
                  <w:r>
                    <w:rPr>
                      <w:rFonts w:hint="eastAsia"/>
                      <w:b w:val="0"/>
                      <w:bCs/>
                      <w:smallCaps w:val="0"/>
                      <w:color w:val="auto"/>
                      <w:sz w:val="21"/>
                      <w:szCs w:val="21"/>
                      <w:highlight w:val="none"/>
                      <w:vertAlign w:val="baseline"/>
                      <w:lang w:val="en-US" w:eastAsia="zh-CN"/>
                    </w:rPr>
                    <w:t>22</w:t>
                  </w:r>
                </w:p>
              </w:tc>
              <w:tc>
                <w:tcPr>
                  <w:tcW w:w="515" w:type="pct"/>
                  <w:tcBorders>
                    <w:tl2br w:val="nil"/>
                    <w:tr2bl w:val="nil"/>
                  </w:tcBorders>
                  <w:noWrap w:val="0"/>
                  <w:vAlign w:val="center"/>
                </w:tcPr>
                <w:p>
                  <w:pPr>
                    <w:pStyle w:val="19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b w:val="0"/>
                      <w:bCs/>
                      <w:smallCaps w:val="0"/>
                      <w:color w:val="auto"/>
                      <w:sz w:val="21"/>
                      <w:szCs w:val="21"/>
                      <w:highlight w:val="none"/>
                      <w:vertAlign w:val="baseline"/>
                      <w:lang w:val="en-US" w:eastAsia="zh-CN"/>
                    </w:rPr>
                  </w:pPr>
                  <w:r>
                    <w:rPr>
                      <w:rFonts w:hint="eastAsia"/>
                      <w:b w:val="0"/>
                      <w:bCs/>
                      <w:smallCaps w:val="0"/>
                      <w:color w:val="auto"/>
                      <w:sz w:val="21"/>
                      <w:szCs w:val="21"/>
                      <w:highlight w:val="none"/>
                      <w:vertAlign w:val="baseline"/>
                      <w:lang w:val="en-US" w:eastAsia="zh-CN"/>
                    </w:rPr>
                    <w:t>-110</w:t>
                  </w:r>
                </w:p>
              </w:tc>
              <w:tc>
                <w:tcPr>
                  <w:tcW w:w="48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 w:val="0"/>
                      <w:bCs/>
                      <w:smallCaps w:val="0"/>
                      <w:color w:val="auto"/>
                      <w:sz w:val="21"/>
                      <w:szCs w:val="21"/>
                      <w:highlight w:val="none"/>
                      <w:vertAlign w:val="baseline"/>
                      <w:lang w:val="en-US" w:eastAsia="zh-CN"/>
                    </w:rPr>
                  </w:pPr>
                  <w:r>
                    <w:rPr>
                      <w:rFonts w:hint="eastAsia"/>
                      <w:b w:val="0"/>
                      <w:bCs/>
                      <w:smallCaps w:val="0"/>
                      <w:color w:val="auto"/>
                      <w:sz w:val="21"/>
                      <w:szCs w:val="21"/>
                      <w:highlight w:val="none"/>
                      <w:vertAlign w:val="baseline"/>
                      <w:lang w:val="en-US" w:eastAsia="zh-CN"/>
                    </w:rPr>
                    <w:t>2.5</w:t>
                  </w:r>
                </w:p>
              </w:tc>
              <w:tc>
                <w:tcPr>
                  <w:tcW w:w="1237" w:type="pct"/>
                  <w:tcBorders>
                    <w:tl2br w:val="nil"/>
                    <w:tr2bl w:val="nil"/>
                  </w:tcBorders>
                  <w:noWrap w:val="0"/>
                  <w:vAlign w:val="center"/>
                </w:tcPr>
                <w:p>
                  <w:pPr>
                    <w:jc w:val="center"/>
                    <w:rPr>
                      <w:rFonts w:hint="eastAsia"/>
                      <w:b w:val="0"/>
                      <w:bCs/>
                      <w:smallCaps w:val="0"/>
                      <w:color w:val="auto"/>
                      <w:sz w:val="21"/>
                      <w:szCs w:val="21"/>
                      <w:highlight w:val="none"/>
                      <w:vertAlign w:val="baseline"/>
                      <w:lang w:val="en-US" w:eastAsia="zh-CN"/>
                    </w:rPr>
                  </w:pPr>
                  <w:r>
                    <w:rPr>
                      <w:rFonts w:hint="eastAsia"/>
                      <w:b w:val="0"/>
                      <w:bCs/>
                      <w:smallCaps w:val="0"/>
                      <w:color w:val="auto"/>
                      <w:sz w:val="21"/>
                      <w:szCs w:val="21"/>
                      <w:highlight w:val="none"/>
                      <w:vertAlign w:val="baseline"/>
                      <w:lang w:val="en-US" w:eastAsia="zh-CN"/>
                    </w:rPr>
                    <w:t>60</w:t>
                  </w:r>
                </w:p>
              </w:tc>
              <w:tc>
                <w:tcPr>
                  <w:tcW w:w="596" w:type="pct"/>
                  <w:vMerge w:val="continue"/>
                  <w:tcBorders>
                    <w:tl2br w:val="nil"/>
                    <w:tr2bl w:val="nil"/>
                  </w:tcBorders>
                  <w:noWrap w:val="0"/>
                  <w:vAlign w:val="center"/>
                </w:tcPr>
                <w:p>
                  <w:pPr>
                    <w:pStyle w:val="19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smallCaps w:val="0"/>
                      <w:color w:val="auto"/>
                      <w:kern w:val="2"/>
                      <w:sz w:val="21"/>
                      <w:szCs w:val="21"/>
                      <w:highlight w:val="none"/>
                      <w:vertAlign w:val="baseline"/>
                      <w:lang w:val="en-US" w:eastAsia="zh-CN" w:bidi="ar-SA"/>
                    </w:rPr>
                  </w:pPr>
                </w:p>
              </w:tc>
              <w:tc>
                <w:tcPr>
                  <w:tcW w:w="596" w:type="pct"/>
                  <w:vMerge w:val="continue"/>
                  <w:tcBorders>
                    <w:tl2br w:val="nil"/>
                    <w:tr2bl w:val="nil"/>
                  </w:tcBorders>
                  <w:noWrap w:val="0"/>
                  <w:vAlign w:val="center"/>
                </w:tcPr>
                <w:p>
                  <w:pPr>
                    <w:pStyle w:val="19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smallCaps w:val="0"/>
                      <w:color w:val="auto"/>
                      <w:kern w:val="2"/>
                      <w:sz w:val="21"/>
                      <w:szCs w:val="21"/>
                      <w:highlight w:val="none"/>
                      <w:vertAlign w:val="baseline"/>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3" w:hRule="atLeast"/>
              </w:trPr>
              <w:tc>
                <w:tcPr>
                  <w:tcW w:w="357" w:type="pct"/>
                  <w:tcBorders>
                    <w:tl2br w:val="nil"/>
                    <w:tr2bl w:val="nil"/>
                  </w:tcBorders>
                  <w:noWrap w:val="0"/>
                  <w:vAlign w:val="center"/>
                </w:tcPr>
                <w:p>
                  <w:pPr>
                    <w:pStyle w:val="19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b w:val="0"/>
                      <w:bCs/>
                      <w:smallCaps w:val="0"/>
                      <w:color w:val="auto"/>
                      <w:sz w:val="21"/>
                      <w:szCs w:val="21"/>
                      <w:highlight w:val="none"/>
                      <w:vertAlign w:val="baseline"/>
                      <w:lang w:val="en-US" w:eastAsia="zh-CN"/>
                    </w:rPr>
                  </w:pPr>
                  <w:r>
                    <w:rPr>
                      <w:rFonts w:hint="eastAsia"/>
                      <w:b w:val="0"/>
                      <w:bCs/>
                      <w:smallCaps w:val="0"/>
                      <w:color w:val="auto"/>
                      <w:sz w:val="21"/>
                      <w:szCs w:val="21"/>
                      <w:highlight w:val="none"/>
                      <w:vertAlign w:val="baseline"/>
                      <w:lang w:val="en-US" w:eastAsia="zh-CN"/>
                    </w:rPr>
                    <w:t>13</w:t>
                  </w:r>
                </w:p>
              </w:tc>
              <w:tc>
                <w:tcPr>
                  <w:tcW w:w="714" w:type="pct"/>
                  <w:tcBorders>
                    <w:tl2br w:val="nil"/>
                    <w:tr2bl w:val="nil"/>
                  </w:tcBorders>
                  <w:noWrap w:val="0"/>
                  <w:vAlign w:val="center"/>
                </w:tcPr>
                <w:p>
                  <w:pPr>
                    <w:jc w:val="center"/>
                    <w:rPr>
                      <w:rFonts w:hint="eastAsia"/>
                      <w:b w:val="0"/>
                      <w:bCs/>
                      <w:smallCaps w:val="0"/>
                      <w:color w:val="auto"/>
                      <w:sz w:val="21"/>
                      <w:szCs w:val="21"/>
                      <w:highlight w:val="none"/>
                      <w:vertAlign w:val="baseline"/>
                      <w:lang w:val="en-US" w:eastAsia="zh-CN"/>
                    </w:rPr>
                  </w:pPr>
                  <w:r>
                    <w:rPr>
                      <w:rFonts w:hint="eastAsia"/>
                      <w:b w:val="0"/>
                      <w:bCs/>
                      <w:smallCaps w:val="0"/>
                      <w:color w:val="auto"/>
                      <w:sz w:val="21"/>
                      <w:szCs w:val="21"/>
                      <w:highlight w:val="none"/>
                      <w:vertAlign w:val="baseline"/>
                      <w:lang w:val="en-US" w:eastAsia="zh-CN"/>
                    </w:rPr>
                    <w:t>运输车</w:t>
                  </w:r>
                </w:p>
              </w:tc>
              <w:tc>
                <w:tcPr>
                  <w:tcW w:w="495" w:type="pct"/>
                  <w:tcBorders>
                    <w:tl2br w:val="nil"/>
                    <w:tr2bl w:val="nil"/>
                  </w:tcBorders>
                  <w:noWrap w:val="0"/>
                  <w:vAlign w:val="center"/>
                </w:tcPr>
                <w:p>
                  <w:pPr>
                    <w:pStyle w:val="19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b w:val="0"/>
                      <w:bCs/>
                      <w:smallCaps w:val="0"/>
                      <w:color w:val="auto"/>
                      <w:sz w:val="21"/>
                      <w:szCs w:val="21"/>
                      <w:highlight w:val="none"/>
                      <w:vertAlign w:val="baseline"/>
                      <w:lang w:val="en-US" w:eastAsia="zh-CN"/>
                    </w:rPr>
                  </w:pPr>
                  <w:r>
                    <w:rPr>
                      <w:rFonts w:hint="eastAsia"/>
                      <w:b w:val="0"/>
                      <w:bCs/>
                      <w:smallCaps w:val="0"/>
                      <w:color w:val="auto"/>
                      <w:sz w:val="21"/>
                      <w:szCs w:val="21"/>
                      <w:highlight w:val="none"/>
                      <w:vertAlign w:val="baseline"/>
                      <w:lang w:val="en-US" w:eastAsia="zh-CN"/>
                    </w:rPr>
                    <w:t>19</w:t>
                  </w:r>
                </w:p>
              </w:tc>
              <w:tc>
                <w:tcPr>
                  <w:tcW w:w="515" w:type="pct"/>
                  <w:tcBorders>
                    <w:tl2br w:val="nil"/>
                    <w:tr2bl w:val="nil"/>
                  </w:tcBorders>
                  <w:noWrap w:val="0"/>
                  <w:vAlign w:val="center"/>
                </w:tcPr>
                <w:p>
                  <w:pPr>
                    <w:pStyle w:val="19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b w:val="0"/>
                      <w:bCs/>
                      <w:smallCaps w:val="0"/>
                      <w:color w:val="auto"/>
                      <w:sz w:val="21"/>
                      <w:szCs w:val="21"/>
                      <w:highlight w:val="none"/>
                      <w:vertAlign w:val="baseline"/>
                      <w:lang w:val="en-US" w:eastAsia="zh-CN"/>
                    </w:rPr>
                  </w:pPr>
                  <w:r>
                    <w:rPr>
                      <w:rFonts w:hint="eastAsia"/>
                      <w:b w:val="0"/>
                      <w:bCs/>
                      <w:smallCaps w:val="0"/>
                      <w:color w:val="auto"/>
                      <w:sz w:val="21"/>
                      <w:szCs w:val="21"/>
                      <w:highlight w:val="none"/>
                      <w:vertAlign w:val="baseline"/>
                      <w:lang w:val="en-US" w:eastAsia="zh-CN"/>
                    </w:rPr>
                    <w:t>-105</w:t>
                  </w:r>
                </w:p>
              </w:tc>
              <w:tc>
                <w:tcPr>
                  <w:tcW w:w="48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 w:val="0"/>
                      <w:bCs/>
                      <w:smallCaps w:val="0"/>
                      <w:color w:val="auto"/>
                      <w:sz w:val="21"/>
                      <w:szCs w:val="21"/>
                      <w:highlight w:val="none"/>
                      <w:vertAlign w:val="baseline"/>
                      <w:lang w:val="en-US" w:eastAsia="zh-CN"/>
                    </w:rPr>
                  </w:pPr>
                  <w:r>
                    <w:rPr>
                      <w:rFonts w:hint="eastAsia"/>
                      <w:b w:val="0"/>
                      <w:bCs/>
                      <w:smallCaps w:val="0"/>
                      <w:color w:val="auto"/>
                      <w:sz w:val="21"/>
                      <w:szCs w:val="21"/>
                      <w:highlight w:val="none"/>
                      <w:vertAlign w:val="baseline"/>
                      <w:lang w:val="en-US" w:eastAsia="zh-CN"/>
                    </w:rPr>
                    <w:t>2.5</w:t>
                  </w:r>
                </w:p>
              </w:tc>
              <w:tc>
                <w:tcPr>
                  <w:tcW w:w="1237" w:type="pct"/>
                  <w:tcBorders>
                    <w:tl2br w:val="nil"/>
                    <w:tr2bl w:val="nil"/>
                  </w:tcBorders>
                  <w:noWrap w:val="0"/>
                  <w:vAlign w:val="center"/>
                </w:tcPr>
                <w:p>
                  <w:pPr>
                    <w:jc w:val="center"/>
                    <w:rPr>
                      <w:rFonts w:hint="eastAsia"/>
                      <w:b w:val="0"/>
                      <w:bCs/>
                      <w:smallCaps w:val="0"/>
                      <w:color w:val="auto"/>
                      <w:sz w:val="21"/>
                      <w:szCs w:val="21"/>
                      <w:highlight w:val="none"/>
                      <w:vertAlign w:val="baseline"/>
                      <w:lang w:val="en-US" w:eastAsia="zh-CN"/>
                    </w:rPr>
                  </w:pPr>
                  <w:r>
                    <w:rPr>
                      <w:rFonts w:hint="eastAsia"/>
                      <w:b w:val="0"/>
                      <w:bCs/>
                      <w:smallCaps w:val="0"/>
                      <w:color w:val="auto"/>
                      <w:sz w:val="21"/>
                      <w:szCs w:val="21"/>
                      <w:highlight w:val="none"/>
                      <w:vertAlign w:val="baseline"/>
                      <w:lang w:val="en-US" w:eastAsia="zh-CN"/>
                    </w:rPr>
                    <w:t>60</w:t>
                  </w:r>
                </w:p>
              </w:tc>
              <w:tc>
                <w:tcPr>
                  <w:tcW w:w="596" w:type="pct"/>
                  <w:vMerge w:val="continue"/>
                  <w:tcBorders>
                    <w:tl2br w:val="nil"/>
                    <w:tr2bl w:val="nil"/>
                  </w:tcBorders>
                  <w:noWrap w:val="0"/>
                  <w:vAlign w:val="center"/>
                </w:tcPr>
                <w:p>
                  <w:pPr>
                    <w:pStyle w:val="19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smallCaps w:val="0"/>
                      <w:color w:val="auto"/>
                      <w:kern w:val="2"/>
                      <w:sz w:val="21"/>
                      <w:szCs w:val="21"/>
                      <w:highlight w:val="none"/>
                      <w:vertAlign w:val="baseline"/>
                      <w:lang w:val="en-US" w:eastAsia="zh-CN" w:bidi="ar-SA"/>
                    </w:rPr>
                  </w:pPr>
                </w:p>
              </w:tc>
              <w:tc>
                <w:tcPr>
                  <w:tcW w:w="596" w:type="pct"/>
                  <w:vMerge w:val="continue"/>
                  <w:tcBorders>
                    <w:tl2br w:val="nil"/>
                    <w:tr2bl w:val="nil"/>
                  </w:tcBorders>
                  <w:noWrap w:val="0"/>
                  <w:vAlign w:val="center"/>
                </w:tcPr>
                <w:p>
                  <w:pPr>
                    <w:pStyle w:val="19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smallCaps w:val="0"/>
                      <w:color w:val="auto"/>
                      <w:kern w:val="2"/>
                      <w:sz w:val="21"/>
                      <w:szCs w:val="21"/>
                      <w:highlight w:val="none"/>
                      <w:vertAlign w:val="baseline"/>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443" w:hRule="atLeast"/>
              </w:trPr>
              <w:tc>
                <w:tcPr>
                  <w:tcW w:w="357" w:type="pct"/>
                  <w:tcBorders>
                    <w:tl2br w:val="nil"/>
                    <w:tr2bl w:val="nil"/>
                  </w:tcBorders>
                  <w:noWrap w:val="0"/>
                  <w:vAlign w:val="center"/>
                </w:tcPr>
                <w:p>
                  <w:pPr>
                    <w:pStyle w:val="19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b w:val="0"/>
                      <w:bCs/>
                      <w:smallCaps w:val="0"/>
                      <w:color w:val="auto"/>
                      <w:sz w:val="21"/>
                      <w:szCs w:val="21"/>
                      <w:highlight w:val="none"/>
                      <w:vertAlign w:val="baseline"/>
                      <w:lang w:val="en-US" w:eastAsia="zh-CN"/>
                    </w:rPr>
                  </w:pPr>
                  <w:r>
                    <w:rPr>
                      <w:rFonts w:hint="eastAsia"/>
                      <w:b w:val="0"/>
                      <w:bCs/>
                      <w:smallCaps w:val="0"/>
                      <w:color w:val="auto"/>
                      <w:sz w:val="21"/>
                      <w:szCs w:val="21"/>
                      <w:highlight w:val="none"/>
                      <w:vertAlign w:val="baseline"/>
                      <w:lang w:val="en-US" w:eastAsia="zh-CN"/>
                    </w:rPr>
                    <w:t>14</w:t>
                  </w:r>
                </w:p>
              </w:tc>
              <w:tc>
                <w:tcPr>
                  <w:tcW w:w="714" w:type="pct"/>
                  <w:tcBorders>
                    <w:tl2br w:val="nil"/>
                    <w:tr2bl w:val="nil"/>
                  </w:tcBorders>
                  <w:noWrap w:val="0"/>
                  <w:vAlign w:val="center"/>
                </w:tcPr>
                <w:p>
                  <w:pPr>
                    <w:jc w:val="center"/>
                    <w:rPr>
                      <w:rFonts w:hint="eastAsia"/>
                      <w:b w:val="0"/>
                      <w:bCs/>
                      <w:smallCaps w:val="0"/>
                      <w:color w:val="auto"/>
                      <w:sz w:val="21"/>
                      <w:szCs w:val="21"/>
                      <w:highlight w:val="none"/>
                      <w:vertAlign w:val="baseline"/>
                      <w:lang w:val="en-US" w:eastAsia="zh-CN"/>
                    </w:rPr>
                  </w:pPr>
                  <w:r>
                    <w:rPr>
                      <w:rFonts w:hint="eastAsia"/>
                      <w:b w:val="0"/>
                      <w:bCs/>
                      <w:smallCaps w:val="0"/>
                      <w:color w:val="auto"/>
                      <w:sz w:val="21"/>
                      <w:szCs w:val="21"/>
                      <w:highlight w:val="none"/>
                      <w:vertAlign w:val="baseline"/>
                      <w:lang w:val="en-US" w:eastAsia="zh-CN"/>
                    </w:rPr>
                    <w:t>运输车</w:t>
                  </w:r>
                </w:p>
              </w:tc>
              <w:tc>
                <w:tcPr>
                  <w:tcW w:w="495" w:type="pct"/>
                  <w:tcBorders>
                    <w:tl2br w:val="nil"/>
                    <w:tr2bl w:val="nil"/>
                  </w:tcBorders>
                  <w:noWrap w:val="0"/>
                  <w:vAlign w:val="center"/>
                </w:tcPr>
                <w:p>
                  <w:pPr>
                    <w:pStyle w:val="19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b w:val="0"/>
                      <w:bCs/>
                      <w:smallCaps w:val="0"/>
                      <w:color w:val="auto"/>
                      <w:sz w:val="21"/>
                      <w:szCs w:val="21"/>
                      <w:highlight w:val="none"/>
                      <w:vertAlign w:val="baseline"/>
                      <w:lang w:val="en-US" w:eastAsia="zh-CN"/>
                    </w:rPr>
                  </w:pPr>
                  <w:r>
                    <w:rPr>
                      <w:rFonts w:hint="eastAsia"/>
                      <w:b w:val="0"/>
                      <w:bCs/>
                      <w:smallCaps w:val="0"/>
                      <w:color w:val="auto"/>
                      <w:sz w:val="21"/>
                      <w:szCs w:val="21"/>
                      <w:highlight w:val="none"/>
                      <w:vertAlign w:val="baseline"/>
                      <w:lang w:val="en-US" w:eastAsia="zh-CN"/>
                    </w:rPr>
                    <w:t>-13</w:t>
                  </w:r>
                </w:p>
              </w:tc>
              <w:tc>
                <w:tcPr>
                  <w:tcW w:w="515" w:type="pct"/>
                  <w:tcBorders>
                    <w:tl2br w:val="nil"/>
                    <w:tr2bl w:val="nil"/>
                  </w:tcBorders>
                  <w:noWrap w:val="0"/>
                  <w:vAlign w:val="center"/>
                </w:tcPr>
                <w:p>
                  <w:pPr>
                    <w:pStyle w:val="19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b w:val="0"/>
                      <w:bCs/>
                      <w:smallCaps w:val="0"/>
                      <w:color w:val="auto"/>
                      <w:sz w:val="21"/>
                      <w:szCs w:val="21"/>
                      <w:highlight w:val="none"/>
                      <w:vertAlign w:val="baseline"/>
                      <w:lang w:val="en-US" w:eastAsia="zh-CN"/>
                    </w:rPr>
                  </w:pPr>
                  <w:r>
                    <w:rPr>
                      <w:rFonts w:hint="eastAsia"/>
                      <w:b w:val="0"/>
                      <w:bCs/>
                      <w:smallCaps w:val="0"/>
                      <w:color w:val="auto"/>
                      <w:sz w:val="21"/>
                      <w:szCs w:val="21"/>
                      <w:highlight w:val="none"/>
                      <w:vertAlign w:val="baseline"/>
                      <w:lang w:val="en-US" w:eastAsia="zh-CN"/>
                    </w:rPr>
                    <w:t>-18</w:t>
                  </w:r>
                </w:p>
              </w:tc>
              <w:tc>
                <w:tcPr>
                  <w:tcW w:w="48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 w:val="0"/>
                      <w:bCs/>
                      <w:smallCaps w:val="0"/>
                      <w:color w:val="auto"/>
                      <w:sz w:val="21"/>
                      <w:szCs w:val="21"/>
                      <w:highlight w:val="none"/>
                      <w:vertAlign w:val="baseline"/>
                      <w:lang w:val="en-US" w:eastAsia="zh-CN"/>
                    </w:rPr>
                  </w:pPr>
                  <w:r>
                    <w:rPr>
                      <w:rFonts w:hint="eastAsia"/>
                      <w:b w:val="0"/>
                      <w:bCs/>
                      <w:smallCaps w:val="0"/>
                      <w:color w:val="auto"/>
                      <w:sz w:val="21"/>
                      <w:szCs w:val="21"/>
                      <w:highlight w:val="none"/>
                      <w:vertAlign w:val="baseline"/>
                      <w:lang w:val="en-US" w:eastAsia="zh-CN"/>
                    </w:rPr>
                    <w:t>2.5</w:t>
                  </w:r>
                </w:p>
              </w:tc>
              <w:tc>
                <w:tcPr>
                  <w:tcW w:w="1237" w:type="pct"/>
                  <w:tcBorders>
                    <w:tl2br w:val="nil"/>
                    <w:tr2bl w:val="nil"/>
                  </w:tcBorders>
                  <w:noWrap w:val="0"/>
                  <w:vAlign w:val="center"/>
                </w:tcPr>
                <w:p>
                  <w:pPr>
                    <w:jc w:val="center"/>
                    <w:rPr>
                      <w:rFonts w:hint="eastAsia"/>
                      <w:b w:val="0"/>
                      <w:bCs/>
                      <w:smallCaps w:val="0"/>
                      <w:color w:val="auto"/>
                      <w:sz w:val="21"/>
                      <w:szCs w:val="21"/>
                      <w:highlight w:val="none"/>
                      <w:vertAlign w:val="baseline"/>
                      <w:lang w:val="en-US" w:eastAsia="zh-CN"/>
                    </w:rPr>
                  </w:pPr>
                  <w:r>
                    <w:rPr>
                      <w:rFonts w:hint="eastAsia"/>
                      <w:b w:val="0"/>
                      <w:bCs/>
                      <w:smallCaps w:val="0"/>
                      <w:color w:val="auto"/>
                      <w:sz w:val="21"/>
                      <w:szCs w:val="21"/>
                      <w:highlight w:val="none"/>
                      <w:vertAlign w:val="baseline"/>
                      <w:lang w:val="en-US" w:eastAsia="zh-CN"/>
                    </w:rPr>
                    <w:t>60</w:t>
                  </w:r>
                </w:p>
              </w:tc>
              <w:tc>
                <w:tcPr>
                  <w:tcW w:w="596" w:type="pct"/>
                  <w:vMerge w:val="continue"/>
                  <w:tcBorders>
                    <w:tl2br w:val="nil"/>
                    <w:tr2bl w:val="nil"/>
                  </w:tcBorders>
                  <w:noWrap w:val="0"/>
                  <w:vAlign w:val="center"/>
                </w:tcPr>
                <w:p>
                  <w:pPr>
                    <w:pStyle w:val="19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smallCaps w:val="0"/>
                      <w:color w:val="auto"/>
                      <w:kern w:val="2"/>
                      <w:sz w:val="21"/>
                      <w:szCs w:val="21"/>
                      <w:highlight w:val="none"/>
                      <w:vertAlign w:val="baseline"/>
                      <w:lang w:val="en-US" w:eastAsia="zh-CN" w:bidi="ar-SA"/>
                    </w:rPr>
                  </w:pPr>
                </w:p>
              </w:tc>
              <w:tc>
                <w:tcPr>
                  <w:tcW w:w="596" w:type="pct"/>
                  <w:vMerge w:val="continue"/>
                  <w:tcBorders>
                    <w:tl2br w:val="nil"/>
                    <w:tr2bl w:val="nil"/>
                  </w:tcBorders>
                  <w:noWrap w:val="0"/>
                  <w:vAlign w:val="center"/>
                </w:tcPr>
                <w:p>
                  <w:pPr>
                    <w:pStyle w:val="19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smallCaps w:val="0"/>
                      <w:color w:val="auto"/>
                      <w:kern w:val="2"/>
                      <w:sz w:val="21"/>
                      <w:szCs w:val="21"/>
                      <w:highlight w:val="none"/>
                      <w:vertAlign w:val="baseline"/>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3" w:hRule="atLeast"/>
              </w:trPr>
              <w:tc>
                <w:tcPr>
                  <w:tcW w:w="357" w:type="pct"/>
                  <w:tcBorders>
                    <w:tl2br w:val="nil"/>
                    <w:tr2bl w:val="nil"/>
                  </w:tcBorders>
                  <w:noWrap w:val="0"/>
                  <w:vAlign w:val="center"/>
                </w:tcPr>
                <w:p>
                  <w:pPr>
                    <w:pStyle w:val="19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b w:val="0"/>
                      <w:bCs/>
                      <w:smallCaps w:val="0"/>
                      <w:color w:val="auto"/>
                      <w:sz w:val="21"/>
                      <w:szCs w:val="21"/>
                      <w:highlight w:val="none"/>
                      <w:vertAlign w:val="baseline"/>
                      <w:lang w:val="en-US" w:eastAsia="zh-CN"/>
                    </w:rPr>
                  </w:pPr>
                  <w:r>
                    <w:rPr>
                      <w:rFonts w:hint="eastAsia"/>
                      <w:b w:val="0"/>
                      <w:bCs/>
                      <w:smallCaps w:val="0"/>
                      <w:color w:val="auto"/>
                      <w:sz w:val="21"/>
                      <w:szCs w:val="21"/>
                      <w:highlight w:val="none"/>
                      <w:vertAlign w:val="baseline"/>
                      <w:lang w:val="en-US" w:eastAsia="zh-CN"/>
                    </w:rPr>
                    <w:t>15</w:t>
                  </w:r>
                </w:p>
              </w:tc>
              <w:tc>
                <w:tcPr>
                  <w:tcW w:w="714" w:type="pct"/>
                  <w:tcBorders>
                    <w:tl2br w:val="nil"/>
                    <w:tr2bl w:val="nil"/>
                  </w:tcBorders>
                  <w:noWrap w:val="0"/>
                  <w:vAlign w:val="center"/>
                </w:tcPr>
                <w:p>
                  <w:pPr>
                    <w:jc w:val="center"/>
                    <w:rPr>
                      <w:rFonts w:hint="eastAsia"/>
                      <w:b w:val="0"/>
                      <w:bCs/>
                      <w:smallCaps w:val="0"/>
                      <w:color w:val="auto"/>
                      <w:sz w:val="21"/>
                      <w:szCs w:val="21"/>
                      <w:highlight w:val="none"/>
                      <w:vertAlign w:val="baseline"/>
                      <w:lang w:val="en-US" w:eastAsia="zh-CN"/>
                    </w:rPr>
                  </w:pPr>
                  <w:r>
                    <w:rPr>
                      <w:rFonts w:hint="eastAsia"/>
                      <w:b w:val="0"/>
                      <w:bCs/>
                      <w:smallCaps w:val="0"/>
                      <w:color w:val="auto"/>
                      <w:sz w:val="21"/>
                      <w:szCs w:val="21"/>
                      <w:highlight w:val="none"/>
                      <w:vertAlign w:val="baseline"/>
                      <w:lang w:val="en-US" w:eastAsia="zh-CN"/>
                    </w:rPr>
                    <w:t>运输车</w:t>
                  </w:r>
                </w:p>
              </w:tc>
              <w:tc>
                <w:tcPr>
                  <w:tcW w:w="495" w:type="pct"/>
                  <w:tcBorders>
                    <w:tl2br w:val="nil"/>
                    <w:tr2bl w:val="nil"/>
                  </w:tcBorders>
                  <w:noWrap w:val="0"/>
                  <w:vAlign w:val="center"/>
                </w:tcPr>
                <w:p>
                  <w:pPr>
                    <w:pStyle w:val="19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b w:val="0"/>
                      <w:bCs/>
                      <w:smallCaps w:val="0"/>
                      <w:color w:val="auto"/>
                      <w:sz w:val="21"/>
                      <w:szCs w:val="21"/>
                      <w:highlight w:val="none"/>
                      <w:vertAlign w:val="baseline"/>
                      <w:lang w:val="en-US" w:eastAsia="zh-CN"/>
                    </w:rPr>
                  </w:pPr>
                  <w:r>
                    <w:rPr>
                      <w:rFonts w:hint="eastAsia"/>
                      <w:b w:val="0"/>
                      <w:bCs/>
                      <w:smallCaps w:val="0"/>
                      <w:color w:val="auto"/>
                      <w:sz w:val="21"/>
                      <w:szCs w:val="21"/>
                      <w:highlight w:val="none"/>
                      <w:vertAlign w:val="baseline"/>
                      <w:lang w:val="en-US" w:eastAsia="zh-CN"/>
                    </w:rPr>
                    <w:t>-16</w:t>
                  </w:r>
                </w:p>
              </w:tc>
              <w:tc>
                <w:tcPr>
                  <w:tcW w:w="515" w:type="pct"/>
                  <w:tcBorders>
                    <w:tl2br w:val="nil"/>
                    <w:tr2bl w:val="nil"/>
                  </w:tcBorders>
                  <w:noWrap w:val="0"/>
                  <w:vAlign w:val="center"/>
                </w:tcPr>
                <w:p>
                  <w:pPr>
                    <w:pStyle w:val="19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b w:val="0"/>
                      <w:bCs/>
                      <w:smallCaps w:val="0"/>
                      <w:color w:val="auto"/>
                      <w:sz w:val="21"/>
                      <w:szCs w:val="21"/>
                      <w:highlight w:val="none"/>
                      <w:vertAlign w:val="baseline"/>
                      <w:lang w:val="en-US" w:eastAsia="zh-CN"/>
                    </w:rPr>
                  </w:pPr>
                  <w:r>
                    <w:rPr>
                      <w:rFonts w:hint="eastAsia"/>
                      <w:b w:val="0"/>
                      <w:bCs/>
                      <w:smallCaps w:val="0"/>
                      <w:color w:val="auto"/>
                      <w:sz w:val="21"/>
                      <w:szCs w:val="21"/>
                      <w:highlight w:val="none"/>
                      <w:vertAlign w:val="baseline"/>
                      <w:lang w:val="en-US" w:eastAsia="zh-CN"/>
                    </w:rPr>
                    <w:t>-18</w:t>
                  </w:r>
                </w:p>
              </w:tc>
              <w:tc>
                <w:tcPr>
                  <w:tcW w:w="48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 w:val="0"/>
                      <w:bCs/>
                      <w:smallCaps w:val="0"/>
                      <w:color w:val="auto"/>
                      <w:sz w:val="21"/>
                      <w:szCs w:val="21"/>
                      <w:highlight w:val="none"/>
                      <w:vertAlign w:val="baseline"/>
                      <w:lang w:val="en-US" w:eastAsia="zh-CN"/>
                    </w:rPr>
                  </w:pPr>
                  <w:r>
                    <w:rPr>
                      <w:rFonts w:hint="eastAsia"/>
                      <w:b w:val="0"/>
                      <w:bCs/>
                      <w:smallCaps w:val="0"/>
                      <w:color w:val="auto"/>
                      <w:sz w:val="21"/>
                      <w:szCs w:val="21"/>
                      <w:highlight w:val="none"/>
                      <w:vertAlign w:val="baseline"/>
                      <w:lang w:val="en-US" w:eastAsia="zh-CN"/>
                    </w:rPr>
                    <w:t>2.5</w:t>
                  </w:r>
                </w:p>
              </w:tc>
              <w:tc>
                <w:tcPr>
                  <w:tcW w:w="1237" w:type="pct"/>
                  <w:tcBorders>
                    <w:tl2br w:val="nil"/>
                    <w:tr2bl w:val="nil"/>
                  </w:tcBorders>
                  <w:noWrap w:val="0"/>
                  <w:vAlign w:val="center"/>
                </w:tcPr>
                <w:p>
                  <w:pPr>
                    <w:jc w:val="center"/>
                    <w:rPr>
                      <w:rFonts w:hint="eastAsia"/>
                      <w:b w:val="0"/>
                      <w:bCs/>
                      <w:smallCaps w:val="0"/>
                      <w:color w:val="auto"/>
                      <w:sz w:val="21"/>
                      <w:szCs w:val="21"/>
                      <w:highlight w:val="none"/>
                      <w:vertAlign w:val="baseline"/>
                      <w:lang w:val="en-US" w:eastAsia="zh-CN"/>
                    </w:rPr>
                  </w:pPr>
                  <w:r>
                    <w:rPr>
                      <w:rFonts w:hint="eastAsia"/>
                      <w:b w:val="0"/>
                      <w:bCs/>
                      <w:smallCaps w:val="0"/>
                      <w:color w:val="auto"/>
                      <w:sz w:val="21"/>
                      <w:szCs w:val="21"/>
                      <w:highlight w:val="none"/>
                      <w:vertAlign w:val="baseline"/>
                      <w:lang w:val="en-US" w:eastAsia="zh-CN"/>
                    </w:rPr>
                    <w:t>60</w:t>
                  </w:r>
                </w:p>
              </w:tc>
              <w:tc>
                <w:tcPr>
                  <w:tcW w:w="596" w:type="pct"/>
                  <w:vMerge w:val="continue"/>
                  <w:tcBorders>
                    <w:tl2br w:val="nil"/>
                    <w:tr2bl w:val="nil"/>
                  </w:tcBorders>
                  <w:noWrap w:val="0"/>
                  <w:vAlign w:val="center"/>
                </w:tcPr>
                <w:p>
                  <w:pPr>
                    <w:pStyle w:val="19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smallCaps w:val="0"/>
                      <w:color w:val="auto"/>
                      <w:kern w:val="2"/>
                      <w:sz w:val="21"/>
                      <w:szCs w:val="21"/>
                      <w:highlight w:val="none"/>
                      <w:vertAlign w:val="baseline"/>
                      <w:lang w:val="en-US" w:eastAsia="zh-CN" w:bidi="ar-SA"/>
                    </w:rPr>
                  </w:pPr>
                </w:p>
              </w:tc>
              <w:tc>
                <w:tcPr>
                  <w:tcW w:w="596" w:type="pct"/>
                  <w:vMerge w:val="continue"/>
                  <w:tcBorders>
                    <w:tl2br w:val="nil"/>
                    <w:tr2bl w:val="nil"/>
                  </w:tcBorders>
                  <w:noWrap w:val="0"/>
                  <w:vAlign w:val="center"/>
                </w:tcPr>
                <w:p>
                  <w:pPr>
                    <w:pStyle w:val="19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smallCaps w:val="0"/>
                      <w:color w:val="auto"/>
                      <w:kern w:val="2"/>
                      <w:sz w:val="21"/>
                      <w:szCs w:val="21"/>
                      <w:highlight w:val="none"/>
                      <w:vertAlign w:val="baseline"/>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443" w:hRule="atLeast"/>
              </w:trPr>
              <w:tc>
                <w:tcPr>
                  <w:tcW w:w="357" w:type="pct"/>
                  <w:tcBorders>
                    <w:tl2br w:val="nil"/>
                    <w:tr2bl w:val="nil"/>
                  </w:tcBorders>
                  <w:noWrap w:val="0"/>
                  <w:vAlign w:val="center"/>
                </w:tcPr>
                <w:p>
                  <w:pPr>
                    <w:pStyle w:val="19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b w:val="0"/>
                      <w:bCs/>
                      <w:smallCaps w:val="0"/>
                      <w:color w:val="auto"/>
                      <w:sz w:val="21"/>
                      <w:szCs w:val="21"/>
                      <w:highlight w:val="none"/>
                      <w:vertAlign w:val="baseline"/>
                      <w:lang w:val="en-US" w:eastAsia="zh-CN"/>
                    </w:rPr>
                  </w:pPr>
                  <w:r>
                    <w:rPr>
                      <w:rFonts w:hint="eastAsia"/>
                      <w:b w:val="0"/>
                      <w:bCs/>
                      <w:smallCaps w:val="0"/>
                      <w:color w:val="auto"/>
                      <w:sz w:val="21"/>
                      <w:szCs w:val="21"/>
                      <w:highlight w:val="none"/>
                      <w:vertAlign w:val="baseline"/>
                      <w:lang w:val="en-US" w:eastAsia="zh-CN"/>
                    </w:rPr>
                    <w:t>16</w:t>
                  </w:r>
                </w:p>
              </w:tc>
              <w:tc>
                <w:tcPr>
                  <w:tcW w:w="714" w:type="pct"/>
                  <w:tcBorders>
                    <w:tl2br w:val="nil"/>
                    <w:tr2bl w:val="nil"/>
                  </w:tcBorders>
                  <w:noWrap w:val="0"/>
                  <w:vAlign w:val="center"/>
                </w:tcPr>
                <w:p>
                  <w:pPr>
                    <w:jc w:val="center"/>
                    <w:rPr>
                      <w:rFonts w:hint="eastAsia"/>
                      <w:b w:val="0"/>
                      <w:bCs/>
                      <w:smallCaps w:val="0"/>
                      <w:color w:val="auto"/>
                      <w:sz w:val="21"/>
                      <w:szCs w:val="21"/>
                      <w:highlight w:val="none"/>
                      <w:vertAlign w:val="baseline"/>
                      <w:lang w:val="en-US" w:eastAsia="zh-CN"/>
                    </w:rPr>
                  </w:pPr>
                  <w:r>
                    <w:rPr>
                      <w:rFonts w:hint="eastAsia"/>
                      <w:b w:val="0"/>
                      <w:bCs/>
                      <w:smallCaps w:val="0"/>
                      <w:color w:val="auto"/>
                      <w:sz w:val="21"/>
                      <w:szCs w:val="21"/>
                      <w:highlight w:val="none"/>
                      <w:vertAlign w:val="baseline"/>
                      <w:lang w:val="en-US" w:eastAsia="zh-CN"/>
                    </w:rPr>
                    <w:t>运输车</w:t>
                  </w:r>
                </w:p>
              </w:tc>
              <w:tc>
                <w:tcPr>
                  <w:tcW w:w="495" w:type="pct"/>
                  <w:tcBorders>
                    <w:tl2br w:val="nil"/>
                    <w:tr2bl w:val="nil"/>
                  </w:tcBorders>
                  <w:noWrap w:val="0"/>
                  <w:vAlign w:val="center"/>
                </w:tcPr>
                <w:p>
                  <w:pPr>
                    <w:pStyle w:val="19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b w:val="0"/>
                      <w:bCs/>
                      <w:smallCaps w:val="0"/>
                      <w:color w:val="auto"/>
                      <w:sz w:val="21"/>
                      <w:szCs w:val="21"/>
                      <w:highlight w:val="none"/>
                      <w:vertAlign w:val="baseline"/>
                      <w:lang w:val="en-US" w:eastAsia="zh-CN"/>
                    </w:rPr>
                  </w:pPr>
                  <w:r>
                    <w:rPr>
                      <w:rFonts w:hint="eastAsia"/>
                      <w:b w:val="0"/>
                      <w:bCs/>
                      <w:smallCaps w:val="0"/>
                      <w:color w:val="auto"/>
                      <w:sz w:val="21"/>
                      <w:szCs w:val="21"/>
                      <w:highlight w:val="none"/>
                      <w:vertAlign w:val="baseline"/>
                      <w:lang w:val="en-US" w:eastAsia="zh-CN"/>
                    </w:rPr>
                    <w:t>-19</w:t>
                  </w:r>
                </w:p>
              </w:tc>
              <w:tc>
                <w:tcPr>
                  <w:tcW w:w="515" w:type="pct"/>
                  <w:tcBorders>
                    <w:tl2br w:val="nil"/>
                    <w:tr2bl w:val="nil"/>
                  </w:tcBorders>
                  <w:noWrap w:val="0"/>
                  <w:vAlign w:val="center"/>
                </w:tcPr>
                <w:p>
                  <w:pPr>
                    <w:pStyle w:val="19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b w:val="0"/>
                      <w:bCs/>
                      <w:smallCaps w:val="0"/>
                      <w:color w:val="auto"/>
                      <w:sz w:val="21"/>
                      <w:szCs w:val="21"/>
                      <w:highlight w:val="none"/>
                      <w:vertAlign w:val="baseline"/>
                      <w:lang w:val="en-US" w:eastAsia="zh-CN"/>
                    </w:rPr>
                  </w:pPr>
                  <w:r>
                    <w:rPr>
                      <w:rFonts w:hint="eastAsia"/>
                      <w:b w:val="0"/>
                      <w:bCs/>
                      <w:smallCaps w:val="0"/>
                      <w:color w:val="auto"/>
                      <w:sz w:val="21"/>
                      <w:szCs w:val="21"/>
                      <w:highlight w:val="none"/>
                      <w:vertAlign w:val="baseline"/>
                      <w:lang w:val="en-US" w:eastAsia="zh-CN"/>
                    </w:rPr>
                    <w:t>-18</w:t>
                  </w:r>
                </w:p>
              </w:tc>
              <w:tc>
                <w:tcPr>
                  <w:tcW w:w="48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 w:val="0"/>
                      <w:bCs/>
                      <w:smallCaps w:val="0"/>
                      <w:color w:val="auto"/>
                      <w:sz w:val="21"/>
                      <w:szCs w:val="21"/>
                      <w:highlight w:val="none"/>
                      <w:vertAlign w:val="baseline"/>
                      <w:lang w:val="en-US" w:eastAsia="zh-CN"/>
                    </w:rPr>
                  </w:pPr>
                  <w:r>
                    <w:rPr>
                      <w:rFonts w:hint="eastAsia"/>
                      <w:b w:val="0"/>
                      <w:bCs/>
                      <w:smallCaps w:val="0"/>
                      <w:color w:val="auto"/>
                      <w:sz w:val="21"/>
                      <w:szCs w:val="21"/>
                      <w:highlight w:val="none"/>
                      <w:vertAlign w:val="baseline"/>
                      <w:lang w:val="en-US" w:eastAsia="zh-CN"/>
                    </w:rPr>
                    <w:t>2.5</w:t>
                  </w:r>
                </w:p>
              </w:tc>
              <w:tc>
                <w:tcPr>
                  <w:tcW w:w="1237" w:type="pct"/>
                  <w:tcBorders>
                    <w:tl2br w:val="nil"/>
                    <w:tr2bl w:val="nil"/>
                  </w:tcBorders>
                  <w:noWrap w:val="0"/>
                  <w:vAlign w:val="center"/>
                </w:tcPr>
                <w:p>
                  <w:pPr>
                    <w:jc w:val="center"/>
                    <w:rPr>
                      <w:rFonts w:hint="eastAsia"/>
                      <w:b w:val="0"/>
                      <w:bCs/>
                      <w:smallCaps w:val="0"/>
                      <w:color w:val="auto"/>
                      <w:sz w:val="21"/>
                      <w:szCs w:val="21"/>
                      <w:highlight w:val="none"/>
                      <w:vertAlign w:val="baseline"/>
                      <w:lang w:val="en-US" w:eastAsia="zh-CN"/>
                    </w:rPr>
                  </w:pPr>
                  <w:r>
                    <w:rPr>
                      <w:rFonts w:hint="eastAsia"/>
                      <w:b w:val="0"/>
                      <w:bCs/>
                      <w:smallCaps w:val="0"/>
                      <w:color w:val="auto"/>
                      <w:sz w:val="21"/>
                      <w:szCs w:val="21"/>
                      <w:highlight w:val="none"/>
                      <w:vertAlign w:val="baseline"/>
                      <w:lang w:val="en-US" w:eastAsia="zh-CN"/>
                    </w:rPr>
                    <w:t>60</w:t>
                  </w:r>
                </w:p>
              </w:tc>
              <w:tc>
                <w:tcPr>
                  <w:tcW w:w="596" w:type="pct"/>
                  <w:vMerge w:val="continue"/>
                  <w:tcBorders>
                    <w:tl2br w:val="nil"/>
                    <w:tr2bl w:val="nil"/>
                  </w:tcBorders>
                  <w:noWrap w:val="0"/>
                  <w:vAlign w:val="center"/>
                </w:tcPr>
                <w:p>
                  <w:pPr>
                    <w:pStyle w:val="19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smallCaps w:val="0"/>
                      <w:color w:val="auto"/>
                      <w:kern w:val="2"/>
                      <w:sz w:val="21"/>
                      <w:szCs w:val="21"/>
                      <w:highlight w:val="none"/>
                      <w:vertAlign w:val="baseline"/>
                      <w:lang w:val="en-US" w:eastAsia="zh-CN" w:bidi="ar-SA"/>
                    </w:rPr>
                  </w:pPr>
                </w:p>
              </w:tc>
              <w:tc>
                <w:tcPr>
                  <w:tcW w:w="596" w:type="pct"/>
                  <w:vMerge w:val="continue"/>
                  <w:tcBorders>
                    <w:tl2br w:val="nil"/>
                    <w:tr2bl w:val="nil"/>
                  </w:tcBorders>
                  <w:noWrap w:val="0"/>
                  <w:vAlign w:val="center"/>
                </w:tcPr>
                <w:p>
                  <w:pPr>
                    <w:pStyle w:val="19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smallCaps w:val="0"/>
                      <w:color w:val="auto"/>
                      <w:kern w:val="2"/>
                      <w:sz w:val="21"/>
                      <w:szCs w:val="21"/>
                      <w:highlight w:val="none"/>
                      <w:vertAlign w:val="baseline"/>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3" w:hRule="atLeast"/>
              </w:trPr>
              <w:tc>
                <w:tcPr>
                  <w:tcW w:w="357" w:type="pct"/>
                  <w:tcBorders>
                    <w:tl2br w:val="nil"/>
                    <w:tr2bl w:val="nil"/>
                  </w:tcBorders>
                  <w:noWrap w:val="0"/>
                  <w:vAlign w:val="center"/>
                </w:tcPr>
                <w:p>
                  <w:pPr>
                    <w:pStyle w:val="19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b w:val="0"/>
                      <w:bCs/>
                      <w:smallCaps w:val="0"/>
                      <w:color w:val="auto"/>
                      <w:sz w:val="21"/>
                      <w:szCs w:val="21"/>
                      <w:highlight w:val="none"/>
                      <w:vertAlign w:val="baseline"/>
                      <w:lang w:val="en-US" w:eastAsia="zh-CN"/>
                    </w:rPr>
                  </w:pPr>
                  <w:r>
                    <w:rPr>
                      <w:rFonts w:hint="eastAsia"/>
                      <w:b w:val="0"/>
                      <w:bCs/>
                      <w:smallCaps w:val="0"/>
                      <w:color w:val="auto"/>
                      <w:sz w:val="21"/>
                      <w:szCs w:val="21"/>
                      <w:highlight w:val="none"/>
                      <w:vertAlign w:val="baseline"/>
                      <w:lang w:val="en-US" w:eastAsia="zh-CN"/>
                    </w:rPr>
                    <w:t>17</w:t>
                  </w:r>
                </w:p>
              </w:tc>
              <w:tc>
                <w:tcPr>
                  <w:tcW w:w="714" w:type="pct"/>
                  <w:tcBorders>
                    <w:tl2br w:val="nil"/>
                    <w:tr2bl w:val="nil"/>
                  </w:tcBorders>
                  <w:noWrap w:val="0"/>
                  <w:vAlign w:val="center"/>
                </w:tcPr>
                <w:p>
                  <w:pPr>
                    <w:jc w:val="center"/>
                    <w:rPr>
                      <w:rFonts w:hint="eastAsia"/>
                      <w:b w:val="0"/>
                      <w:bCs/>
                      <w:smallCaps w:val="0"/>
                      <w:color w:val="auto"/>
                      <w:sz w:val="21"/>
                      <w:szCs w:val="21"/>
                      <w:highlight w:val="none"/>
                      <w:vertAlign w:val="baseline"/>
                      <w:lang w:val="en-US" w:eastAsia="zh-CN"/>
                    </w:rPr>
                  </w:pPr>
                  <w:r>
                    <w:rPr>
                      <w:rFonts w:hint="eastAsia"/>
                      <w:b w:val="0"/>
                      <w:bCs/>
                      <w:smallCaps w:val="0"/>
                      <w:color w:val="auto"/>
                      <w:sz w:val="21"/>
                      <w:szCs w:val="21"/>
                      <w:highlight w:val="none"/>
                      <w:vertAlign w:val="baseline"/>
                      <w:lang w:val="en-US" w:eastAsia="zh-CN"/>
                    </w:rPr>
                    <w:t>运输车</w:t>
                  </w:r>
                </w:p>
              </w:tc>
              <w:tc>
                <w:tcPr>
                  <w:tcW w:w="495" w:type="pct"/>
                  <w:tcBorders>
                    <w:tl2br w:val="nil"/>
                    <w:tr2bl w:val="nil"/>
                  </w:tcBorders>
                  <w:noWrap w:val="0"/>
                  <w:vAlign w:val="center"/>
                </w:tcPr>
                <w:p>
                  <w:pPr>
                    <w:pStyle w:val="19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b w:val="0"/>
                      <w:bCs/>
                      <w:smallCaps w:val="0"/>
                      <w:color w:val="auto"/>
                      <w:sz w:val="21"/>
                      <w:szCs w:val="21"/>
                      <w:highlight w:val="none"/>
                      <w:vertAlign w:val="baseline"/>
                      <w:lang w:val="en-US" w:eastAsia="zh-CN"/>
                    </w:rPr>
                  </w:pPr>
                  <w:r>
                    <w:rPr>
                      <w:rFonts w:hint="eastAsia"/>
                      <w:b w:val="0"/>
                      <w:bCs/>
                      <w:smallCaps w:val="0"/>
                      <w:color w:val="auto"/>
                      <w:sz w:val="21"/>
                      <w:szCs w:val="21"/>
                      <w:highlight w:val="none"/>
                      <w:vertAlign w:val="baseline"/>
                      <w:lang w:val="en-US" w:eastAsia="zh-CN"/>
                    </w:rPr>
                    <w:t>-24</w:t>
                  </w:r>
                </w:p>
              </w:tc>
              <w:tc>
                <w:tcPr>
                  <w:tcW w:w="515" w:type="pct"/>
                  <w:tcBorders>
                    <w:tl2br w:val="nil"/>
                    <w:tr2bl w:val="nil"/>
                  </w:tcBorders>
                  <w:noWrap w:val="0"/>
                  <w:vAlign w:val="center"/>
                </w:tcPr>
                <w:p>
                  <w:pPr>
                    <w:pStyle w:val="19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b w:val="0"/>
                      <w:bCs/>
                      <w:smallCaps w:val="0"/>
                      <w:color w:val="auto"/>
                      <w:sz w:val="21"/>
                      <w:szCs w:val="21"/>
                      <w:highlight w:val="none"/>
                      <w:vertAlign w:val="baseline"/>
                      <w:lang w:val="en-US" w:eastAsia="zh-CN"/>
                    </w:rPr>
                  </w:pPr>
                  <w:r>
                    <w:rPr>
                      <w:rFonts w:hint="eastAsia"/>
                      <w:b w:val="0"/>
                      <w:bCs/>
                      <w:smallCaps w:val="0"/>
                      <w:color w:val="auto"/>
                      <w:sz w:val="21"/>
                      <w:szCs w:val="21"/>
                      <w:highlight w:val="none"/>
                      <w:vertAlign w:val="baseline"/>
                      <w:lang w:val="en-US" w:eastAsia="zh-CN"/>
                    </w:rPr>
                    <w:t>-18</w:t>
                  </w:r>
                </w:p>
              </w:tc>
              <w:tc>
                <w:tcPr>
                  <w:tcW w:w="48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 w:val="0"/>
                      <w:bCs/>
                      <w:smallCaps w:val="0"/>
                      <w:color w:val="auto"/>
                      <w:sz w:val="21"/>
                      <w:szCs w:val="21"/>
                      <w:highlight w:val="none"/>
                      <w:vertAlign w:val="baseline"/>
                      <w:lang w:val="en-US" w:eastAsia="zh-CN"/>
                    </w:rPr>
                  </w:pPr>
                  <w:r>
                    <w:rPr>
                      <w:rFonts w:hint="eastAsia"/>
                      <w:b w:val="0"/>
                      <w:bCs/>
                      <w:smallCaps w:val="0"/>
                      <w:color w:val="auto"/>
                      <w:sz w:val="21"/>
                      <w:szCs w:val="21"/>
                      <w:highlight w:val="none"/>
                      <w:vertAlign w:val="baseline"/>
                      <w:lang w:val="en-US" w:eastAsia="zh-CN"/>
                    </w:rPr>
                    <w:t>2.5</w:t>
                  </w:r>
                </w:p>
              </w:tc>
              <w:tc>
                <w:tcPr>
                  <w:tcW w:w="1237" w:type="pct"/>
                  <w:tcBorders>
                    <w:tl2br w:val="nil"/>
                    <w:tr2bl w:val="nil"/>
                  </w:tcBorders>
                  <w:noWrap w:val="0"/>
                  <w:vAlign w:val="center"/>
                </w:tcPr>
                <w:p>
                  <w:pPr>
                    <w:jc w:val="center"/>
                    <w:rPr>
                      <w:rFonts w:hint="eastAsia"/>
                      <w:b w:val="0"/>
                      <w:bCs/>
                      <w:smallCaps w:val="0"/>
                      <w:color w:val="auto"/>
                      <w:sz w:val="21"/>
                      <w:szCs w:val="21"/>
                      <w:highlight w:val="none"/>
                      <w:vertAlign w:val="baseline"/>
                      <w:lang w:val="en-US" w:eastAsia="zh-CN"/>
                    </w:rPr>
                  </w:pPr>
                  <w:r>
                    <w:rPr>
                      <w:rFonts w:hint="eastAsia"/>
                      <w:b w:val="0"/>
                      <w:bCs/>
                      <w:smallCaps w:val="0"/>
                      <w:color w:val="auto"/>
                      <w:sz w:val="21"/>
                      <w:szCs w:val="21"/>
                      <w:highlight w:val="none"/>
                      <w:vertAlign w:val="baseline"/>
                      <w:lang w:val="en-US" w:eastAsia="zh-CN"/>
                    </w:rPr>
                    <w:t>60</w:t>
                  </w:r>
                </w:p>
              </w:tc>
              <w:tc>
                <w:tcPr>
                  <w:tcW w:w="596" w:type="pct"/>
                  <w:vMerge w:val="continue"/>
                  <w:tcBorders>
                    <w:tl2br w:val="nil"/>
                    <w:tr2bl w:val="nil"/>
                  </w:tcBorders>
                  <w:noWrap w:val="0"/>
                  <w:vAlign w:val="center"/>
                </w:tcPr>
                <w:p>
                  <w:pPr>
                    <w:pStyle w:val="19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smallCaps w:val="0"/>
                      <w:color w:val="auto"/>
                      <w:kern w:val="2"/>
                      <w:sz w:val="21"/>
                      <w:szCs w:val="21"/>
                      <w:highlight w:val="none"/>
                      <w:vertAlign w:val="baseline"/>
                      <w:lang w:val="en-US" w:eastAsia="zh-CN" w:bidi="ar-SA"/>
                    </w:rPr>
                  </w:pPr>
                </w:p>
              </w:tc>
              <w:tc>
                <w:tcPr>
                  <w:tcW w:w="596" w:type="pct"/>
                  <w:vMerge w:val="continue"/>
                  <w:tcBorders>
                    <w:tl2br w:val="nil"/>
                    <w:tr2bl w:val="nil"/>
                  </w:tcBorders>
                  <w:noWrap w:val="0"/>
                  <w:vAlign w:val="center"/>
                </w:tcPr>
                <w:p>
                  <w:pPr>
                    <w:pStyle w:val="19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b w:val="0"/>
                      <w:bCs/>
                      <w:smallCaps w:val="0"/>
                      <w:color w:val="auto"/>
                      <w:kern w:val="2"/>
                      <w:sz w:val="21"/>
                      <w:szCs w:val="21"/>
                      <w:highlight w:val="none"/>
                      <w:vertAlign w:val="baseline"/>
                      <w:lang w:val="en-US" w:eastAsia="zh-CN" w:bidi="ar-SA"/>
                    </w:rPr>
                  </w:pPr>
                </w:p>
              </w:tc>
            </w:tr>
          </w:tbl>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highlight w:val="none"/>
                <w:lang w:val="en-US" w:eastAsia="zh-CN" w:bidi="ar"/>
              </w:rPr>
            </w:pPr>
            <w:r>
              <w:rPr>
                <w:rFonts w:hint="eastAsia" w:cs="Times New Roman"/>
                <w:color w:val="auto"/>
                <w:sz w:val="24"/>
                <w:highlight w:val="none"/>
                <w:lang w:val="en-US" w:eastAsia="zh-CN" w:bidi="ar"/>
              </w:rPr>
              <w:t>2、</w:t>
            </w:r>
            <w:r>
              <w:rPr>
                <w:rFonts w:hint="default" w:ascii="Times New Roman" w:hAnsi="Times New Roman" w:eastAsia="宋体" w:cs="Times New Roman"/>
                <w:color w:val="auto"/>
                <w:sz w:val="24"/>
                <w:highlight w:val="none"/>
                <w:lang w:val="en-US" w:eastAsia="zh-CN" w:bidi="ar"/>
              </w:rPr>
              <w:t>噪声</w:t>
            </w:r>
            <w:r>
              <w:rPr>
                <w:rFonts w:hint="eastAsia" w:ascii="Times New Roman" w:hAnsi="Times New Roman" w:eastAsia="宋体" w:cs="Times New Roman"/>
                <w:color w:val="auto"/>
                <w:sz w:val="24"/>
                <w:highlight w:val="none"/>
                <w:lang w:val="en-US" w:eastAsia="zh-CN" w:bidi="ar"/>
              </w:rPr>
              <w:t>敏感点预测</w:t>
            </w:r>
          </w:p>
          <w:p>
            <w:pPr>
              <w:pStyle w:val="53"/>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本评价采用《环境影响评价技术导则-声环境》（HJ2.4-2021）中的工业噪声模式预测本项目各噪声源对周围环境的影响。</w:t>
            </w:r>
          </w:p>
          <w:p>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480" w:firstLineChars="200"/>
              <w:jc w:val="left"/>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根据《环境影响评价技术导则 声环境》（HJ2.4—2021）的要求，并结合建设项目声源的噪声排放特点，选择点声源预测模式，预测本项目运营期设备噪声对</w:t>
            </w:r>
            <w:r>
              <w:rPr>
                <w:rFonts w:hint="eastAsia" w:ascii="Times New Roman" w:hAnsi="Times New Roman" w:cs="Times New Roman"/>
                <w:color w:val="auto"/>
                <w:sz w:val="24"/>
                <w:szCs w:val="24"/>
                <w:highlight w:val="none"/>
                <w:lang w:val="en-US" w:eastAsia="zh-CN"/>
              </w:rPr>
              <w:t>敏感点</w:t>
            </w:r>
            <w:r>
              <w:rPr>
                <w:rFonts w:hint="default" w:ascii="Times New Roman" w:hAnsi="Times New Roman" w:cs="Times New Roman"/>
                <w:color w:val="auto"/>
                <w:sz w:val="24"/>
                <w:szCs w:val="24"/>
                <w:highlight w:val="none"/>
              </w:rPr>
              <w:t>的影响。</w:t>
            </w:r>
          </w:p>
          <w:p>
            <w:pPr>
              <w:pStyle w:val="81"/>
              <w:kinsoku w:val="0"/>
              <w:overflowPunct w:val="0"/>
              <w:autoSpaceDE w:val="0"/>
              <w:autoSpaceDN w:val="0"/>
              <w:adjustRightInd/>
              <w:snapToGrid/>
              <w:spacing w:line="240" w:lineRule="auto"/>
              <w:ind w:firstLine="421" w:firstLineChars="200"/>
              <w:rPr>
                <w:rFonts w:hint="default" w:ascii="Times New Roman" w:hAnsi="Times New Roman" w:cs="Times New Roman" w:eastAsiaTheme="minorEastAsia"/>
                <w:b/>
                <w:color w:val="auto"/>
                <w:kern w:val="2"/>
                <w:sz w:val="21"/>
                <w:szCs w:val="21"/>
                <w:lang w:val="en-US" w:eastAsia="zh-CN"/>
              </w:rPr>
            </w:pPr>
            <w:r>
              <w:rPr>
                <w:rFonts w:hint="default" w:ascii="Times New Roman" w:hAnsi="Times New Roman" w:cs="Times New Roman" w:eastAsiaTheme="minorEastAsia"/>
                <w:b/>
                <w:color w:val="auto"/>
                <w:kern w:val="2"/>
                <w:sz w:val="21"/>
                <w:szCs w:val="21"/>
                <w:lang w:val="en-US" w:eastAsia="zh-CN"/>
              </w:rPr>
              <w:t>表4-</w:t>
            </w:r>
            <w:r>
              <w:rPr>
                <w:rFonts w:hint="eastAsia" w:ascii="Times New Roman" w:hAnsi="Times New Roman" w:cs="Times New Roman" w:eastAsiaTheme="minorEastAsia"/>
                <w:b/>
                <w:color w:val="auto"/>
                <w:kern w:val="2"/>
                <w:sz w:val="21"/>
                <w:szCs w:val="21"/>
                <w:lang w:val="en-US" w:eastAsia="zh-CN"/>
              </w:rPr>
              <w:t>13</w:t>
            </w:r>
            <w:r>
              <w:rPr>
                <w:rFonts w:hint="default" w:ascii="Times New Roman" w:hAnsi="Times New Roman" w:cs="Times New Roman" w:eastAsiaTheme="minorEastAsia"/>
                <w:b/>
                <w:color w:val="auto"/>
                <w:kern w:val="2"/>
                <w:sz w:val="21"/>
                <w:szCs w:val="21"/>
                <w:lang w:val="en-US" w:eastAsia="zh-CN"/>
              </w:rPr>
              <w:t xml:space="preserve">  运营期间厂界噪声预测结果    单位：dB（A）</w:t>
            </w:r>
          </w:p>
          <w:tbl>
            <w:tblPr>
              <w:tblStyle w:val="38"/>
              <w:tblW w:w="5014"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1651"/>
              <w:gridCol w:w="1305"/>
              <w:gridCol w:w="1305"/>
              <w:gridCol w:w="1305"/>
              <w:gridCol w:w="1305"/>
              <w:gridCol w:w="130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609" w:hRule="atLeast"/>
              </w:trPr>
              <w:tc>
                <w:tcPr>
                  <w:tcW w:w="1009" w:type="pct"/>
                  <w:vMerge w:val="restart"/>
                  <w:tcBorders>
                    <w:tl2br w:val="nil"/>
                    <w:tr2bl w:val="nil"/>
                  </w:tcBorders>
                  <w:noWrap w:val="0"/>
                  <w:vAlign w:val="center"/>
                </w:tcPr>
                <w:p>
                  <w:pPr>
                    <w:keepNext w:val="0"/>
                    <w:keepLines w:val="0"/>
                    <w:pageBreakBefore w:val="0"/>
                    <w:suppressLineNumbers w:val="0"/>
                    <w:kinsoku/>
                    <w:wordWrap/>
                    <w:overflowPunct/>
                    <w:topLinePunct w:val="0"/>
                    <w:bidi w:val="0"/>
                    <w:snapToGrid/>
                    <w:spacing w:before="0" w:beforeAutospacing="0" w:after="0" w:afterAutospacing="0" w:line="360" w:lineRule="auto"/>
                    <w:ind w:left="0" w:right="0"/>
                    <w:jc w:val="center"/>
                    <w:textAlignment w:val="auto"/>
                    <w:rPr>
                      <w:rFonts w:hint="default" w:ascii="Times New Roman" w:hAnsi="Times New Roman" w:cs="Times New Roman"/>
                      <w:snapToGrid w:val="0"/>
                      <w:color w:val="auto"/>
                      <w:kern w:val="0"/>
                      <w:highlight w:val="none"/>
                    </w:rPr>
                  </w:pPr>
                  <w:r>
                    <w:rPr>
                      <w:rFonts w:hint="default" w:ascii="Times New Roman" w:hAnsi="Times New Roman" w:cs="Times New Roman"/>
                      <w:snapToGrid w:val="0"/>
                      <w:color w:val="auto"/>
                      <w:kern w:val="0"/>
                      <w:highlight w:val="none"/>
                    </w:rPr>
                    <w:t>预测点</w:t>
                  </w:r>
                </w:p>
              </w:tc>
              <w:tc>
                <w:tcPr>
                  <w:tcW w:w="1595" w:type="pct"/>
                  <w:gridSpan w:val="2"/>
                  <w:tcBorders>
                    <w:tl2br w:val="nil"/>
                    <w:tr2bl w:val="nil"/>
                  </w:tcBorders>
                  <w:noWrap w:val="0"/>
                  <w:vAlign w:val="center"/>
                </w:tcPr>
                <w:p>
                  <w:pPr>
                    <w:keepNext w:val="0"/>
                    <w:keepLines w:val="0"/>
                    <w:pageBreakBefore w:val="0"/>
                    <w:suppressLineNumbers w:val="0"/>
                    <w:kinsoku/>
                    <w:wordWrap/>
                    <w:overflowPunct/>
                    <w:topLinePunct w:val="0"/>
                    <w:bidi w:val="0"/>
                    <w:snapToGrid/>
                    <w:spacing w:before="0" w:beforeAutospacing="0" w:after="0" w:afterAutospacing="0" w:line="360" w:lineRule="auto"/>
                    <w:ind w:left="0" w:right="0"/>
                    <w:jc w:val="center"/>
                    <w:textAlignment w:val="auto"/>
                    <w:rPr>
                      <w:rFonts w:hint="default" w:ascii="Times New Roman" w:hAnsi="Times New Roman" w:cs="Times New Roman"/>
                      <w:snapToGrid w:val="0"/>
                      <w:color w:val="auto"/>
                      <w:kern w:val="0"/>
                      <w:highlight w:val="none"/>
                      <w:lang w:val="en-US" w:eastAsia="zh-CN"/>
                    </w:rPr>
                  </w:pPr>
                  <w:r>
                    <w:rPr>
                      <w:rFonts w:hint="eastAsia" w:ascii="Times New Roman" w:hAnsi="Times New Roman" w:cs="Times New Roman"/>
                      <w:snapToGrid w:val="0"/>
                      <w:color w:val="auto"/>
                      <w:kern w:val="0"/>
                      <w:highlight w:val="none"/>
                      <w:lang w:val="en-US" w:eastAsia="zh-CN"/>
                    </w:rPr>
                    <w:t>环境噪声</w:t>
                  </w:r>
                  <w:r>
                    <w:rPr>
                      <w:rFonts w:hint="eastAsia" w:cs="Times New Roman"/>
                      <w:snapToGrid w:val="0"/>
                      <w:color w:val="auto"/>
                      <w:kern w:val="0"/>
                      <w:highlight w:val="none"/>
                      <w:lang w:val="en-US" w:eastAsia="zh-CN"/>
                    </w:rPr>
                    <w:t>贡献值</w:t>
                  </w:r>
                </w:p>
              </w:tc>
              <w:tc>
                <w:tcPr>
                  <w:tcW w:w="1595" w:type="pct"/>
                  <w:gridSpan w:val="2"/>
                  <w:tcBorders>
                    <w:tl2br w:val="nil"/>
                    <w:tr2bl w:val="nil"/>
                  </w:tcBorders>
                  <w:noWrap w:val="0"/>
                  <w:vAlign w:val="center"/>
                </w:tcPr>
                <w:p>
                  <w:pPr>
                    <w:keepNext w:val="0"/>
                    <w:keepLines w:val="0"/>
                    <w:pageBreakBefore w:val="0"/>
                    <w:suppressLineNumbers w:val="0"/>
                    <w:kinsoku/>
                    <w:wordWrap/>
                    <w:overflowPunct/>
                    <w:topLinePunct w:val="0"/>
                    <w:bidi w:val="0"/>
                    <w:snapToGrid/>
                    <w:spacing w:before="0" w:beforeAutospacing="0" w:after="0" w:afterAutospacing="0" w:line="360" w:lineRule="auto"/>
                    <w:ind w:left="0" w:right="0"/>
                    <w:jc w:val="center"/>
                    <w:textAlignment w:val="auto"/>
                    <w:rPr>
                      <w:rFonts w:hint="eastAsia" w:ascii="Times New Roman" w:hAnsi="Times New Roman" w:cs="Times New Roman"/>
                      <w:snapToGrid w:val="0"/>
                      <w:color w:val="auto"/>
                      <w:kern w:val="0"/>
                      <w:highlight w:val="none"/>
                      <w:lang w:val="en-US" w:eastAsia="zh-CN"/>
                    </w:rPr>
                  </w:pPr>
                  <w:r>
                    <w:rPr>
                      <w:rFonts w:hint="eastAsia" w:ascii="Times New Roman" w:hAnsi="Times New Roman" w:cs="Times New Roman"/>
                      <w:snapToGrid w:val="0"/>
                      <w:color w:val="auto"/>
                      <w:kern w:val="0"/>
                      <w:highlight w:val="none"/>
                      <w:lang w:val="en-US" w:eastAsia="zh-CN"/>
                    </w:rPr>
                    <w:t>评价结果</w:t>
                  </w:r>
                </w:p>
              </w:tc>
              <w:tc>
                <w:tcPr>
                  <w:tcW w:w="799" w:type="pct"/>
                  <w:vMerge w:val="restart"/>
                  <w:tcBorders>
                    <w:tl2br w:val="nil"/>
                    <w:tr2bl w:val="nil"/>
                  </w:tcBorders>
                  <w:noWrap w:val="0"/>
                  <w:vAlign w:val="center"/>
                </w:tcPr>
                <w:p>
                  <w:pPr>
                    <w:keepNext w:val="0"/>
                    <w:keepLines w:val="0"/>
                    <w:pageBreakBefore w:val="0"/>
                    <w:suppressLineNumbers w:val="0"/>
                    <w:kinsoku/>
                    <w:wordWrap/>
                    <w:overflowPunct/>
                    <w:topLinePunct w:val="0"/>
                    <w:bidi w:val="0"/>
                    <w:snapToGrid/>
                    <w:spacing w:before="0" w:beforeAutospacing="0" w:after="0" w:afterAutospacing="0" w:line="360" w:lineRule="auto"/>
                    <w:ind w:left="0" w:right="0"/>
                    <w:jc w:val="center"/>
                    <w:textAlignment w:val="auto"/>
                    <w:rPr>
                      <w:rFonts w:hint="eastAsia" w:ascii="Times New Roman" w:hAnsi="Times New Roman" w:cs="Times New Roman"/>
                      <w:snapToGrid w:val="0"/>
                      <w:color w:val="auto"/>
                      <w:kern w:val="0"/>
                      <w:highlight w:val="none"/>
                      <w:lang w:val="en-US" w:eastAsia="zh-CN"/>
                    </w:rPr>
                  </w:pPr>
                  <w:r>
                    <w:rPr>
                      <w:rFonts w:hint="eastAsia" w:cs="Times New Roman"/>
                      <w:snapToGrid w:val="0"/>
                      <w:color w:val="auto"/>
                      <w:kern w:val="0"/>
                      <w:highlight w:val="none"/>
                      <w:lang w:val="en-US" w:eastAsia="zh-CN"/>
                    </w:rPr>
                    <w:t>超标和达标情况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571" w:hRule="atLeast"/>
              </w:trPr>
              <w:tc>
                <w:tcPr>
                  <w:tcW w:w="1009" w:type="pct"/>
                  <w:vMerge w:val="continue"/>
                  <w:tcBorders>
                    <w:tl2br w:val="nil"/>
                    <w:tr2bl w:val="nil"/>
                  </w:tcBorders>
                  <w:noWrap w:val="0"/>
                  <w:vAlign w:val="center"/>
                </w:tcPr>
                <w:p>
                  <w:pPr>
                    <w:keepNext w:val="0"/>
                    <w:keepLines w:val="0"/>
                    <w:pageBreakBefore w:val="0"/>
                    <w:suppressLineNumbers w:val="0"/>
                    <w:kinsoku/>
                    <w:wordWrap/>
                    <w:overflowPunct/>
                    <w:topLinePunct w:val="0"/>
                    <w:bidi w:val="0"/>
                    <w:snapToGrid/>
                    <w:spacing w:before="0" w:beforeAutospacing="0" w:after="0" w:afterAutospacing="0" w:line="360" w:lineRule="auto"/>
                    <w:ind w:left="0" w:right="0"/>
                    <w:jc w:val="center"/>
                    <w:textAlignment w:val="auto"/>
                    <w:rPr>
                      <w:color w:val="auto"/>
                    </w:rPr>
                  </w:pPr>
                </w:p>
              </w:tc>
              <w:tc>
                <w:tcPr>
                  <w:tcW w:w="797" w:type="pct"/>
                  <w:tcBorders>
                    <w:tl2br w:val="nil"/>
                    <w:tr2bl w:val="nil"/>
                  </w:tcBorders>
                  <w:noWrap w:val="0"/>
                  <w:vAlign w:val="center"/>
                </w:tcPr>
                <w:p>
                  <w:pPr>
                    <w:keepNext w:val="0"/>
                    <w:keepLines w:val="0"/>
                    <w:pageBreakBefore w:val="0"/>
                    <w:suppressLineNumbers w:val="0"/>
                    <w:kinsoku/>
                    <w:wordWrap/>
                    <w:overflowPunct/>
                    <w:topLinePunct w:val="0"/>
                    <w:bidi w:val="0"/>
                    <w:snapToGrid/>
                    <w:spacing w:before="0" w:beforeAutospacing="0" w:after="0" w:afterAutospacing="0" w:line="360" w:lineRule="auto"/>
                    <w:ind w:left="0" w:right="0"/>
                    <w:jc w:val="center"/>
                    <w:textAlignment w:val="auto"/>
                    <w:rPr>
                      <w:rFonts w:hint="eastAsia" w:ascii="Times New Roman" w:hAnsi="Times New Roman" w:cs="Times New Roman"/>
                      <w:snapToGrid w:val="0"/>
                      <w:color w:val="auto"/>
                      <w:kern w:val="0"/>
                      <w:highlight w:val="none"/>
                      <w:lang w:val="en-US" w:eastAsia="zh-CN"/>
                    </w:rPr>
                  </w:pPr>
                  <w:r>
                    <w:rPr>
                      <w:rFonts w:hint="eastAsia" w:cs="Times New Roman"/>
                      <w:snapToGrid w:val="0"/>
                      <w:color w:val="auto"/>
                      <w:kern w:val="0"/>
                      <w:highlight w:val="none"/>
                      <w:lang w:val="en-US" w:eastAsia="zh-CN"/>
                    </w:rPr>
                    <w:t>昼间</w:t>
                  </w:r>
                </w:p>
              </w:tc>
              <w:tc>
                <w:tcPr>
                  <w:tcW w:w="797" w:type="pct"/>
                  <w:tcBorders>
                    <w:tl2br w:val="nil"/>
                    <w:tr2bl w:val="nil"/>
                  </w:tcBorders>
                  <w:noWrap w:val="0"/>
                  <w:vAlign w:val="center"/>
                </w:tcPr>
                <w:p>
                  <w:pPr>
                    <w:keepNext w:val="0"/>
                    <w:keepLines w:val="0"/>
                    <w:pageBreakBefore w:val="0"/>
                    <w:suppressLineNumbers w:val="0"/>
                    <w:kinsoku/>
                    <w:wordWrap/>
                    <w:overflowPunct/>
                    <w:topLinePunct w:val="0"/>
                    <w:bidi w:val="0"/>
                    <w:snapToGrid/>
                    <w:spacing w:before="0" w:beforeAutospacing="0" w:after="0" w:afterAutospacing="0" w:line="360" w:lineRule="auto"/>
                    <w:ind w:left="0" w:right="0"/>
                    <w:jc w:val="center"/>
                    <w:textAlignment w:val="auto"/>
                    <w:rPr>
                      <w:rFonts w:hint="eastAsia" w:ascii="Times New Roman" w:hAnsi="Times New Roman" w:cs="Times New Roman"/>
                      <w:snapToGrid w:val="0"/>
                      <w:color w:val="auto"/>
                      <w:kern w:val="0"/>
                      <w:highlight w:val="none"/>
                      <w:lang w:val="en-US" w:eastAsia="zh-CN"/>
                    </w:rPr>
                  </w:pPr>
                  <w:r>
                    <w:rPr>
                      <w:rFonts w:hint="eastAsia" w:cs="Times New Roman"/>
                      <w:snapToGrid w:val="0"/>
                      <w:color w:val="auto"/>
                      <w:kern w:val="0"/>
                      <w:highlight w:val="none"/>
                      <w:lang w:val="en-US" w:eastAsia="zh-CN"/>
                    </w:rPr>
                    <w:t>夜间</w:t>
                  </w:r>
                </w:p>
              </w:tc>
              <w:tc>
                <w:tcPr>
                  <w:tcW w:w="797" w:type="pct"/>
                  <w:tcBorders>
                    <w:tl2br w:val="nil"/>
                    <w:tr2bl w:val="nil"/>
                  </w:tcBorders>
                  <w:noWrap w:val="0"/>
                  <w:vAlign w:val="center"/>
                </w:tcPr>
                <w:p>
                  <w:pPr>
                    <w:keepNext w:val="0"/>
                    <w:keepLines w:val="0"/>
                    <w:pageBreakBefore w:val="0"/>
                    <w:suppressLineNumbers w:val="0"/>
                    <w:kinsoku/>
                    <w:wordWrap/>
                    <w:overflowPunct/>
                    <w:topLinePunct w:val="0"/>
                    <w:bidi w:val="0"/>
                    <w:snapToGrid/>
                    <w:spacing w:before="0" w:beforeAutospacing="0" w:after="0" w:afterAutospacing="0" w:line="360" w:lineRule="auto"/>
                    <w:ind w:left="0" w:leftChars="0" w:right="0" w:rightChars="0"/>
                    <w:jc w:val="center"/>
                    <w:textAlignment w:val="auto"/>
                    <w:rPr>
                      <w:rFonts w:hint="eastAsia" w:ascii="Times New Roman" w:hAnsi="Times New Roman" w:cs="Times New Roman"/>
                      <w:snapToGrid w:val="0"/>
                      <w:color w:val="auto"/>
                      <w:kern w:val="0"/>
                      <w:highlight w:val="none"/>
                      <w:lang w:val="en-US" w:eastAsia="zh-CN"/>
                    </w:rPr>
                  </w:pPr>
                  <w:r>
                    <w:rPr>
                      <w:rFonts w:hint="eastAsia" w:cs="Times New Roman"/>
                      <w:snapToGrid w:val="0"/>
                      <w:color w:val="auto"/>
                      <w:kern w:val="0"/>
                      <w:highlight w:val="none"/>
                      <w:lang w:val="en-US" w:eastAsia="zh-CN"/>
                    </w:rPr>
                    <w:t>昼间</w:t>
                  </w:r>
                </w:p>
              </w:tc>
              <w:tc>
                <w:tcPr>
                  <w:tcW w:w="797" w:type="pct"/>
                  <w:tcBorders>
                    <w:tl2br w:val="nil"/>
                    <w:tr2bl w:val="nil"/>
                  </w:tcBorders>
                  <w:noWrap w:val="0"/>
                  <w:vAlign w:val="center"/>
                </w:tcPr>
                <w:p>
                  <w:pPr>
                    <w:keepNext w:val="0"/>
                    <w:keepLines w:val="0"/>
                    <w:pageBreakBefore w:val="0"/>
                    <w:suppressLineNumbers w:val="0"/>
                    <w:kinsoku/>
                    <w:wordWrap/>
                    <w:overflowPunct/>
                    <w:topLinePunct w:val="0"/>
                    <w:bidi w:val="0"/>
                    <w:snapToGrid/>
                    <w:spacing w:before="0" w:beforeAutospacing="0" w:after="0" w:afterAutospacing="0" w:line="360" w:lineRule="auto"/>
                    <w:ind w:left="0" w:leftChars="0" w:right="0" w:rightChars="0"/>
                    <w:jc w:val="center"/>
                    <w:textAlignment w:val="auto"/>
                    <w:rPr>
                      <w:rFonts w:hint="eastAsia" w:ascii="Times New Roman" w:hAnsi="Times New Roman" w:cs="Times New Roman"/>
                      <w:snapToGrid w:val="0"/>
                      <w:color w:val="auto"/>
                      <w:kern w:val="0"/>
                      <w:highlight w:val="none"/>
                      <w:lang w:val="en-US" w:eastAsia="zh-CN"/>
                    </w:rPr>
                  </w:pPr>
                  <w:r>
                    <w:rPr>
                      <w:rFonts w:hint="eastAsia" w:cs="Times New Roman"/>
                      <w:snapToGrid w:val="0"/>
                      <w:color w:val="auto"/>
                      <w:kern w:val="0"/>
                      <w:highlight w:val="none"/>
                      <w:lang w:val="en-US" w:eastAsia="zh-CN"/>
                    </w:rPr>
                    <w:t>夜间</w:t>
                  </w:r>
                </w:p>
              </w:tc>
              <w:tc>
                <w:tcPr>
                  <w:tcW w:w="799" w:type="pct"/>
                  <w:vMerge w:val="continue"/>
                  <w:tcBorders>
                    <w:tl2br w:val="nil"/>
                    <w:tr2bl w:val="nil"/>
                  </w:tcBorders>
                  <w:noWrap w:val="0"/>
                  <w:vAlign w:val="center"/>
                </w:tcPr>
                <w:p>
                  <w:pPr>
                    <w:keepNext w:val="0"/>
                    <w:keepLines w:val="0"/>
                    <w:pageBreakBefore w:val="0"/>
                    <w:suppressLineNumbers w:val="0"/>
                    <w:kinsoku/>
                    <w:wordWrap/>
                    <w:overflowPunct/>
                    <w:topLinePunct w:val="0"/>
                    <w:bidi w:val="0"/>
                    <w:snapToGrid/>
                    <w:spacing w:before="0" w:beforeAutospacing="0" w:after="0" w:afterAutospacing="0" w:line="360" w:lineRule="auto"/>
                    <w:ind w:left="0" w:leftChars="0" w:right="0" w:rightChars="0"/>
                    <w:jc w:val="center"/>
                    <w:textAlignment w:val="auto"/>
                    <w:rPr>
                      <w:rFonts w:hint="eastAsia" w:cs="Times New Roman"/>
                      <w:snapToGrid w:val="0"/>
                      <w:color w:val="auto"/>
                      <w:kern w:val="0"/>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419" w:hRule="atLeast"/>
              </w:trPr>
              <w:tc>
                <w:tcPr>
                  <w:tcW w:w="1009" w:type="pct"/>
                  <w:tcBorders>
                    <w:tl2br w:val="nil"/>
                    <w:tr2bl w:val="nil"/>
                  </w:tcBorders>
                  <w:noWrap w:val="0"/>
                  <w:vAlign w:val="center"/>
                </w:tcPr>
                <w:p>
                  <w:pPr>
                    <w:keepNext w:val="0"/>
                    <w:keepLines w:val="0"/>
                    <w:pageBreakBefore w:val="0"/>
                    <w:suppressLineNumbers w:val="0"/>
                    <w:kinsoku/>
                    <w:wordWrap/>
                    <w:overflowPunct/>
                    <w:topLinePunct w:val="0"/>
                    <w:bidi w:val="0"/>
                    <w:snapToGrid/>
                    <w:spacing w:before="0" w:beforeAutospacing="0" w:after="0" w:afterAutospacing="0" w:line="360" w:lineRule="auto"/>
                    <w:ind w:left="0" w:right="0"/>
                    <w:jc w:val="center"/>
                    <w:textAlignment w:val="auto"/>
                    <w:rPr>
                      <w:rFonts w:hint="default" w:ascii="Times New Roman" w:hAnsi="Times New Roman" w:eastAsia="宋体" w:cs="Times New Roman"/>
                      <w:bCs/>
                      <w:snapToGrid w:val="0"/>
                      <w:color w:val="auto"/>
                      <w:kern w:val="0"/>
                      <w:highlight w:val="none"/>
                      <w:lang w:val="en-US" w:eastAsia="zh-CN"/>
                    </w:rPr>
                  </w:pPr>
                  <w:r>
                    <w:rPr>
                      <w:rFonts w:hint="default" w:ascii="Times New Roman" w:hAnsi="Times New Roman" w:eastAsia="宋体"/>
                      <w:color w:val="auto"/>
                      <w:szCs w:val="21"/>
                      <w:highlight w:val="none"/>
                    </w:rPr>
                    <w:t>厂界</w:t>
                  </w:r>
                  <w:r>
                    <w:rPr>
                      <w:rFonts w:hint="default"/>
                      <w:color w:val="auto"/>
                      <w:szCs w:val="21"/>
                      <w:highlight w:val="none"/>
                    </w:rPr>
                    <w:t>东侧</w:t>
                  </w:r>
                </w:p>
              </w:tc>
              <w:tc>
                <w:tcPr>
                  <w:tcW w:w="797" w:type="pct"/>
                  <w:tcBorders>
                    <w:tl2br w:val="nil"/>
                    <w:tr2bl w:val="nil"/>
                  </w:tcBorders>
                  <w:noWrap w:val="0"/>
                  <w:vAlign w:val="center"/>
                </w:tcPr>
                <w:p>
                  <w:pPr>
                    <w:keepNext w:val="0"/>
                    <w:keepLines w:val="0"/>
                    <w:pageBreakBefore w:val="0"/>
                    <w:suppressLineNumbers w:val="0"/>
                    <w:kinsoku/>
                    <w:wordWrap/>
                    <w:overflowPunct/>
                    <w:topLinePunct w:val="0"/>
                    <w:bidi w:val="0"/>
                    <w:snapToGrid/>
                    <w:spacing w:before="0" w:beforeAutospacing="0" w:after="0" w:afterAutospacing="0" w:line="360" w:lineRule="auto"/>
                    <w:ind w:left="0" w:right="0"/>
                    <w:jc w:val="center"/>
                    <w:textAlignment w:val="auto"/>
                    <w:rPr>
                      <w:rFonts w:hint="default" w:ascii="Times New Roman" w:hAnsi="Times New Roman" w:cs="Times New Roman"/>
                      <w:color w:val="auto"/>
                      <w:kern w:val="2"/>
                      <w:sz w:val="21"/>
                      <w:szCs w:val="24"/>
                      <w:highlight w:val="none"/>
                      <w:lang w:val="en-US" w:eastAsia="zh-CN" w:bidi="ar-SA"/>
                    </w:rPr>
                  </w:pPr>
                  <w:r>
                    <w:rPr>
                      <w:rFonts w:hint="eastAsia" w:cs="Times New Roman"/>
                      <w:color w:val="auto"/>
                      <w:kern w:val="2"/>
                      <w:sz w:val="21"/>
                      <w:szCs w:val="24"/>
                      <w:highlight w:val="none"/>
                      <w:lang w:val="en-US" w:eastAsia="zh-CN" w:bidi="ar-SA"/>
                    </w:rPr>
                    <w:t>50.12</w:t>
                  </w:r>
                </w:p>
              </w:tc>
              <w:tc>
                <w:tcPr>
                  <w:tcW w:w="797" w:type="pct"/>
                  <w:tcBorders>
                    <w:tl2br w:val="nil"/>
                    <w:tr2bl w:val="nil"/>
                  </w:tcBorders>
                  <w:noWrap w:val="0"/>
                  <w:vAlign w:val="center"/>
                </w:tcPr>
                <w:p>
                  <w:pPr>
                    <w:keepNext w:val="0"/>
                    <w:keepLines w:val="0"/>
                    <w:pageBreakBefore w:val="0"/>
                    <w:suppressLineNumbers w:val="0"/>
                    <w:kinsoku/>
                    <w:wordWrap/>
                    <w:overflowPunct/>
                    <w:topLinePunct w:val="0"/>
                    <w:bidi w:val="0"/>
                    <w:snapToGrid/>
                    <w:spacing w:before="0" w:beforeAutospacing="0" w:after="0" w:afterAutospacing="0" w:line="360" w:lineRule="auto"/>
                    <w:ind w:left="0" w:right="0"/>
                    <w:jc w:val="center"/>
                    <w:textAlignment w:val="auto"/>
                    <w:rPr>
                      <w:rFonts w:hint="default" w:cs="Times New Roman"/>
                      <w:color w:val="auto"/>
                      <w:highlight w:val="none"/>
                      <w:lang w:val="en-US" w:eastAsia="zh-CN"/>
                    </w:rPr>
                  </w:pPr>
                  <w:r>
                    <w:rPr>
                      <w:rFonts w:hint="eastAsia" w:cs="Times New Roman"/>
                      <w:color w:val="auto"/>
                      <w:highlight w:val="none"/>
                      <w:lang w:val="en-US" w:eastAsia="zh-CN"/>
                    </w:rPr>
                    <w:t>0</w:t>
                  </w:r>
                </w:p>
              </w:tc>
              <w:tc>
                <w:tcPr>
                  <w:tcW w:w="797" w:type="pct"/>
                  <w:tcBorders>
                    <w:tl2br w:val="nil"/>
                    <w:tr2bl w:val="nil"/>
                  </w:tcBorders>
                  <w:noWrap w:val="0"/>
                  <w:vAlign w:val="center"/>
                </w:tcPr>
                <w:p>
                  <w:pPr>
                    <w:keepNext w:val="0"/>
                    <w:keepLines w:val="0"/>
                    <w:pageBreakBefore w:val="0"/>
                    <w:suppressLineNumbers w:val="0"/>
                    <w:kinsoku/>
                    <w:wordWrap/>
                    <w:overflowPunct/>
                    <w:topLinePunct w:val="0"/>
                    <w:bidi w:val="0"/>
                    <w:snapToGrid/>
                    <w:spacing w:before="0" w:beforeAutospacing="0" w:after="0" w:afterAutospacing="0" w:line="360" w:lineRule="auto"/>
                    <w:ind w:left="0" w:right="0"/>
                    <w:jc w:val="center"/>
                    <w:textAlignment w:val="auto"/>
                    <w:rPr>
                      <w:rFonts w:hint="default" w:ascii="Times New Roman" w:hAnsi="Times New Roman" w:eastAsia="宋体" w:cs="Times New Roman"/>
                      <w:bCs/>
                      <w:snapToGrid w:val="0"/>
                      <w:color w:val="auto"/>
                      <w:kern w:val="0"/>
                      <w:highlight w:val="none"/>
                      <w:lang w:val="en-US" w:eastAsia="zh-CN"/>
                    </w:rPr>
                  </w:pPr>
                  <w:r>
                    <w:rPr>
                      <w:rFonts w:hint="eastAsia" w:cs="Times New Roman"/>
                      <w:bCs/>
                      <w:snapToGrid w:val="0"/>
                      <w:color w:val="auto"/>
                      <w:kern w:val="0"/>
                      <w:highlight w:val="none"/>
                      <w:lang w:val="en-US" w:eastAsia="zh-CN"/>
                    </w:rPr>
                    <w:t>60</w:t>
                  </w:r>
                </w:p>
              </w:tc>
              <w:tc>
                <w:tcPr>
                  <w:tcW w:w="797" w:type="pct"/>
                  <w:tcBorders>
                    <w:tl2br w:val="nil"/>
                    <w:tr2bl w:val="nil"/>
                  </w:tcBorders>
                  <w:noWrap w:val="0"/>
                  <w:vAlign w:val="center"/>
                </w:tcPr>
                <w:p>
                  <w:pPr>
                    <w:keepNext w:val="0"/>
                    <w:keepLines w:val="0"/>
                    <w:pageBreakBefore w:val="0"/>
                    <w:suppressLineNumbers w:val="0"/>
                    <w:kinsoku/>
                    <w:wordWrap/>
                    <w:overflowPunct/>
                    <w:topLinePunct w:val="0"/>
                    <w:bidi w:val="0"/>
                    <w:snapToGrid/>
                    <w:spacing w:before="0" w:beforeAutospacing="0" w:after="0" w:afterAutospacing="0" w:line="360" w:lineRule="auto"/>
                    <w:ind w:left="0" w:right="0"/>
                    <w:jc w:val="center"/>
                    <w:textAlignment w:val="auto"/>
                    <w:rPr>
                      <w:rFonts w:hint="default" w:ascii="Times New Roman" w:hAnsi="Times New Roman" w:eastAsia="宋体" w:cs="Times New Roman"/>
                      <w:bCs/>
                      <w:snapToGrid w:val="0"/>
                      <w:color w:val="auto"/>
                      <w:kern w:val="0"/>
                      <w:highlight w:val="none"/>
                      <w:lang w:val="en-US" w:eastAsia="zh-CN"/>
                    </w:rPr>
                  </w:pPr>
                  <w:r>
                    <w:rPr>
                      <w:rFonts w:hint="eastAsia" w:cs="Times New Roman"/>
                      <w:bCs/>
                      <w:snapToGrid w:val="0"/>
                      <w:color w:val="auto"/>
                      <w:kern w:val="0"/>
                      <w:highlight w:val="none"/>
                      <w:lang w:val="en-US" w:eastAsia="zh-CN"/>
                    </w:rPr>
                    <w:t>50</w:t>
                  </w:r>
                </w:p>
              </w:tc>
              <w:tc>
                <w:tcPr>
                  <w:tcW w:w="799" w:type="pct"/>
                  <w:tcBorders>
                    <w:tl2br w:val="nil"/>
                    <w:tr2bl w:val="nil"/>
                  </w:tcBorders>
                  <w:noWrap w:val="0"/>
                  <w:vAlign w:val="center"/>
                </w:tcPr>
                <w:p>
                  <w:pPr>
                    <w:keepNext w:val="0"/>
                    <w:keepLines w:val="0"/>
                    <w:pageBreakBefore w:val="0"/>
                    <w:suppressLineNumbers w:val="0"/>
                    <w:kinsoku/>
                    <w:wordWrap/>
                    <w:overflowPunct/>
                    <w:topLinePunct w:val="0"/>
                    <w:bidi w:val="0"/>
                    <w:snapToGrid/>
                    <w:spacing w:before="0" w:beforeAutospacing="0" w:after="0" w:afterAutospacing="0" w:line="360" w:lineRule="auto"/>
                    <w:ind w:left="0" w:right="0"/>
                    <w:jc w:val="center"/>
                    <w:textAlignment w:val="auto"/>
                    <w:rPr>
                      <w:rFonts w:hint="eastAsia" w:cs="Times New Roman"/>
                      <w:bCs/>
                      <w:snapToGrid w:val="0"/>
                      <w:color w:val="auto"/>
                      <w:kern w:val="0"/>
                      <w:highlight w:val="none"/>
                      <w:lang w:val="en-US" w:eastAsia="zh-CN"/>
                    </w:rPr>
                  </w:pPr>
                  <w:r>
                    <w:rPr>
                      <w:rFonts w:hint="eastAsia" w:cs="Times New Roman"/>
                      <w:bCs/>
                      <w:snapToGrid w:val="0"/>
                      <w:color w:val="auto"/>
                      <w:kern w:val="0"/>
                      <w:highlight w:val="none"/>
                      <w:lang w:val="en-US" w:eastAsia="zh-CN"/>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419" w:hRule="atLeast"/>
              </w:trPr>
              <w:tc>
                <w:tcPr>
                  <w:tcW w:w="100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jc w:val="center"/>
                    <w:textAlignment w:val="auto"/>
                    <w:rPr>
                      <w:rFonts w:hint="eastAsia" w:ascii="Times New Roman" w:hAnsi="Times New Roman" w:cs="Times New Roman"/>
                      <w:color w:val="auto"/>
                      <w:highlight w:val="none"/>
                      <w:lang w:val="en-US" w:eastAsia="zh-CN"/>
                    </w:rPr>
                  </w:pPr>
                  <w:r>
                    <w:rPr>
                      <w:rFonts w:hint="default" w:ascii="Times New Roman" w:hAnsi="Times New Roman" w:eastAsia="宋体"/>
                      <w:color w:val="auto"/>
                      <w:szCs w:val="21"/>
                      <w:highlight w:val="none"/>
                    </w:rPr>
                    <w:t>厂界</w:t>
                  </w:r>
                  <w:r>
                    <w:rPr>
                      <w:rFonts w:hint="eastAsia" w:ascii="Times New Roman" w:hAnsi="Times New Roman" w:eastAsia="宋体"/>
                      <w:color w:val="auto"/>
                      <w:szCs w:val="21"/>
                      <w:highlight w:val="none"/>
                      <w:lang w:eastAsia="zh-CN"/>
                    </w:rPr>
                    <w:t>南侧</w:t>
                  </w:r>
                </w:p>
              </w:tc>
              <w:tc>
                <w:tcPr>
                  <w:tcW w:w="797" w:type="pct"/>
                  <w:tcBorders>
                    <w:tl2br w:val="nil"/>
                    <w:tr2bl w:val="nil"/>
                  </w:tcBorders>
                  <w:noWrap w:val="0"/>
                  <w:vAlign w:val="center"/>
                </w:tcPr>
                <w:p>
                  <w:pPr>
                    <w:keepNext w:val="0"/>
                    <w:keepLines w:val="0"/>
                    <w:pageBreakBefore w:val="0"/>
                    <w:suppressLineNumbers w:val="0"/>
                    <w:kinsoku/>
                    <w:wordWrap/>
                    <w:overflowPunct/>
                    <w:topLinePunct w:val="0"/>
                    <w:bidi w:val="0"/>
                    <w:snapToGrid/>
                    <w:spacing w:before="0" w:beforeAutospacing="0" w:after="0" w:afterAutospacing="0" w:line="360" w:lineRule="auto"/>
                    <w:ind w:left="0" w:right="0"/>
                    <w:jc w:val="center"/>
                    <w:textAlignment w:val="auto"/>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54.74</w:t>
                  </w:r>
                </w:p>
              </w:tc>
              <w:tc>
                <w:tcPr>
                  <w:tcW w:w="797" w:type="pct"/>
                  <w:tcBorders>
                    <w:tl2br w:val="nil"/>
                    <w:tr2bl w:val="nil"/>
                  </w:tcBorders>
                  <w:noWrap w:val="0"/>
                  <w:vAlign w:val="center"/>
                </w:tcPr>
                <w:p>
                  <w:pPr>
                    <w:keepNext w:val="0"/>
                    <w:keepLines w:val="0"/>
                    <w:pageBreakBefore w:val="0"/>
                    <w:suppressLineNumbers w:val="0"/>
                    <w:kinsoku/>
                    <w:wordWrap/>
                    <w:overflowPunct/>
                    <w:topLinePunct w:val="0"/>
                    <w:bidi w:val="0"/>
                    <w:snapToGrid/>
                    <w:spacing w:before="0" w:beforeAutospacing="0" w:after="0" w:afterAutospacing="0" w:line="360" w:lineRule="auto"/>
                    <w:ind w:left="0" w:right="0"/>
                    <w:jc w:val="center"/>
                    <w:textAlignment w:val="auto"/>
                    <w:rPr>
                      <w:rFonts w:hint="default" w:cs="Times New Roman"/>
                      <w:color w:val="auto"/>
                      <w:highlight w:val="none"/>
                      <w:lang w:val="en-US" w:eastAsia="zh-CN"/>
                    </w:rPr>
                  </w:pPr>
                  <w:r>
                    <w:rPr>
                      <w:rFonts w:hint="eastAsia" w:cs="Times New Roman"/>
                      <w:color w:val="auto"/>
                      <w:highlight w:val="none"/>
                      <w:lang w:val="en-US" w:eastAsia="zh-CN"/>
                    </w:rPr>
                    <w:t>0</w:t>
                  </w:r>
                </w:p>
              </w:tc>
              <w:tc>
                <w:tcPr>
                  <w:tcW w:w="797" w:type="pct"/>
                  <w:tcBorders>
                    <w:tl2br w:val="nil"/>
                    <w:tr2bl w:val="nil"/>
                  </w:tcBorders>
                  <w:noWrap w:val="0"/>
                  <w:vAlign w:val="center"/>
                </w:tcPr>
                <w:p>
                  <w:pPr>
                    <w:keepNext w:val="0"/>
                    <w:keepLines w:val="0"/>
                    <w:pageBreakBefore w:val="0"/>
                    <w:suppressLineNumbers w:val="0"/>
                    <w:kinsoku/>
                    <w:wordWrap/>
                    <w:overflowPunct/>
                    <w:topLinePunct w:val="0"/>
                    <w:bidi w:val="0"/>
                    <w:snapToGrid/>
                    <w:spacing w:before="0" w:beforeAutospacing="0" w:after="0" w:afterAutospacing="0" w:line="360" w:lineRule="auto"/>
                    <w:ind w:left="0" w:leftChars="0" w:right="0" w:rightChars="0"/>
                    <w:jc w:val="center"/>
                    <w:textAlignment w:val="auto"/>
                    <w:rPr>
                      <w:rFonts w:hint="default" w:ascii="Times New Roman" w:hAnsi="Times New Roman" w:cs="Times New Roman"/>
                      <w:snapToGrid w:val="0"/>
                      <w:color w:val="auto"/>
                      <w:kern w:val="0"/>
                      <w:highlight w:val="none"/>
                    </w:rPr>
                  </w:pPr>
                  <w:r>
                    <w:rPr>
                      <w:rFonts w:hint="eastAsia" w:cs="Times New Roman"/>
                      <w:bCs/>
                      <w:snapToGrid w:val="0"/>
                      <w:color w:val="auto"/>
                      <w:kern w:val="0"/>
                      <w:highlight w:val="none"/>
                      <w:lang w:val="en-US" w:eastAsia="zh-CN"/>
                    </w:rPr>
                    <w:t>60</w:t>
                  </w:r>
                </w:p>
              </w:tc>
              <w:tc>
                <w:tcPr>
                  <w:tcW w:w="797" w:type="pct"/>
                  <w:tcBorders>
                    <w:tl2br w:val="nil"/>
                    <w:tr2bl w:val="nil"/>
                  </w:tcBorders>
                  <w:noWrap w:val="0"/>
                  <w:vAlign w:val="center"/>
                </w:tcPr>
                <w:p>
                  <w:pPr>
                    <w:keepNext w:val="0"/>
                    <w:keepLines w:val="0"/>
                    <w:pageBreakBefore w:val="0"/>
                    <w:suppressLineNumbers w:val="0"/>
                    <w:kinsoku/>
                    <w:wordWrap/>
                    <w:overflowPunct/>
                    <w:topLinePunct w:val="0"/>
                    <w:bidi w:val="0"/>
                    <w:snapToGrid/>
                    <w:spacing w:before="0" w:beforeAutospacing="0" w:after="0" w:afterAutospacing="0" w:line="360" w:lineRule="auto"/>
                    <w:ind w:left="0" w:leftChars="0" w:right="0" w:rightChars="0"/>
                    <w:jc w:val="center"/>
                    <w:textAlignment w:val="auto"/>
                    <w:rPr>
                      <w:rFonts w:hint="default" w:ascii="Times New Roman" w:hAnsi="Times New Roman" w:cs="Times New Roman"/>
                      <w:snapToGrid w:val="0"/>
                      <w:color w:val="auto"/>
                      <w:kern w:val="0"/>
                      <w:highlight w:val="none"/>
                    </w:rPr>
                  </w:pPr>
                  <w:r>
                    <w:rPr>
                      <w:rFonts w:hint="eastAsia" w:cs="Times New Roman"/>
                      <w:bCs/>
                      <w:snapToGrid w:val="0"/>
                      <w:color w:val="auto"/>
                      <w:kern w:val="0"/>
                      <w:highlight w:val="none"/>
                      <w:lang w:val="en-US" w:eastAsia="zh-CN"/>
                    </w:rPr>
                    <w:t>50</w:t>
                  </w:r>
                </w:p>
              </w:tc>
              <w:tc>
                <w:tcPr>
                  <w:tcW w:w="799" w:type="pct"/>
                  <w:tcBorders>
                    <w:tl2br w:val="nil"/>
                    <w:tr2bl w:val="nil"/>
                  </w:tcBorders>
                  <w:noWrap w:val="0"/>
                  <w:vAlign w:val="center"/>
                </w:tcPr>
                <w:p>
                  <w:pPr>
                    <w:keepNext w:val="0"/>
                    <w:keepLines w:val="0"/>
                    <w:pageBreakBefore w:val="0"/>
                    <w:suppressLineNumbers w:val="0"/>
                    <w:kinsoku/>
                    <w:wordWrap/>
                    <w:overflowPunct/>
                    <w:topLinePunct w:val="0"/>
                    <w:bidi w:val="0"/>
                    <w:snapToGrid/>
                    <w:spacing w:before="0" w:beforeAutospacing="0" w:after="0" w:afterAutospacing="0" w:line="360" w:lineRule="auto"/>
                    <w:ind w:left="0" w:leftChars="0" w:right="0" w:rightChars="0"/>
                    <w:jc w:val="center"/>
                    <w:textAlignment w:val="auto"/>
                    <w:rPr>
                      <w:rFonts w:hint="eastAsia" w:cs="Times New Roman"/>
                      <w:bCs/>
                      <w:snapToGrid w:val="0"/>
                      <w:color w:val="auto"/>
                      <w:kern w:val="0"/>
                      <w:highlight w:val="none"/>
                      <w:lang w:val="en-US" w:eastAsia="zh-CN"/>
                    </w:rPr>
                  </w:pPr>
                  <w:r>
                    <w:rPr>
                      <w:rFonts w:hint="eastAsia" w:cs="Times New Roman"/>
                      <w:bCs/>
                      <w:snapToGrid w:val="0"/>
                      <w:color w:val="auto"/>
                      <w:kern w:val="0"/>
                      <w:highlight w:val="none"/>
                      <w:lang w:val="en-US" w:eastAsia="zh-CN"/>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419" w:hRule="atLeast"/>
              </w:trPr>
              <w:tc>
                <w:tcPr>
                  <w:tcW w:w="1009" w:type="pct"/>
                  <w:tcBorders>
                    <w:tl2br w:val="nil"/>
                    <w:tr2bl w:val="nil"/>
                  </w:tcBorders>
                  <w:noWrap w:val="0"/>
                  <w:vAlign w:val="center"/>
                </w:tcPr>
                <w:p>
                  <w:pPr>
                    <w:keepNext w:val="0"/>
                    <w:keepLines w:val="0"/>
                    <w:pageBreakBefore w:val="0"/>
                    <w:suppressLineNumbers w:val="0"/>
                    <w:kinsoku/>
                    <w:wordWrap/>
                    <w:overflowPunct/>
                    <w:topLinePunct w:val="0"/>
                    <w:bidi w:val="0"/>
                    <w:snapToGrid/>
                    <w:spacing w:before="0" w:beforeAutospacing="0" w:after="0" w:afterAutospacing="0" w:line="360" w:lineRule="auto"/>
                    <w:ind w:left="0" w:right="0"/>
                    <w:jc w:val="center"/>
                    <w:textAlignment w:val="auto"/>
                    <w:rPr>
                      <w:rFonts w:hint="eastAsia" w:ascii="Times New Roman" w:hAnsi="Times New Roman" w:eastAsia="宋体"/>
                      <w:color w:val="auto"/>
                      <w:szCs w:val="21"/>
                      <w:highlight w:val="none"/>
                    </w:rPr>
                  </w:pPr>
                  <w:r>
                    <w:rPr>
                      <w:rFonts w:hint="eastAsia"/>
                      <w:color w:val="auto"/>
                      <w:szCs w:val="21"/>
                      <w:highlight w:val="none"/>
                      <w:lang w:eastAsia="zh-CN"/>
                    </w:rPr>
                    <w:t>厂界西侧</w:t>
                  </w:r>
                </w:p>
              </w:tc>
              <w:tc>
                <w:tcPr>
                  <w:tcW w:w="797" w:type="pct"/>
                  <w:tcBorders>
                    <w:tl2br w:val="nil"/>
                    <w:tr2bl w:val="nil"/>
                  </w:tcBorders>
                  <w:noWrap w:val="0"/>
                  <w:vAlign w:val="center"/>
                </w:tcPr>
                <w:p>
                  <w:pPr>
                    <w:keepNext w:val="0"/>
                    <w:keepLines w:val="0"/>
                    <w:pageBreakBefore w:val="0"/>
                    <w:suppressLineNumbers w:val="0"/>
                    <w:kinsoku/>
                    <w:wordWrap/>
                    <w:overflowPunct/>
                    <w:topLinePunct w:val="0"/>
                    <w:bidi w:val="0"/>
                    <w:snapToGrid/>
                    <w:spacing w:before="0" w:beforeAutospacing="0" w:after="0" w:afterAutospacing="0" w:line="360" w:lineRule="auto"/>
                    <w:ind w:left="0" w:right="0"/>
                    <w:jc w:val="center"/>
                    <w:textAlignment w:val="auto"/>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52.36</w:t>
                  </w:r>
                </w:p>
              </w:tc>
              <w:tc>
                <w:tcPr>
                  <w:tcW w:w="797" w:type="pct"/>
                  <w:tcBorders>
                    <w:tl2br w:val="nil"/>
                    <w:tr2bl w:val="nil"/>
                  </w:tcBorders>
                  <w:noWrap w:val="0"/>
                  <w:vAlign w:val="center"/>
                </w:tcPr>
                <w:p>
                  <w:pPr>
                    <w:keepNext w:val="0"/>
                    <w:keepLines w:val="0"/>
                    <w:pageBreakBefore w:val="0"/>
                    <w:suppressLineNumbers w:val="0"/>
                    <w:kinsoku/>
                    <w:wordWrap/>
                    <w:overflowPunct/>
                    <w:topLinePunct w:val="0"/>
                    <w:bidi w:val="0"/>
                    <w:snapToGrid/>
                    <w:spacing w:before="0" w:beforeAutospacing="0" w:after="0" w:afterAutospacing="0" w:line="360" w:lineRule="auto"/>
                    <w:ind w:left="0" w:right="0"/>
                    <w:jc w:val="center"/>
                    <w:textAlignment w:val="auto"/>
                    <w:rPr>
                      <w:rFonts w:hint="default" w:cs="Times New Roman"/>
                      <w:color w:val="auto"/>
                      <w:highlight w:val="none"/>
                      <w:lang w:val="en-US" w:eastAsia="zh-CN"/>
                    </w:rPr>
                  </w:pPr>
                  <w:r>
                    <w:rPr>
                      <w:rFonts w:hint="eastAsia" w:cs="Times New Roman"/>
                      <w:color w:val="auto"/>
                      <w:highlight w:val="none"/>
                      <w:lang w:val="en-US" w:eastAsia="zh-CN"/>
                    </w:rPr>
                    <w:t>0</w:t>
                  </w:r>
                </w:p>
              </w:tc>
              <w:tc>
                <w:tcPr>
                  <w:tcW w:w="797" w:type="pct"/>
                  <w:tcBorders>
                    <w:tl2br w:val="nil"/>
                    <w:tr2bl w:val="nil"/>
                  </w:tcBorders>
                  <w:noWrap w:val="0"/>
                  <w:vAlign w:val="center"/>
                </w:tcPr>
                <w:p>
                  <w:pPr>
                    <w:keepNext w:val="0"/>
                    <w:keepLines w:val="0"/>
                    <w:pageBreakBefore w:val="0"/>
                    <w:suppressLineNumbers w:val="0"/>
                    <w:kinsoku/>
                    <w:wordWrap/>
                    <w:overflowPunct/>
                    <w:topLinePunct w:val="0"/>
                    <w:bidi w:val="0"/>
                    <w:snapToGrid/>
                    <w:spacing w:before="0" w:beforeAutospacing="0" w:after="0" w:afterAutospacing="0" w:line="360" w:lineRule="auto"/>
                    <w:ind w:left="0" w:leftChars="0" w:right="0" w:rightChars="0"/>
                    <w:jc w:val="center"/>
                    <w:textAlignment w:val="auto"/>
                    <w:rPr>
                      <w:rFonts w:hint="default" w:ascii="Times New Roman" w:hAnsi="Times New Roman" w:cs="Times New Roman"/>
                      <w:snapToGrid w:val="0"/>
                      <w:color w:val="auto"/>
                      <w:kern w:val="0"/>
                      <w:highlight w:val="none"/>
                    </w:rPr>
                  </w:pPr>
                  <w:r>
                    <w:rPr>
                      <w:rFonts w:hint="eastAsia" w:cs="Times New Roman"/>
                      <w:bCs/>
                      <w:snapToGrid w:val="0"/>
                      <w:color w:val="auto"/>
                      <w:kern w:val="0"/>
                      <w:highlight w:val="none"/>
                      <w:lang w:val="en-US" w:eastAsia="zh-CN"/>
                    </w:rPr>
                    <w:t>60</w:t>
                  </w:r>
                </w:p>
              </w:tc>
              <w:tc>
                <w:tcPr>
                  <w:tcW w:w="797" w:type="pct"/>
                  <w:tcBorders>
                    <w:tl2br w:val="nil"/>
                    <w:tr2bl w:val="nil"/>
                  </w:tcBorders>
                  <w:noWrap w:val="0"/>
                  <w:vAlign w:val="center"/>
                </w:tcPr>
                <w:p>
                  <w:pPr>
                    <w:keepNext w:val="0"/>
                    <w:keepLines w:val="0"/>
                    <w:pageBreakBefore w:val="0"/>
                    <w:suppressLineNumbers w:val="0"/>
                    <w:kinsoku/>
                    <w:wordWrap/>
                    <w:overflowPunct/>
                    <w:topLinePunct w:val="0"/>
                    <w:bidi w:val="0"/>
                    <w:snapToGrid/>
                    <w:spacing w:before="0" w:beforeAutospacing="0" w:after="0" w:afterAutospacing="0" w:line="360" w:lineRule="auto"/>
                    <w:ind w:left="0" w:leftChars="0" w:right="0" w:rightChars="0"/>
                    <w:jc w:val="center"/>
                    <w:textAlignment w:val="auto"/>
                    <w:rPr>
                      <w:rFonts w:hint="default" w:ascii="Times New Roman" w:hAnsi="Times New Roman" w:cs="Times New Roman"/>
                      <w:snapToGrid w:val="0"/>
                      <w:color w:val="auto"/>
                      <w:kern w:val="0"/>
                      <w:highlight w:val="none"/>
                    </w:rPr>
                  </w:pPr>
                  <w:r>
                    <w:rPr>
                      <w:rFonts w:hint="eastAsia" w:cs="Times New Roman"/>
                      <w:bCs/>
                      <w:snapToGrid w:val="0"/>
                      <w:color w:val="auto"/>
                      <w:kern w:val="0"/>
                      <w:highlight w:val="none"/>
                      <w:lang w:val="en-US" w:eastAsia="zh-CN"/>
                    </w:rPr>
                    <w:t>50</w:t>
                  </w:r>
                </w:p>
              </w:tc>
              <w:tc>
                <w:tcPr>
                  <w:tcW w:w="799" w:type="pct"/>
                  <w:tcBorders>
                    <w:tl2br w:val="nil"/>
                    <w:tr2bl w:val="nil"/>
                  </w:tcBorders>
                  <w:noWrap w:val="0"/>
                  <w:vAlign w:val="center"/>
                </w:tcPr>
                <w:p>
                  <w:pPr>
                    <w:keepNext w:val="0"/>
                    <w:keepLines w:val="0"/>
                    <w:pageBreakBefore w:val="0"/>
                    <w:suppressLineNumbers w:val="0"/>
                    <w:kinsoku/>
                    <w:wordWrap/>
                    <w:overflowPunct/>
                    <w:topLinePunct w:val="0"/>
                    <w:bidi w:val="0"/>
                    <w:snapToGrid/>
                    <w:spacing w:before="0" w:beforeAutospacing="0" w:after="0" w:afterAutospacing="0" w:line="360" w:lineRule="auto"/>
                    <w:ind w:left="0" w:leftChars="0" w:right="0" w:rightChars="0"/>
                    <w:jc w:val="center"/>
                    <w:textAlignment w:val="auto"/>
                    <w:rPr>
                      <w:rFonts w:hint="eastAsia" w:cs="Times New Roman"/>
                      <w:bCs/>
                      <w:snapToGrid w:val="0"/>
                      <w:color w:val="auto"/>
                      <w:kern w:val="0"/>
                      <w:highlight w:val="none"/>
                      <w:lang w:val="en-US" w:eastAsia="zh-CN"/>
                    </w:rPr>
                  </w:pPr>
                  <w:r>
                    <w:rPr>
                      <w:rFonts w:hint="eastAsia" w:cs="Times New Roman"/>
                      <w:bCs/>
                      <w:snapToGrid w:val="0"/>
                      <w:color w:val="auto"/>
                      <w:kern w:val="0"/>
                      <w:highlight w:val="none"/>
                      <w:lang w:val="en-US" w:eastAsia="zh-CN"/>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475" w:hRule="atLeast"/>
              </w:trPr>
              <w:tc>
                <w:tcPr>
                  <w:tcW w:w="1009" w:type="pct"/>
                  <w:tcBorders>
                    <w:tl2br w:val="nil"/>
                    <w:tr2bl w:val="nil"/>
                  </w:tcBorders>
                  <w:noWrap w:val="0"/>
                  <w:vAlign w:val="center"/>
                </w:tcPr>
                <w:p>
                  <w:pPr>
                    <w:keepNext w:val="0"/>
                    <w:keepLines w:val="0"/>
                    <w:pageBreakBefore w:val="0"/>
                    <w:suppressLineNumbers w:val="0"/>
                    <w:kinsoku/>
                    <w:wordWrap/>
                    <w:overflowPunct/>
                    <w:topLinePunct w:val="0"/>
                    <w:bidi w:val="0"/>
                    <w:snapToGrid/>
                    <w:spacing w:before="0" w:beforeAutospacing="0" w:after="0" w:afterAutospacing="0" w:line="360" w:lineRule="auto"/>
                    <w:ind w:left="0" w:right="0"/>
                    <w:jc w:val="center"/>
                    <w:textAlignment w:val="auto"/>
                    <w:rPr>
                      <w:rFonts w:hint="eastAsia" w:ascii="Times New Roman" w:hAnsi="Times New Roman" w:eastAsia="宋体"/>
                      <w:color w:val="auto"/>
                      <w:szCs w:val="21"/>
                      <w:highlight w:val="none"/>
                    </w:rPr>
                  </w:pPr>
                  <w:r>
                    <w:rPr>
                      <w:rFonts w:hint="eastAsia"/>
                      <w:color w:val="auto"/>
                      <w:szCs w:val="21"/>
                      <w:highlight w:val="none"/>
                      <w:lang w:eastAsia="zh-CN"/>
                    </w:rPr>
                    <w:t>厂界</w:t>
                  </w:r>
                  <w:r>
                    <w:rPr>
                      <w:rFonts w:hint="default"/>
                      <w:color w:val="auto"/>
                      <w:szCs w:val="21"/>
                      <w:highlight w:val="none"/>
                    </w:rPr>
                    <w:t>北侧</w:t>
                  </w:r>
                </w:p>
              </w:tc>
              <w:tc>
                <w:tcPr>
                  <w:tcW w:w="797" w:type="pct"/>
                  <w:tcBorders>
                    <w:tl2br w:val="nil"/>
                    <w:tr2bl w:val="nil"/>
                  </w:tcBorders>
                  <w:noWrap w:val="0"/>
                  <w:vAlign w:val="center"/>
                </w:tcPr>
                <w:p>
                  <w:pPr>
                    <w:keepNext w:val="0"/>
                    <w:keepLines w:val="0"/>
                    <w:pageBreakBefore w:val="0"/>
                    <w:suppressLineNumbers w:val="0"/>
                    <w:kinsoku/>
                    <w:wordWrap/>
                    <w:overflowPunct/>
                    <w:topLinePunct w:val="0"/>
                    <w:bidi w:val="0"/>
                    <w:snapToGrid/>
                    <w:spacing w:before="0" w:beforeAutospacing="0" w:after="0" w:afterAutospacing="0" w:line="360" w:lineRule="auto"/>
                    <w:ind w:left="0" w:right="0"/>
                    <w:jc w:val="center"/>
                    <w:textAlignment w:val="auto"/>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51.69</w:t>
                  </w:r>
                </w:p>
              </w:tc>
              <w:tc>
                <w:tcPr>
                  <w:tcW w:w="797" w:type="pct"/>
                  <w:tcBorders>
                    <w:tl2br w:val="nil"/>
                    <w:tr2bl w:val="nil"/>
                  </w:tcBorders>
                  <w:noWrap w:val="0"/>
                  <w:vAlign w:val="center"/>
                </w:tcPr>
                <w:p>
                  <w:pPr>
                    <w:keepNext w:val="0"/>
                    <w:keepLines w:val="0"/>
                    <w:pageBreakBefore w:val="0"/>
                    <w:suppressLineNumbers w:val="0"/>
                    <w:kinsoku/>
                    <w:wordWrap/>
                    <w:overflowPunct/>
                    <w:topLinePunct w:val="0"/>
                    <w:bidi w:val="0"/>
                    <w:snapToGrid/>
                    <w:spacing w:before="0" w:beforeAutospacing="0" w:after="0" w:afterAutospacing="0" w:line="360" w:lineRule="auto"/>
                    <w:ind w:left="0" w:right="0"/>
                    <w:jc w:val="center"/>
                    <w:textAlignment w:val="auto"/>
                    <w:rPr>
                      <w:rFonts w:hint="default" w:cs="Times New Roman"/>
                      <w:color w:val="auto"/>
                      <w:highlight w:val="none"/>
                      <w:lang w:val="en-US" w:eastAsia="zh-CN"/>
                    </w:rPr>
                  </w:pPr>
                  <w:r>
                    <w:rPr>
                      <w:rFonts w:hint="eastAsia" w:cs="Times New Roman"/>
                      <w:color w:val="auto"/>
                      <w:highlight w:val="none"/>
                      <w:lang w:val="en-US" w:eastAsia="zh-CN"/>
                    </w:rPr>
                    <w:t>0</w:t>
                  </w:r>
                </w:p>
              </w:tc>
              <w:tc>
                <w:tcPr>
                  <w:tcW w:w="797" w:type="pct"/>
                  <w:tcBorders>
                    <w:tl2br w:val="nil"/>
                    <w:tr2bl w:val="nil"/>
                  </w:tcBorders>
                  <w:noWrap w:val="0"/>
                  <w:vAlign w:val="center"/>
                </w:tcPr>
                <w:p>
                  <w:pPr>
                    <w:keepNext w:val="0"/>
                    <w:keepLines w:val="0"/>
                    <w:pageBreakBefore w:val="0"/>
                    <w:suppressLineNumbers w:val="0"/>
                    <w:kinsoku/>
                    <w:wordWrap/>
                    <w:overflowPunct/>
                    <w:topLinePunct w:val="0"/>
                    <w:bidi w:val="0"/>
                    <w:snapToGrid/>
                    <w:spacing w:before="0" w:beforeAutospacing="0" w:after="0" w:afterAutospacing="0" w:line="360" w:lineRule="auto"/>
                    <w:ind w:left="0" w:leftChars="0" w:right="0" w:rightChars="0"/>
                    <w:jc w:val="center"/>
                    <w:textAlignment w:val="auto"/>
                    <w:rPr>
                      <w:rFonts w:hint="default" w:ascii="Times New Roman" w:hAnsi="Times New Roman" w:cs="Times New Roman"/>
                      <w:snapToGrid w:val="0"/>
                      <w:color w:val="auto"/>
                      <w:kern w:val="0"/>
                      <w:highlight w:val="none"/>
                    </w:rPr>
                  </w:pPr>
                  <w:r>
                    <w:rPr>
                      <w:rFonts w:hint="eastAsia" w:cs="Times New Roman"/>
                      <w:bCs/>
                      <w:snapToGrid w:val="0"/>
                      <w:color w:val="auto"/>
                      <w:kern w:val="0"/>
                      <w:highlight w:val="none"/>
                      <w:lang w:val="en-US" w:eastAsia="zh-CN"/>
                    </w:rPr>
                    <w:t>60</w:t>
                  </w:r>
                </w:p>
              </w:tc>
              <w:tc>
                <w:tcPr>
                  <w:tcW w:w="797" w:type="pct"/>
                  <w:tcBorders>
                    <w:tl2br w:val="nil"/>
                    <w:tr2bl w:val="nil"/>
                  </w:tcBorders>
                  <w:noWrap w:val="0"/>
                  <w:vAlign w:val="center"/>
                </w:tcPr>
                <w:p>
                  <w:pPr>
                    <w:keepNext w:val="0"/>
                    <w:keepLines w:val="0"/>
                    <w:pageBreakBefore w:val="0"/>
                    <w:suppressLineNumbers w:val="0"/>
                    <w:kinsoku/>
                    <w:wordWrap/>
                    <w:overflowPunct/>
                    <w:topLinePunct w:val="0"/>
                    <w:bidi w:val="0"/>
                    <w:snapToGrid/>
                    <w:spacing w:before="0" w:beforeAutospacing="0" w:after="0" w:afterAutospacing="0" w:line="360" w:lineRule="auto"/>
                    <w:ind w:left="0" w:leftChars="0" w:right="0" w:rightChars="0"/>
                    <w:jc w:val="center"/>
                    <w:textAlignment w:val="auto"/>
                    <w:rPr>
                      <w:rFonts w:hint="default" w:ascii="Times New Roman" w:hAnsi="Times New Roman" w:cs="Times New Roman"/>
                      <w:snapToGrid w:val="0"/>
                      <w:color w:val="auto"/>
                      <w:kern w:val="0"/>
                      <w:highlight w:val="none"/>
                    </w:rPr>
                  </w:pPr>
                  <w:r>
                    <w:rPr>
                      <w:rFonts w:hint="eastAsia" w:cs="Times New Roman"/>
                      <w:bCs/>
                      <w:snapToGrid w:val="0"/>
                      <w:color w:val="auto"/>
                      <w:kern w:val="0"/>
                      <w:highlight w:val="none"/>
                      <w:lang w:val="en-US" w:eastAsia="zh-CN"/>
                    </w:rPr>
                    <w:t>50</w:t>
                  </w:r>
                </w:p>
              </w:tc>
              <w:tc>
                <w:tcPr>
                  <w:tcW w:w="799" w:type="pct"/>
                  <w:tcBorders>
                    <w:tl2br w:val="nil"/>
                    <w:tr2bl w:val="nil"/>
                  </w:tcBorders>
                  <w:noWrap w:val="0"/>
                  <w:vAlign w:val="center"/>
                </w:tcPr>
                <w:p>
                  <w:pPr>
                    <w:keepNext w:val="0"/>
                    <w:keepLines w:val="0"/>
                    <w:pageBreakBefore w:val="0"/>
                    <w:suppressLineNumbers w:val="0"/>
                    <w:kinsoku/>
                    <w:wordWrap/>
                    <w:overflowPunct/>
                    <w:topLinePunct w:val="0"/>
                    <w:bidi w:val="0"/>
                    <w:snapToGrid/>
                    <w:spacing w:before="0" w:beforeAutospacing="0" w:after="0" w:afterAutospacing="0" w:line="360" w:lineRule="auto"/>
                    <w:ind w:left="0" w:leftChars="0" w:right="0" w:rightChars="0"/>
                    <w:jc w:val="center"/>
                    <w:textAlignment w:val="auto"/>
                    <w:rPr>
                      <w:rFonts w:hint="eastAsia" w:cs="Times New Roman"/>
                      <w:bCs/>
                      <w:snapToGrid w:val="0"/>
                      <w:color w:val="auto"/>
                      <w:kern w:val="0"/>
                      <w:highlight w:val="none"/>
                      <w:lang w:val="en-US" w:eastAsia="zh-CN"/>
                    </w:rPr>
                  </w:pPr>
                  <w:r>
                    <w:rPr>
                      <w:rFonts w:hint="eastAsia" w:cs="Times New Roman"/>
                      <w:bCs/>
                      <w:snapToGrid w:val="0"/>
                      <w:color w:val="auto"/>
                      <w:kern w:val="0"/>
                      <w:highlight w:val="none"/>
                      <w:lang w:val="en-US" w:eastAsia="zh-CN"/>
                    </w:rPr>
                    <w:t>达标</w:t>
                  </w:r>
                </w:p>
              </w:tc>
            </w:tr>
          </w:tbl>
          <w:p>
            <w:pPr>
              <w:pStyle w:val="81"/>
              <w:keepLines w:val="0"/>
              <w:pageBreakBefore w:val="0"/>
              <w:kinsoku w:val="0"/>
              <w:overflowPunct w:val="0"/>
              <w:topLinePunct w:val="0"/>
              <w:autoSpaceDE w:val="0"/>
              <w:autoSpaceDN w:val="0"/>
              <w:bidi w:val="0"/>
              <w:adjustRightInd/>
              <w:snapToGrid/>
              <w:spacing w:beforeAutospacing="0" w:afterAutospacing="0" w:line="360" w:lineRule="auto"/>
              <w:ind w:left="0" w:leftChars="0" w:right="0" w:rightChars="0" w:firstLine="421" w:firstLineChars="200"/>
              <w:rPr>
                <w:rFonts w:hint="eastAsia" w:ascii="Times New Roman" w:hAnsi="Times New Roman" w:cs="Times New Roman" w:eastAsiaTheme="minorEastAsia"/>
                <w:b/>
                <w:color w:val="auto"/>
                <w:kern w:val="2"/>
                <w:sz w:val="21"/>
                <w:szCs w:val="21"/>
                <w:lang w:val="en-US" w:eastAsia="zh-CN" w:bidi="ar-SA"/>
              </w:rPr>
            </w:pPr>
            <w:r>
              <w:rPr>
                <w:rFonts w:hint="default" w:ascii="Times New Roman" w:hAnsi="Times New Roman" w:cs="Times New Roman" w:eastAsiaTheme="minorEastAsia"/>
                <w:b/>
                <w:color w:val="auto"/>
                <w:kern w:val="2"/>
                <w:sz w:val="21"/>
                <w:szCs w:val="21"/>
                <w:lang w:val="en-US" w:eastAsia="zh-CN" w:bidi="ar-SA"/>
              </w:rPr>
              <w:t>表4-</w:t>
            </w:r>
            <w:r>
              <w:rPr>
                <w:rFonts w:hint="eastAsia" w:ascii="Times New Roman" w:hAnsi="Times New Roman" w:cs="Times New Roman" w:eastAsiaTheme="minorEastAsia"/>
                <w:b/>
                <w:color w:val="auto"/>
                <w:kern w:val="2"/>
                <w:sz w:val="21"/>
                <w:szCs w:val="21"/>
                <w:lang w:val="en-US" w:eastAsia="zh-CN" w:bidi="ar-SA"/>
              </w:rPr>
              <w:t>17</w:t>
            </w:r>
            <w:r>
              <w:rPr>
                <w:rFonts w:hint="default" w:ascii="Times New Roman" w:hAnsi="Times New Roman" w:cs="Times New Roman" w:eastAsiaTheme="minorEastAsia"/>
                <w:b/>
                <w:color w:val="auto"/>
                <w:kern w:val="2"/>
                <w:sz w:val="21"/>
                <w:szCs w:val="21"/>
                <w:lang w:val="en-US" w:eastAsia="zh-CN" w:bidi="ar-SA"/>
              </w:rPr>
              <w:t xml:space="preserve">  </w:t>
            </w:r>
            <w:r>
              <w:rPr>
                <w:rFonts w:hint="eastAsia" w:ascii="Times New Roman" w:hAnsi="Times New Roman" w:cs="Times New Roman" w:eastAsiaTheme="minorEastAsia"/>
                <w:b/>
                <w:color w:val="auto"/>
                <w:kern w:val="2"/>
                <w:sz w:val="21"/>
                <w:szCs w:val="21"/>
                <w:lang w:val="en-US" w:eastAsia="zh-CN" w:bidi="ar-SA"/>
              </w:rPr>
              <w:t>声环境保护目标噪声预测结果与达标分析表</w:t>
            </w:r>
            <w:r>
              <w:rPr>
                <w:rFonts w:hint="default" w:ascii="Times New Roman" w:hAnsi="Times New Roman" w:cs="Times New Roman" w:eastAsiaTheme="minorEastAsia"/>
                <w:b/>
                <w:color w:val="auto"/>
                <w:kern w:val="2"/>
                <w:sz w:val="21"/>
                <w:szCs w:val="21"/>
                <w:lang w:val="en-US" w:eastAsia="zh-CN" w:bidi="ar-SA"/>
              </w:rPr>
              <w:t xml:space="preserve">    单位：dB（A）</w:t>
            </w:r>
          </w:p>
          <w:tbl>
            <w:tblPr>
              <w:tblStyle w:val="39"/>
              <w:tblW w:w="8199"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72"/>
              <w:gridCol w:w="887"/>
              <w:gridCol w:w="570"/>
              <w:gridCol w:w="570"/>
              <w:gridCol w:w="570"/>
              <w:gridCol w:w="570"/>
              <w:gridCol w:w="570"/>
              <w:gridCol w:w="570"/>
              <w:gridCol w:w="570"/>
              <w:gridCol w:w="570"/>
              <w:gridCol w:w="570"/>
              <w:gridCol w:w="570"/>
              <w:gridCol w:w="570"/>
              <w:gridCol w:w="57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9" w:hRule="atLeast"/>
              </w:trPr>
              <w:tc>
                <w:tcPr>
                  <w:tcW w:w="472" w:type="dxa"/>
                  <w:vMerge w:val="restart"/>
                  <w:tcBorders>
                    <w:tl2br w:val="nil"/>
                    <w:tr2bl w:val="nil"/>
                  </w:tcBorders>
                  <w:vAlign w:val="center"/>
                </w:tcPr>
                <w:p>
                  <w:pPr>
                    <w:keepLines w:val="0"/>
                    <w:pageBreakBefore w:val="0"/>
                    <w:kinsoku w:val="0"/>
                    <w:overflowPunct w:val="0"/>
                    <w:topLinePunct w:val="0"/>
                    <w:autoSpaceDE w:val="0"/>
                    <w:autoSpaceDN w:val="0"/>
                    <w:bidi w:val="0"/>
                    <w:spacing w:beforeAutospacing="0" w:afterAutospacing="0" w:line="360" w:lineRule="auto"/>
                    <w:ind w:right="0" w:rightChars="0"/>
                    <w:jc w:val="center"/>
                    <w:rPr>
                      <w:rFonts w:hint="eastAsia" w:ascii="Times New Roman" w:hAnsi="Times New Roman" w:eastAsia="宋体" w:cs="Times New Roman"/>
                      <w:color w:val="auto"/>
                      <w:sz w:val="20"/>
                      <w:szCs w:val="20"/>
                      <w:highlight w:val="none"/>
                      <w:vertAlign w:val="baseline"/>
                      <w:lang w:eastAsia="zh-CN"/>
                    </w:rPr>
                  </w:pPr>
                  <w:r>
                    <w:rPr>
                      <w:rFonts w:hint="eastAsia" w:cs="Times New Roman"/>
                      <w:color w:val="auto"/>
                      <w:sz w:val="20"/>
                      <w:szCs w:val="20"/>
                      <w:highlight w:val="none"/>
                      <w:vertAlign w:val="baseline"/>
                      <w:lang w:eastAsia="zh-CN"/>
                    </w:rPr>
                    <w:t>序号</w:t>
                  </w:r>
                </w:p>
              </w:tc>
              <w:tc>
                <w:tcPr>
                  <w:tcW w:w="887" w:type="dxa"/>
                  <w:vMerge w:val="restart"/>
                  <w:tcBorders>
                    <w:tl2br w:val="nil"/>
                    <w:tr2bl w:val="nil"/>
                  </w:tcBorders>
                  <w:vAlign w:val="center"/>
                </w:tcPr>
                <w:p>
                  <w:pPr>
                    <w:keepLines w:val="0"/>
                    <w:pageBreakBefore w:val="0"/>
                    <w:kinsoku w:val="0"/>
                    <w:overflowPunct w:val="0"/>
                    <w:topLinePunct w:val="0"/>
                    <w:autoSpaceDE w:val="0"/>
                    <w:autoSpaceDN w:val="0"/>
                    <w:bidi w:val="0"/>
                    <w:spacing w:beforeAutospacing="0" w:afterAutospacing="0" w:line="360" w:lineRule="auto"/>
                    <w:ind w:right="0" w:rightChars="0"/>
                    <w:jc w:val="center"/>
                    <w:rPr>
                      <w:rFonts w:hint="eastAsia" w:ascii="Times New Roman" w:hAnsi="Times New Roman" w:eastAsia="宋体" w:cs="Times New Roman"/>
                      <w:color w:val="auto"/>
                      <w:sz w:val="20"/>
                      <w:szCs w:val="20"/>
                      <w:highlight w:val="none"/>
                      <w:vertAlign w:val="baseline"/>
                      <w:lang w:eastAsia="zh-CN"/>
                    </w:rPr>
                  </w:pPr>
                  <w:r>
                    <w:rPr>
                      <w:rFonts w:hint="eastAsia" w:cs="Times New Roman"/>
                      <w:color w:val="auto"/>
                      <w:sz w:val="20"/>
                      <w:szCs w:val="20"/>
                      <w:highlight w:val="none"/>
                      <w:vertAlign w:val="baseline"/>
                      <w:lang w:eastAsia="zh-CN"/>
                    </w:rPr>
                    <w:t>环环境保护目标名称</w:t>
                  </w:r>
                </w:p>
              </w:tc>
              <w:tc>
                <w:tcPr>
                  <w:tcW w:w="1140" w:type="dxa"/>
                  <w:gridSpan w:val="2"/>
                  <w:tcBorders>
                    <w:tl2br w:val="nil"/>
                    <w:tr2bl w:val="nil"/>
                  </w:tcBorders>
                  <w:vAlign w:val="center"/>
                </w:tcPr>
                <w:p>
                  <w:pPr>
                    <w:keepLines w:val="0"/>
                    <w:pageBreakBefore w:val="0"/>
                    <w:kinsoku w:val="0"/>
                    <w:overflowPunct w:val="0"/>
                    <w:topLinePunct w:val="0"/>
                    <w:autoSpaceDE w:val="0"/>
                    <w:autoSpaceDN w:val="0"/>
                    <w:bidi w:val="0"/>
                    <w:spacing w:beforeAutospacing="0" w:afterAutospacing="0" w:line="360" w:lineRule="auto"/>
                    <w:ind w:right="0" w:rightChars="0"/>
                    <w:jc w:val="center"/>
                    <w:rPr>
                      <w:rFonts w:hint="eastAsia" w:cs="Times New Roman"/>
                      <w:color w:val="auto"/>
                      <w:sz w:val="20"/>
                      <w:szCs w:val="20"/>
                      <w:highlight w:val="none"/>
                      <w:vertAlign w:val="baseline"/>
                      <w:lang w:val="en-US" w:eastAsia="zh-CN"/>
                    </w:rPr>
                  </w:pPr>
                  <w:r>
                    <w:rPr>
                      <w:rFonts w:hint="eastAsia" w:cs="Times New Roman"/>
                      <w:color w:val="auto"/>
                      <w:sz w:val="20"/>
                      <w:szCs w:val="20"/>
                      <w:highlight w:val="none"/>
                      <w:vertAlign w:val="baseline"/>
                      <w:lang w:val="en-US" w:eastAsia="zh-CN"/>
                    </w:rPr>
                    <w:t>噪声</w:t>
                  </w:r>
                </w:p>
                <w:p>
                  <w:pPr>
                    <w:keepLines w:val="0"/>
                    <w:pageBreakBefore w:val="0"/>
                    <w:kinsoku w:val="0"/>
                    <w:overflowPunct w:val="0"/>
                    <w:topLinePunct w:val="0"/>
                    <w:autoSpaceDE w:val="0"/>
                    <w:autoSpaceDN w:val="0"/>
                    <w:bidi w:val="0"/>
                    <w:spacing w:beforeAutospacing="0" w:afterAutospacing="0" w:line="360" w:lineRule="auto"/>
                    <w:ind w:right="0" w:rightChars="0"/>
                    <w:jc w:val="center"/>
                    <w:rPr>
                      <w:rFonts w:hint="default" w:ascii="Times New Roman" w:hAnsi="Times New Roman" w:eastAsia="宋体" w:cs="Times New Roman"/>
                      <w:color w:val="auto"/>
                      <w:sz w:val="20"/>
                      <w:szCs w:val="20"/>
                      <w:highlight w:val="none"/>
                      <w:vertAlign w:val="baseline"/>
                      <w:lang w:val="en-US" w:eastAsia="zh-CN"/>
                    </w:rPr>
                  </w:pPr>
                  <w:r>
                    <w:rPr>
                      <w:rFonts w:hint="eastAsia" w:cs="Times New Roman"/>
                      <w:color w:val="auto"/>
                      <w:sz w:val="20"/>
                      <w:szCs w:val="20"/>
                      <w:highlight w:val="none"/>
                      <w:vertAlign w:val="baseline"/>
                      <w:lang w:val="en-US" w:eastAsia="zh-CN"/>
                    </w:rPr>
                    <w:t>现状值</w:t>
                  </w:r>
                </w:p>
              </w:tc>
              <w:tc>
                <w:tcPr>
                  <w:tcW w:w="1140" w:type="dxa"/>
                  <w:gridSpan w:val="2"/>
                  <w:tcBorders>
                    <w:tl2br w:val="nil"/>
                    <w:tr2bl w:val="nil"/>
                  </w:tcBorders>
                  <w:vAlign w:val="center"/>
                </w:tcPr>
                <w:p>
                  <w:pPr>
                    <w:keepLines w:val="0"/>
                    <w:pageBreakBefore w:val="0"/>
                    <w:kinsoku w:val="0"/>
                    <w:overflowPunct w:val="0"/>
                    <w:topLinePunct w:val="0"/>
                    <w:autoSpaceDE w:val="0"/>
                    <w:autoSpaceDN w:val="0"/>
                    <w:bidi w:val="0"/>
                    <w:spacing w:beforeAutospacing="0" w:afterAutospacing="0" w:line="360" w:lineRule="auto"/>
                    <w:ind w:right="0" w:rightChars="0"/>
                    <w:jc w:val="center"/>
                    <w:rPr>
                      <w:rFonts w:hint="eastAsia" w:cs="Times New Roman"/>
                      <w:color w:val="auto"/>
                      <w:sz w:val="20"/>
                      <w:szCs w:val="20"/>
                      <w:highlight w:val="none"/>
                      <w:vertAlign w:val="baseline"/>
                      <w:lang w:eastAsia="zh-CN"/>
                    </w:rPr>
                  </w:pPr>
                  <w:r>
                    <w:rPr>
                      <w:rFonts w:hint="eastAsia" w:cs="Times New Roman"/>
                      <w:color w:val="auto"/>
                      <w:sz w:val="20"/>
                      <w:szCs w:val="20"/>
                      <w:highlight w:val="none"/>
                      <w:vertAlign w:val="baseline"/>
                      <w:lang w:eastAsia="zh-CN"/>
                    </w:rPr>
                    <w:t>噪声</w:t>
                  </w:r>
                </w:p>
                <w:p>
                  <w:pPr>
                    <w:keepLines w:val="0"/>
                    <w:pageBreakBefore w:val="0"/>
                    <w:kinsoku w:val="0"/>
                    <w:overflowPunct w:val="0"/>
                    <w:topLinePunct w:val="0"/>
                    <w:autoSpaceDE w:val="0"/>
                    <w:autoSpaceDN w:val="0"/>
                    <w:bidi w:val="0"/>
                    <w:spacing w:beforeAutospacing="0" w:afterAutospacing="0" w:line="360" w:lineRule="auto"/>
                    <w:ind w:right="0" w:rightChars="0"/>
                    <w:jc w:val="center"/>
                    <w:rPr>
                      <w:rFonts w:hint="eastAsia" w:ascii="Times New Roman" w:hAnsi="Times New Roman" w:eastAsia="宋体" w:cs="Times New Roman"/>
                      <w:color w:val="auto"/>
                      <w:sz w:val="20"/>
                      <w:szCs w:val="20"/>
                      <w:highlight w:val="none"/>
                      <w:vertAlign w:val="baseline"/>
                      <w:lang w:eastAsia="zh-CN"/>
                    </w:rPr>
                  </w:pPr>
                  <w:r>
                    <w:rPr>
                      <w:rFonts w:hint="eastAsia" w:cs="Times New Roman"/>
                      <w:color w:val="auto"/>
                      <w:sz w:val="20"/>
                      <w:szCs w:val="20"/>
                      <w:highlight w:val="none"/>
                      <w:vertAlign w:val="baseline"/>
                      <w:lang w:eastAsia="zh-CN"/>
                    </w:rPr>
                    <w:t>标准</w:t>
                  </w:r>
                </w:p>
              </w:tc>
              <w:tc>
                <w:tcPr>
                  <w:tcW w:w="1140" w:type="dxa"/>
                  <w:gridSpan w:val="2"/>
                  <w:tcBorders>
                    <w:tl2br w:val="nil"/>
                    <w:tr2bl w:val="nil"/>
                  </w:tcBorders>
                  <w:vAlign w:val="center"/>
                </w:tcPr>
                <w:p>
                  <w:pPr>
                    <w:keepLines w:val="0"/>
                    <w:pageBreakBefore w:val="0"/>
                    <w:kinsoku w:val="0"/>
                    <w:overflowPunct w:val="0"/>
                    <w:topLinePunct w:val="0"/>
                    <w:autoSpaceDE w:val="0"/>
                    <w:autoSpaceDN w:val="0"/>
                    <w:bidi w:val="0"/>
                    <w:spacing w:beforeAutospacing="0" w:afterAutospacing="0" w:line="360" w:lineRule="auto"/>
                    <w:ind w:right="0" w:rightChars="0"/>
                    <w:jc w:val="center"/>
                    <w:rPr>
                      <w:rFonts w:hint="eastAsia" w:cs="Times New Roman"/>
                      <w:color w:val="auto"/>
                      <w:sz w:val="20"/>
                      <w:szCs w:val="20"/>
                      <w:highlight w:val="none"/>
                      <w:vertAlign w:val="baseline"/>
                      <w:lang w:eastAsia="zh-CN"/>
                    </w:rPr>
                  </w:pPr>
                  <w:r>
                    <w:rPr>
                      <w:rFonts w:hint="eastAsia" w:cs="Times New Roman"/>
                      <w:color w:val="auto"/>
                      <w:sz w:val="20"/>
                      <w:szCs w:val="20"/>
                      <w:highlight w:val="none"/>
                      <w:vertAlign w:val="baseline"/>
                      <w:lang w:eastAsia="zh-CN"/>
                    </w:rPr>
                    <w:t>噪声</w:t>
                  </w:r>
                </w:p>
                <w:p>
                  <w:pPr>
                    <w:keepLines w:val="0"/>
                    <w:pageBreakBefore w:val="0"/>
                    <w:kinsoku w:val="0"/>
                    <w:overflowPunct w:val="0"/>
                    <w:topLinePunct w:val="0"/>
                    <w:autoSpaceDE w:val="0"/>
                    <w:autoSpaceDN w:val="0"/>
                    <w:bidi w:val="0"/>
                    <w:spacing w:beforeAutospacing="0" w:afterAutospacing="0" w:line="360" w:lineRule="auto"/>
                    <w:ind w:right="0" w:rightChars="0"/>
                    <w:jc w:val="center"/>
                    <w:rPr>
                      <w:rFonts w:hint="eastAsia" w:ascii="Times New Roman" w:hAnsi="Times New Roman" w:eastAsia="宋体" w:cs="Times New Roman"/>
                      <w:color w:val="auto"/>
                      <w:sz w:val="20"/>
                      <w:szCs w:val="20"/>
                      <w:highlight w:val="none"/>
                      <w:vertAlign w:val="baseline"/>
                      <w:lang w:eastAsia="zh-CN"/>
                    </w:rPr>
                  </w:pPr>
                  <w:r>
                    <w:rPr>
                      <w:rFonts w:hint="eastAsia" w:cs="Times New Roman"/>
                      <w:color w:val="auto"/>
                      <w:sz w:val="20"/>
                      <w:szCs w:val="20"/>
                      <w:highlight w:val="none"/>
                      <w:vertAlign w:val="baseline"/>
                      <w:lang w:eastAsia="zh-CN"/>
                    </w:rPr>
                    <w:t>贡献值</w:t>
                  </w:r>
                </w:p>
              </w:tc>
              <w:tc>
                <w:tcPr>
                  <w:tcW w:w="1140" w:type="dxa"/>
                  <w:gridSpan w:val="2"/>
                  <w:tcBorders>
                    <w:tl2br w:val="nil"/>
                    <w:tr2bl w:val="nil"/>
                  </w:tcBorders>
                  <w:vAlign w:val="center"/>
                </w:tcPr>
                <w:p>
                  <w:pPr>
                    <w:keepLines w:val="0"/>
                    <w:pageBreakBefore w:val="0"/>
                    <w:kinsoku w:val="0"/>
                    <w:overflowPunct w:val="0"/>
                    <w:topLinePunct w:val="0"/>
                    <w:autoSpaceDE w:val="0"/>
                    <w:autoSpaceDN w:val="0"/>
                    <w:bidi w:val="0"/>
                    <w:spacing w:beforeAutospacing="0" w:afterAutospacing="0" w:line="360" w:lineRule="auto"/>
                    <w:ind w:right="0" w:rightChars="0"/>
                    <w:jc w:val="center"/>
                    <w:rPr>
                      <w:rFonts w:hint="eastAsia" w:cs="Times New Roman"/>
                      <w:color w:val="auto"/>
                      <w:sz w:val="20"/>
                      <w:szCs w:val="20"/>
                      <w:highlight w:val="none"/>
                      <w:vertAlign w:val="baseline"/>
                      <w:lang w:eastAsia="zh-CN"/>
                    </w:rPr>
                  </w:pPr>
                  <w:r>
                    <w:rPr>
                      <w:rFonts w:hint="eastAsia" w:cs="Times New Roman"/>
                      <w:color w:val="auto"/>
                      <w:sz w:val="20"/>
                      <w:szCs w:val="20"/>
                      <w:highlight w:val="none"/>
                      <w:vertAlign w:val="baseline"/>
                      <w:lang w:eastAsia="zh-CN"/>
                    </w:rPr>
                    <w:t>噪声</w:t>
                  </w:r>
                </w:p>
                <w:p>
                  <w:pPr>
                    <w:keepLines w:val="0"/>
                    <w:pageBreakBefore w:val="0"/>
                    <w:kinsoku w:val="0"/>
                    <w:overflowPunct w:val="0"/>
                    <w:topLinePunct w:val="0"/>
                    <w:autoSpaceDE w:val="0"/>
                    <w:autoSpaceDN w:val="0"/>
                    <w:bidi w:val="0"/>
                    <w:spacing w:beforeAutospacing="0" w:afterAutospacing="0" w:line="360" w:lineRule="auto"/>
                    <w:ind w:right="0" w:rightChars="0"/>
                    <w:jc w:val="center"/>
                    <w:rPr>
                      <w:rFonts w:hint="eastAsia" w:cs="Times New Roman"/>
                      <w:color w:val="auto"/>
                      <w:sz w:val="20"/>
                      <w:szCs w:val="20"/>
                      <w:highlight w:val="none"/>
                      <w:vertAlign w:val="baseline"/>
                      <w:lang w:eastAsia="zh-CN"/>
                    </w:rPr>
                  </w:pPr>
                  <w:r>
                    <w:rPr>
                      <w:rFonts w:hint="eastAsia" w:cs="Times New Roman"/>
                      <w:color w:val="auto"/>
                      <w:sz w:val="20"/>
                      <w:szCs w:val="20"/>
                      <w:highlight w:val="none"/>
                      <w:vertAlign w:val="baseline"/>
                      <w:lang w:eastAsia="zh-CN"/>
                    </w:rPr>
                    <w:t>预测值</w:t>
                  </w:r>
                </w:p>
              </w:tc>
              <w:tc>
                <w:tcPr>
                  <w:tcW w:w="1140" w:type="dxa"/>
                  <w:gridSpan w:val="2"/>
                  <w:tcBorders>
                    <w:tl2br w:val="nil"/>
                    <w:tr2bl w:val="nil"/>
                  </w:tcBorders>
                  <w:vAlign w:val="center"/>
                </w:tcPr>
                <w:p>
                  <w:pPr>
                    <w:keepLines w:val="0"/>
                    <w:pageBreakBefore w:val="0"/>
                    <w:kinsoku w:val="0"/>
                    <w:overflowPunct w:val="0"/>
                    <w:topLinePunct w:val="0"/>
                    <w:autoSpaceDE w:val="0"/>
                    <w:autoSpaceDN w:val="0"/>
                    <w:bidi w:val="0"/>
                    <w:spacing w:beforeAutospacing="0" w:afterAutospacing="0" w:line="360" w:lineRule="auto"/>
                    <w:ind w:right="0" w:rightChars="0"/>
                    <w:jc w:val="center"/>
                    <w:rPr>
                      <w:rFonts w:hint="eastAsia" w:cs="Times New Roman"/>
                      <w:color w:val="auto"/>
                      <w:sz w:val="20"/>
                      <w:szCs w:val="20"/>
                      <w:highlight w:val="none"/>
                      <w:vertAlign w:val="baseline"/>
                      <w:lang w:eastAsia="zh-CN"/>
                    </w:rPr>
                  </w:pPr>
                  <w:r>
                    <w:rPr>
                      <w:rFonts w:hint="eastAsia" w:cs="Times New Roman"/>
                      <w:color w:val="auto"/>
                      <w:sz w:val="20"/>
                      <w:szCs w:val="20"/>
                      <w:highlight w:val="none"/>
                      <w:vertAlign w:val="baseline"/>
                      <w:lang w:eastAsia="zh-CN"/>
                    </w:rPr>
                    <w:t>较现状增量</w:t>
                  </w:r>
                </w:p>
              </w:tc>
              <w:tc>
                <w:tcPr>
                  <w:tcW w:w="1140" w:type="dxa"/>
                  <w:gridSpan w:val="2"/>
                  <w:tcBorders>
                    <w:tl2br w:val="nil"/>
                    <w:tr2bl w:val="nil"/>
                  </w:tcBorders>
                  <w:vAlign w:val="center"/>
                </w:tcPr>
                <w:p>
                  <w:pPr>
                    <w:keepLines w:val="0"/>
                    <w:pageBreakBefore w:val="0"/>
                    <w:kinsoku w:val="0"/>
                    <w:overflowPunct w:val="0"/>
                    <w:topLinePunct w:val="0"/>
                    <w:autoSpaceDE w:val="0"/>
                    <w:autoSpaceDN w:val="0"/>
                    <w:bidi w:val="0"/>
                    <w:spacing w:beforeAutospacing="0" w:afterAutospacing="0" w:line="360" w:lineRule="auto"/>
                    <w:ind w:right="0" w:rightChars="0"/>
                    <w:jc w:val="center"/>
                    <w:rPr>
                      <w:rFonts w:hint="eastAsia" w:cs="Times New Roman"/>
                      <w:color w:val="auto"/>
                      <w:sz w:val="20"/>
                      <w:szCs w:val="20"/>
                      <w:highlight w:val="none"/>
                      <w:vertAlign w:val="baseline"/>
                      <w:lang w:eastAsia="zh-CN"/>
                    </w:rPr>
                  </w:pPr>
                  <w:r>
                    <w:rPr>
                      <w:rFonts w:hint="eastAsia" w:cs="Times New Roman"/>
                      <w:color w:val="auto"/>
                      <w:sz w:val="20"/>
                      <w:szCs w:val="20"/>
                      <w:highlight w:val="none"/>
                      <w:vertAlign w:val="baseline"/>
                      <w:lang w:eastAsia="zh-CN"/>
                    </w:rPr>
                    <w:t>超标和达标情况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90" w:hRule="atLeast"/>
              </w:trPr>
              <w:tc>
                <w:tcPr>
                  <w:tcW w:w="472" w:type="dxa"/>
                  <w:vMerge w:val="continue"/>
                  <w:tcBorders>
                    <w:tl2br w:val="nil"/>
                    <w:tr2bl w:val="nil"/>
                  </w:tcBorders>
                  <w:vAlign w:val="center"/>
                </w:tcPr>
                <w:p>
                  <w:pPr>
                    <w:keepLines w:val="0"/>
                    <w:pageBreakBefore w:val="0"/>
                    <w:kinsoku w:val="0"/>
                    <w:overflowPunct w:val="0"/>
                    <w:topLinePunct w:val="0"/>
                    <w:autoSpaceDE w:val="0"/>
                    <w:autoSpaceDN w:val="0"/>
                    <w:bidi w:val="0"/>
                    <w:spacing w:beforeAutospacing="0" w:afterAutospacing="0" w:line="360" w:lineRule="auto"/>
                    <w:ind w:right="0" w:rightChars="0"/>
                    <w:jc w:val="center"/>
                    <w:rPr>
                      <w:rFonts w:hint="default" w:ascii="Times New Roman" w:hAnsi="Times New Roman" w:cs="Times New Roman"/>
                      <w:color w:val="auto"/>
                      <w:sz w:val="20"/>
                      <w:szCs w:val="20"/>
                      <w:highlight w:val="none"/>
                      <w:vertAlign w:val="baseline"/>
                    </w:rPr>
                  </w:pPr>
                </w:p>
              </w:tc>
              <w:tc>
                <w:tcPr>
                  <w:tcW w:w="887" w:type="dxa"/>
                  <w:vMerge w:val="continue"/>
                  <w:tcBorders>
                    <w:tl2br w:val="nil"/>
                    <w:tr2bl w:val="nil"/>
                  </w:tcBorders>
                  <w:vAlign w:val="center"/>
                </w:tcPr>
                <w:p>
                  <w:pPr>
                    <w:keepLines w:val="0"/>
                    <w:pageBreakBefore w:val="0"/>
                    <w:kinsoku w:val="0"/>
                    <w:overflowPunct w:val="0"/>
                    <w:topLinePunct w:val="0"/>
                    <w:autoSpaceDE w:val="0"/>
                    <w:autoSpaceDN w:val="0"/>
                    <w:bidi w:val="0"/>
                    <w:spacing w:beforeAutospacing="0" w:afterAutospacing="0" w:line="360" w:lineRule="auto"/>
                    <w:ind w:right="0" w:rightChars="0"/>
                    <w:jc w:val="center"/>
                    <w:rPr>
                      <w:rFonts w:hint="default" w:ascii="Times New Roman" w:hAnsi="Times New Roman" w:cs="Times New Roman"/>
                      <w:color w:val="auto"/>
                      <w:sz w:val="20"/>
                      <w:szCs w:val="20"/>
                      <w:highlight w:val="none"/>
                      <w:vertAlign w:val="baseline"/>
                    </w:rPr>
                  </w:pPr>
                </w:p>
              </w:tc>
              <w:tc>
                <w:tcPr>
                  <w:tcW w:w="570" w:type="dxa"/>
                  <w:tcBorders>
                    <w:tl2br w:val="nil"/>
                    <w:tr2bl w:val="nil"/>
                  </w:tcBorders>
                  <w:vAlign w:val="center"/>
                </w:tcPr>
                <w:p>
                  <w:pPr>
                    <w:keepLines w:val="0"/>
                    <w:pageBreakBefore w:val="0"/>
                    <w:kinsoku w:val="0"/>
                    <w:overflowPunct w:val="0"/>
                    <w:topLinePunct w:val="0"/>
                    <w:autoSpaceDE w:val="0"/>
                    <w:autoSpaceDN w:val="0"/>
                    <w:bidi w:val="0"/>
                    <w:spacing w:beforeAutospacing="0" w:afterAutospacing="0" w:line="360" w:lineRule="auto"/>
                    <w:ind w:right="0" w:rightChars="0"/>
                    <w:jc w:val="center"/>
                    <w:rPr>
                      <w:rFonts w:hint="default" w:ascii="Times New Roman" w:hAnsi="Times New Roman" w:cs="Times New Roman"/>
                      <w:color w:val="auto"/>
                      <w:sz w:val="20"/>
                      <w:szCs w:val="20"/>
                      <w:highlight w:val="none"/>
                      <w:vertAlign w:val="baseline"/>
                    </w:rPr>
                  </w:pPr>
                  <w:r>
                    <w:rPr>
                      <w:rFonts w:hint="eastAsia" w:cs="Times New Roman"/>
                      <w:color w:val="auto"/>
                      <w:sz w:val="20"/>
                      <w:szCs w:val="20"/>
                      <w:highlight w:val="none"/>
                      <w:vertAlign w:val="baseline"/>
                      <w:lang w:eastAsia="zh-CN"/>
                    </w:rPr>
                    <w:t>昼间</w:t>
                  </w:r>
                </w:p>
              </w:tc>
              <w:tc>
                <w:tcPr>
                  <w:tcW w:w="570" w:type="dxa"/>
                  <w:tcBorders>
                    <w:tl2br w:val="nil"/>
                    <w:tr2bl w:val="nil"/>
                  </w:tcBorders>
                  <w:vAlign w:val="center"/>
                </w:tcPr>
                <w:p>
                  <w:pPr>
                    <w:keepLines w:val="0"/>
                    <w:pageBreakBefore w:val="0"/>
                    <w:kinsoku w:val="0"/>
                    <w:overflowPunct w:val="0"/>
                    <w:topLinePunct w:val="0"/>
                    <w:autoSpaceDE w:val="0"/>
                    <w:autoSpaceDN w:val="0"/>
                    <w:bidi w:val="0"/>
                    <w:spacing w:beforeAutospacing="0" w:afterAutospacing="0" w:line="360" w:lineRule="auto"/>
                    <w:ind w:right="0" w:rightChars="0"/>
                    <w:jc w:val="center"/>
                    <w:rPr>
                      <w:rFonts w:hint="default" w:ascii="Times New Roman" w:hAnsi="Times New Roman" w:cs="Times New Roman"/>
                      <w:color w:val="auto"/>
                      <w:sz w:val="20"/>
                      <w:szCs w:val="20"/>
                      <w:highlight w:val="none"/>
                      <w:vertAlign w:val="baseline"/>
                    </w:rPr>
                  </w:pPr>
                  <w:r>
                    <w:rPr>
                      <w:rFonts w:hint="eastAsia" w:cs="Times New Roman"/>
                      <w:color w:val="auto"/>
                      <w:sz w:val="20"/>
                      <w:szCs w:val="20"/>
                      <w:highlight w:val="none"/>
                      <w:vertAlign w:val="baseline"/>
                      <w:lang w:eastAsia="zh-CN"/>
                    </w:rPr>
                    <w:t>夜间</w:t>
                  </w:r>
                </w:p>
              </w:tc>
              <w:tc>
                <w:tcPr>
                  <w:tcW w:w="570" w:type="dxa"/>
                  <w:tcBorders>
                    <w:tl2br w:val="nil"/>
                    <w:tr2bl w:val="nil"/>
                  </w:tcBorders>
                  <w:vAlign w:val="center"/>
                </w:tcPr>
                <w:p>
                  <w:pPr>
                    <w:keepLines w:val="0"/>
                    <w:pageBreakBefore w:val="0"/>
                    <w:kinsoku w:val="0"/>
                    <w:overflowPunct w:val="0"/>
                    <w:topLinePunct w:val="0"/>
                    <w:autoSpaceDE w:val="0"/>
                    <w:autoSpaceDN w:val="0"/>
                    <w:bidi w:val="0"/>
                    <w:spacing w:beforeAutospacing="0" w:afterAutospacing="0" w:line="360" w:lineRule="auto"/>
                    <w:ind w:right="0" w:rightChars="0"/>
                    <w:jc w:val="center"/>
                    <w:rPr>
                      <w:rFonts w:hint="default" w:ascii="Times New Roman" w:hAnsi="Times New Roman" w:cs="Times New Roman"/>
                      <w:color w:val="auto"/>
                      <w:sz w:val="20"/>
                      <w:szCs w:val="20"/>
                      <w:highlight w:val="none"/>
                      <w:vertAlign w:val="baseline"/>
                    </w:rPr>
                  </w:pPr>
                  <w:r>
                    <w:rPr>
                      <w:rFonts w:hint="eastAsia" w:cs="Times New Roman"/>
                      <w:color w:val="auto"/>
                      <w:sz w:val="20"/>
                      <w:szCs w:val="20"/>
                      <w:highlight w:val="none"/>
                      <w:vertAlign w:val="baseline"/>
                      <w:lang w:eastAsia="zh-CN"/>
                    </w:rPr>
                    <w:t>昼间</w:t>
                  </w:r>
                </w:p>
              </w:tc>
              <w:tc>
                <w:tcPr>
                  <w:tcW w:w="570" w:type="dxa"/>
                  <w:tcBorders>
                    <w:tl2br w:val="nil"/>
                    <w:tr2bl w:val="nil"/>
                  </w:tcBorders>
                  <w:vAlign w:val="center"/>
                </w:tcPr>
                <w:p>
                  <w:pPr>
                    <w:keepLines w:val="0"/>
                    <w:pageBreakBefore w:val="0"/>
                    <w:kinsoku w:val="0"/>
                    <w:overflowPunct w:val="0"/>
                    <w:topLinePunct w:val="0"/>
                    <w:autoSpaceDE w:val="0"/>
                    <w:autoSpaceDN w:val="0"/>
                    <w:bidi w:val="0"/>
                    <w:spacing w:beforeAutospacing="0" w:afterAutospacing="0" w:line="360" w:lineRule="auto"/>
                    <w:ind w:right="0" w:rightChars="0"/>
                    <w:jc w:val="center"/>
                    <w:rPr>
                      <w:rFonts w:hint="default" w:ascii="Times New Roman" w:hAnsi="Times New Roman" w:cs="Times New Roman"/>
                      <w:color w:val="auto"/>
                      <w:sz w:val="20"/>
                      <w:szCs w:val="20"/>
                      <w:highlight w:val="none"/>
                      <w:vertAlign w:val="baseline"/>
                    </w:rPr>
                  </w:pPr>
                  <w:r>
                    <w:rPr>
                      <w:rFonts w:hint="eastAsia" w:cs="Times New Roman"/>
                      <w:color w:val="auto"/>
                      <w:sz w:val="20"/>
                      <w:szCs w:val="20"/>
                      <w:highlight w:val="none"/>
                      <w:vertAlign w:val="baseline"/>
                      <w:lang w:eastAsia="zh-CN"/>
                    </w:rPr>
                    <w:t>夜间</w:t>
                  </w:r>
                </w:p>
              </w:tc>
              <w:tc>
                <w:tcPr>
                  <w:tcW w:w="570" w:type="dxa"/>
                  <w:tcBorders>
                    <w:tl2br w:val="nil"/>
                    <w:tr2bl w:val="nil"/>
                  </w:tcBorders>
                  <w:vAlign w:val="center"/>
                </w:tcPr>
                <w:p>
                  <w:pPr>
                    <w:keepLines w:val="0"/>
                    <w:pageBreakBefore w:val="0"/>
                    <w:kinsoku w:val="0"/>
                    <w:overflowPunct w:val="0"/>
                    <w:topLinePunct w:val="0"/>
                    <w:autoSpaceDE w:val="0"/>
                    <w:autoSpaceDN w:val="0"/>
                    <w:bidi w:val="0"/>
                    <w:spacing w:beforeAutospacing="0" w:afterAutospacing="0" w:line="360" w:lineRule="auto"/>
                    <w:ind w:right="0" w:rightChars="0"/>
                    <w:jc w:val="center"/>
                    <w:rPr>
                      <w:rFonts w:hint="default" w:ascii="Times New Roman" w:hAnsi="Times New Roman" w:cs="Times New Roman"/>
                      <w:color w:val="auto"/>
                      <w:sz w:val="20"/>
                      <w:szCs w:val="20"/>
                      <w:highlight w:val="none"/>
                      <w:vertAlign w:val="baseline"/>
                    </w:rPr>
                  </w:pPr>
                  <w:r>
                    <w:rPr>
                      <w:rFonts w:hint="eastAsia" w:cs="Times New Roman"/>
                      <w:color w:val="auto"/>
                      <w:sz w:val="20"/>
                      <w:szCs w:val="20"/>
                      <w:highlight w:val="none"/>
                      <w:vertAlign w:val="baseline"/>
                      <w:lang w:eastAsia="zh-CN"/>
                    </w:rPr>
                    <w:t>昼间</w:t>
                  </w:r>
                </w:p>
              </w:tc>
              <w:tc>
                <w:tcPr>
                  <w:tcW w:w="570" w:type="dxa"/>
                  <w:tcBorders>
                    <w:tl2br w:val="nil"/>
                    <w:tr2bl w:val="nil"/>
                  </w:tcBorders>
                  <w:vAlign w:val="center"/>
                </w:tcPr>
                <w:p>
                  <w:pPr>
                    <w:keepLines w:val="0"/>
                    <w:pageBreakBefore w:val="0"/>
                    <w:kinsoku w:val="0"/>
                    <w:overflowPunct w:val="0"/>
                    <w:topLinePunct w:val="0"/>
                    <w:autoSpaceDE w:val="0"/>
                    <w:autoSpaceDN w:val="0"/>
                    <w:bidi w:val="0"/>
                    <w:spacing w:beforeAutospacing="0" w:afterAutospacing="0" w:line="360" w:lineRule="auto"/>
                    <w:ind w:right="0" w:rightChars="0"/>
                    <w:jc w:val="center"/>
                    <w:rPr>
                      <w:rFonts w:hint="default" w:ascii="Times New Roman" w:hAnsi="Times New Roman" w:cs="Times New Roman"/>
                      <w:color w:val="auto"/>
                      <w:sz w:val="20"/>
                      <w:szCs w:val="20"/>
                      <w:highlight w:val="none"/>
                      <w:vertAlign w:val="baseline"/>
                    </w:rPr>
                  </w:pPr>
                  <w:r>
                    <w:rPr>
                      <w:rFonts w:hint="eastAsia" w:cs="Times New Roman"/>
                      <w:color w:val="auto"/>
                      <w:sz w:val="20"/>
                      <w:szCs w:val="20"/>
                      <w:highlight w:val="none"/>
                      <w:vertAlign w:val="baseline"/>
                      <w:lang w:eastAsia="zh-CN"/>
                    </w:rPr>
                    <w:t>夜间</w:t>
                  </w:r>
                </w:p>
              </w:tc>
              <w:tc>
                <w:tcPr>
                  <w:tcW w:w="570" w:type="dxa"/>
                  <w:tcBorders>
                    <w:tl2br w:val="nil"/>
                    <w:tr2bl w:val="nil"/>
                  </w:tcBorders>
                  <w:vAlign w:val="center"/>
                </w:tcPr>
                <w:p>
                  <w:pPr>
                    <w:keepLines w:val="0"/>
                    <w:pageBreakBefore w:val="0"/>
                    <w:kinsoku w:val="0"/>
                    <w:overflowPunct w:val="0"/>
                    <w:topLinePunct w:val="0"/>
                    <w:autoSpaceDE w:val="0"/>
                    <w:autoSpaceDN w:val="0"/>
                    <w:bidi w:val="0"/>
                    <w:spacing w:beforeAutospacing="0" w:afterAutospacing="0" w:line="360" w:lineRule="auto"/>
                    <w:ind w:right="0" w:rightChars="0"/>
                    <w:jc w:val="center"/>
                    <w:rPr>
                      <w:rFonts w:hint="default" w:ascii="Times New Roman" w:hAnsi="Times New Roman" w:cs="Times New Roman"/>
                      <w:color w:val="auto"/>
                      <w:sz w:val="20"/>
                      <w:szCs w:val="20"/>
                      <w:highlight w:val="none"/>
                      <w:vertAlign w:val="baseline"/>
                    </w:rPr>
                  </w:pPr>
                  <w:r>
                    <w:rPr>
                      <w:rFonts w:hint="eastAsia" w:cs="Times New Roman"/>
                      <w:color w:val="auto"/>
                      <w:sz w:val="20"/>
                      <w:szCs w:val="20"/>
                      <w:highlight w:val="none"/>
                      <w:vertAlign w:val="baseline"/>
                      <w:lang w:eastAsia="zh-CN"/>
                    </w:rPr>
                    <w:t>昼间</w:t>
                  </w:r>
                </w:p>
              </w:tc>
              <w:tc>
                <w:tcPr>
                  <w:tcW w:w="570" w:type="dxa"/>
                  <w:tcBorders>
                    <w:tl2br w:val="nil"/>
                    <w:tr2bl w:val="nil"/>
                  </w:tcBorders>
                  <w:vAlign w:val="center"/>
                </w:tcPr>
                <w:p>
                  <w:pPr>
                    <w:keepLines w:val="0"/>
                    <w:pageBreakBefore w:val="0"/>
                    <w:kinsoku w:val="0"/>
                    <w:overflowPunct w:val="0"/>
                    <w:topLinePunct w:val="0"/>
                    <w:autoSpaceDE w:val="0"/>
                    <w:autoSpaceDN w:val="0"/>
                    <w:bidi w:val="0"/>
                    <w:spacing w:beforeAutospacing="0" w:afterAutospacing="0" w:line="360" w:lineRule="auto"/>
                    <w:ind w:right="0" w:rightChars="0"/>
                    <w:jc w:val="center"/>
                    <w:rPr>
                      <w:rFonts w:hint="default" w:ascii="Times New Roman" w:hAnsi="Times New Roman" w:cs="Times New Roman"/>
                      <w:color w:val="auto"/>
                      <w:sz w:val="20"/>
                      <w:szCs w:val="20"/>
                      <w:highlight w:val="none"/>
                      <w:vertAlign w:val="baseline"/>
                    </w:rPr>
                  </w:pPr>
                  <w:r>
                    <w:rPr>
                      <w:rFonts w:hint="eastAsia" w:cs="Times New Roman"/>
                      <w:color w:val="auto"/>
                      <w:sz w:val="20"/>
                      <w:szCs w:val="20"/>
                      <w:highlight w:val="none"/>
                      <w:vertAlign w:val="baseline"/>
                      <w:lang w:eastAsia="zh-CN"/>
                    </w:rPr>
                    <w:t>夜间</w:t>
                  </w:r>
                </w:p>
              </w:tc>
              <w:tc>
                <w:tcPr>
                  <w:tcW w:w="570" w:type="dxa"/>
                  <w:tcBorders>
                    <w:tl2br w:val="nil"/>
                    <w:tr2bl w:val="nil"/>
                  </w:tcBorders>
                  <w:vAlign w:val="center"/>
                </w:tcPr>
                <w:p>
                  <w:pPr>
                    <w:keepLines w:val="0"/>
                    <w:pageBreakBefore w:val="0"/>
                    <w:kinsoku w:val="0"/>
                    <w:overflowPunct w:val="0"/>
                    <w:topLinePunct w:val="0"/>
                    <w:autoSpaceDE w:val="0"/>
                    <w:autoSpaceDN w:val="0"/>
                    <w:bidi w:val="0"/>
                    <w:spacing w:beforeAutospacing="0" w:afterAutospacing="0" w:line="360" w:lineRule="auto"/>
                    <w:ind w:right="0" w:rightChars="0"/>
                    <w:jc w:val="center"/>
                    <w:rPr>
                      <w:rFonts w:hint="default" w:ascii="Times New Roman" w:hAnsi="Times New Roman" w:cs="Times New Roman"/>
                      <w:color w:val="auto"/>
                      <w:sz w:val="20"/>
                      <w:szCs w:val="20"/>
                      <w:highlight w:val="none"/>
                      <w:vertAlign w:val="baseline"/>
                    </w:rPr>
                  </w:pPr>
                  <w:r>
                    <w:rPr>
                      <w:rFonts w:hint="eastAsia" w:cs="Times New Roman"/>
                      <w:color w:val="auto"/>
                      <w:sz w:val="20"/>
                      <w:szCs w:val="20"/>
                      <w:highlight w:val="none"/>
                      <w:vertAlign w:val="baseline"/>
                      <w:lang w:eastAsia="zh-CN"/>
                    </w:rPr>
                    <w:t>昼间</w:t>
                  </w:r>
                </w:p>
              </w:tc>
              <w:tc>
                <w:tcPr>
                  <w:tcW w:w="570" w:type="dxa"/>
                  <w:tcBorders>
                    <w:tl2br w:val="nil"/>
                    <w:tr2bl w:val="nil"/>
                  </w:tcBorders>
                  <w:vAlign w:val="center"/>
                </w:tcPr>
                <w:p>
                  <w:pPr>
                    <w:keepLines w:val="0"/>
                    <w:pageBreakBefore w:val="0"/>
                    <w:kinsoku w:val="0"/>
                    <w:overflowPunct w:val="0"/>
                    <w:topLinePunct w:val="0"/>
                    <w:autoSpaceDE w:val="0"/>
                    <w:autoSpaceDN w:val="0"/>
                    <w:bidi w:val="0"/>
                    <w:spacing w:beforeAutospacing="0" w:afterAutospacing="0" w:line="360" w:lineRule="auto"/>
                    <w:ind w:right="0" w:rightChars="0"/>
                    <w:jc w:val="center"/>
                    <w:rPr>
                      <w:rFonts w:hint="default" w:ascii="Times New Roman" w:hAnsi="Times New Roman" w:cs="Times New Roman"/>
                      <w:color w:val="auto"/>
                      <w:sz w:val="20"/>
                      <w:szCs w:val="20"/>
                      <w:highlight w:val="none"/>
                      <w:vertAlign w:val="baseline"/>
                    </w:rPr>
                  </w:pPr>
                  <w:r>
                    <w:rPr>
                      <w:rFonts w:hint="eastAsia" w:cs="Times New Roman"/>
                      <w:color w:val="auto"/>
                      <w:sz w:val="20"/>
                      <w:szCs w:val="20"/>
                      <w:highlight w:val="none"/>
                      <w:vertAlign w:val="baseline"/>
                      <w:lang w:eastAsia="zh-CN"/>
                    </w:rPr>
                    <w:t>夜间</w:t>
                  </w:r>
                </w:p>
              </w:tc>
              <w:tc>
                <w:tcPr>
                  <w:tcW w:w="570" w:type="dxa"/>
                  <w:tcBorders>
                    <w:tl2br w:val="nil"/>
                    <w:tr2bl w:val="nil"/>
                  </w:tcBorders>
                  <w:vAlign w:val="center"/>
                </w:tcPr>
                <w:p>
                  <w:pPr>
                    <w:keepLines w:val="0"/>
                    <w:pageBreakBefore w:val="0"/>
                    <w:kinsoku w:val="0"/>
                    <w:overflowPunct w:val="0"/>
                    <w:topLinePunct w:val="0"/>
                    <w:autoSpaceDE w:val="0"/>
                    <w:autoSpaceDN w:val="0"/>
                    <w:bidi w:val="0"/>
                    <w:spacing w:beforeAutospacing="0" w:afterAutospacing="0" w:line="360" w:lineRule="auto"/>
                    <w:ind w:right="0" w:rightChars="0"/>
                    <w:jc w:val="center"/>
                    <w:rPr>
                      <w:rFonts w:hint="default" w:ascii="Times New Roman" w:hAnsi="Times New Roman" w:cs="Times New Roman"/>
                      <w:color w:val="auto"/>
                      <w:sz w:val="20"/>
                      <w:szCs w:val="20"/>
                      <w:highlight w:val="none"/>
                      <w:vertAlign w:val="baseline"/>
                    </w:rPr>
                  </w:pPr>
                  <w:r>
                    <w:rPr>
                      <w:rFonts w:hint="eastAsia" w:cs="Times New Roman"/>
                      <w:color w:val="auto"/>
                      <w:sz w:val="20"/>
                      <w:szCs w:val="20"/>
                      <w:highlight w:val="none"/>
                      <w:vertAlign w:val="baseline"/>
                      <w:lang w:eastAsia="zh-CN"/>
                    </w:rPr>
                    <w:t>昼间</w:t>
                  </w:r>
                </w:p>
              </w:tc>
              <w:tc>
                <w:tcPr>
                  <w:tcW w:w="570" w:type="dxa"/>
                  <w:tcBorders>
                    <w:tl2br w:val="nil"/>
                    <w:tr2bl w:val="nil"/>
                  </w:tcBorders>
                  <w:vAlign w:val="center"/>
                </w:tcPr>
                <w:p>
                  <w:pPr>
                    <w:keepLines w:val="0"/>
                    <w:pageBreakBefore w:val="0"/>
                    <w:kinsoku w:val="0"/>
                    <w:overflowPunct w:val="0"/>
                    <w:topLinePunct w:val="0"/>
                    <w:autoSpaceDE w:val="0"/>
                    <w:autoSpaceDN w:val="0"/>
                    <w:bidi w:val="0"/>
                    <w:spacing w:beforeAutospacing="0" w:afterAutospacing="0" w:line="360" w:lineRule="auto"/>
                    <w:ind w:right="0" w:rightChars="0"/>
                    <w:jc w:val="center"/>
                    <w:rPr>
                      <w:rFonts w:hint="default" w:ascii="Times New Roman" w:hAnsi="Times New Roman" w:cs="Times New Roman"/>
                      <w:color w:val="auto"/>
                      <w:sz w:val="20"/>
                      <w:szCs w:val="20"/>
                      <w:highlight w:val="none"/>
                      <w:vertAlign w:val="baseline"/>
                    </w:rPr>
                  </w:pPr>
                  <w:r>
                    <w:rPr>
                      <w:rFonts w:hint="eastAsia" w:cs="Times New Roman"/>
                      <w:color w:val="auto"/>
                      <w:sz w:val="20"/>
                      <w:szCs w:val="20"/>
                      <w:highlight w:val="none"/>
                      <w:vertAlign w:val="baseline"/>
                      <w:lang w:eastAsia="zh-CN"/>
                    </w:rPr>
                    <w:t>夜间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6" w:hRule="atLeast"/>
              </w:trPr>
              <w:tc>
                <w:tcPr>
                  <w:tcW w:w="472" w:type="dxa"/>
                  <w:tcBorders>
                    <w:tl2br w:val="nil"/>
                    <w:tr2bl w:val="nil"/>
                  </w:tcBorders>
                  <w:vAlign w:val="center"/>
                </w:tcPr>
                <w:p>
                  <w:pPr>
                    <w:keepLines w:val="0"/>
                    <w:pageBreakBefore w:val="0"/>
                    <w:kinsoku w:val="0"/>
                    <w:overflowPunct w:val="0"/>
                    <w:topLinePunct w:val="0"/>
                    <w:autoSpaceDE w:val="0"/>
                    <w:autoSpaceDN w:val="0"/>
                    <w:bidi w:val="0"/>
                    <w:spacing w:beforeAutospacing="0" w:afterAutospacing="0" w:line="360" w:lineRule="auto"/>
                    <w:ind w:right="0" w:rightChars="0"/>
                    <w:jc w:val="center"/>
                    <w:rPr>
                      <w:rFonts w:hint="eastAsia" w:cs="Times New Roman"/>
                      <w:color w:val="auto"/>
                      <w:sz w:val="20"/>
                      <w:szCs w:val="20"/>
                      <w:highlight w:val="none"/>
                      <w:vertAlign w:val="baseline"/>
                      <w:lang w:val="en-US" w:eastAsia="zh-CN"/>
                    </w:rPr>
                  </w:pPr>
                  <w:r>
                    <w:rPr>
                      <w:rFonts w:hint="eastAsia" w:cs="Times New Roman"/>
                      <w:color w:val="auto"/>
                      <w:sz w:val="20"/>
                      <w:szCs w:val="20"/>
                      <w:highlight w:val="none"/>
                      <w:vertAlign w:val="baseline"/>
                      <w:lang w:val="en-US" w:eastAsia="zh-CN"/>
                    </w:rPr>
                    <w:t>1</w:t>
                  </w:r>
                </w:p>
              </w:tc>
              <w:tc>
                <w:tcPr>
                  <w:tcW w:w="887" w:type="dxa"/>
                  <w:tcBorders>
                    <w:tl2br w:val="nil"/>
                    <w:tr2bl w:val="nil"/>
                  </w:tcBorders>
                  <w:vAlign w:val="center"/>
                </w:tcPr>
                <w:p>
                  <w:pPr>
                    <w:keepLines w:val="0"/>
                    <w:pageBreakBefore w:val="0"/>
                    <w:kinsoku w:val="0"/>
                    <w:overflowPunct w:val="0"/>
                    <w:topLinePunct w:val="0"/>
                    <w:autoSpaceDE w:val="0"/>
                    <w:autoSpaceDN w:val="0"/>
                    <w:bidi w:val="0"/>
                    <w:spacing w:beforeAutospacing="0" w:afterAutospacing="0" w:line="360" w:lineRule="auto"/>
                    <w:ind w:right="0" w:rightChars="0"/>
                    <w:jc w:val="center"/>
                    <w:rPr>
                      <w:rFonts w:hint="default" w:cs="Times New Roman"/>
                      <w:color w:val="auto"/>
                      <w:sz w:val="20"/>
                      <w:szCs w:val="20"/>
                      <w:highlight w:val="none"/>
                      <w:vertAlign w:val="baseline"/>
                      <w:lang w:val="en-US" w:eastAsia="zh-CN"/>
                    </w:rPr>
                  </w:pPr>
                  <w:r>
                    <w:rPr>
                      <w:rFonts w:hint="eastAsia" w:cs="Times New Roman"/>
                      <w:color w:val="auto"/>
                      <w:sz w:val="20"/>
                      <w:szCs w:val="20"/>
                      <w:highlight w:val="none"/>
                      <w:vertAlign w:val="baseline"/>
                      <w:lang w:val="en-US" w:eastAsia="zh-CN"/>
                    </w:rPr>
                    <w:t>河北</w:t>
                  </w:r>
                </w:p>
              </w:tc>
              <w:tc>
                <w:tcPr>
                  <w:tcW w:w="570" w:type="dxa"/>
                  <w:tcBorders>
                    <w:tl2br w:val="nil"/>
                    <w:tr2bl w:val="nil"/>
                  </w:tcBorders>
                  <w:vAlign w:val="center"/>
                </w:tcPr>
                <w:p>
                  <w:pPr>
                    <w:keepLines w:val="0"/>
                    <w:pageBreakBefore w:val="0"/>
                    <w:kinsoku w:val="0"/>
                    <w:overflowPunct w:val="0"/>
                    <w:topLinePunct w:val="0"/>
                    <w:autoSpaceDE w:val="0"/>
                    <w:autoSpaceDN w:val="0"/>
                    <w:bidi w:val="0"/>
                    <w:spacing w:beforeAutospacing="0" w:afterAutospacing="0" w:line="360" w:lineRule="auto"/>
                    <w:ind w:right="0" w:rightChars="0"/>
                    <w:jc w:val="center"/>
                    <w:rPr>
                      <w:rFonts w:hint="default" w:cs="Times New Roman"/>
                      <w:color w:val="auto"/>
                      <w:sz w:val="20"/>
                      <w:szCs w:val="20"/>
                      <w:highlight w:val="none"/>
                      <w:vertAlign w:val="baseline"/>
                      <w:lang w:val="en-US" w:eastAsia="zh-CN"/>
                    </w:rPr>
                  </w:pPr>
                  <w:r>
                    <w:rPr>
                      <w:rFonts w:hint="eastAsia" w:cs="Times New Roman"/>
                      <w:color w:val="auto"/>
                      <w:sz w:val="20"/>
                      <w:szCs w:val="20"/>
                      <w:highlight w:val="none"/>
                      <w:vertAlign w:val="baseline"/>
                      <w:lang w:val="en-US" w:eastAsia="zh-CN"/>
                    </w:rPr>
                    <w:t>53</w:t>
                  </w:r>
                </w:p>
              </w:tc>
              <w:tc>
                <w:tcPr>
                  <w:tcW w:w="570" w:type="dxa"/>
                  <w:tcBorders>
                    <w:tl2br w:val="nil"/>
                    <w:tr2bl w:val="nil"/>
                  </w:tcBorders>
                  <w:vAlign w:val="center"/>
                </w:tcPr>
                <w:p>
                  <w:pPr>
                    <w:keepLines w:val="0"/>
                    <w:pageBreakBefore w:val="0"/>
                    <w:kinsoku w:val="0"/>
                    <w:overflowPunct w:val="0"/>
                    <w:topLinePunct w:val="0"/>
                    <w:autoSpaceDE w:val="0"/>
                    <w:autoSpaceDN w:val="0"/>
                    <w:bidi w:val="0"/>
                    <w:spacing w:beforeAutospacing="0" w:afterAutospacing="0" w:line="360" w:lineRule="auto"/>
                    <w:ind w:right="0" w:rightChars="0"/>
                    <w:jc w:val="center"/>
                    <w:rPr>
                      <w:rFonts w:hint="default" w:cs="Times New Roman"/>
                      <w:color w:val="auto"/>
                      <w:sz w:val="20"/>
                      <w:szCs w:val="20"/>
                      <w:highlight w:val="none"/>
                      <w:vertAlign w:val="baseline"/>
                      <w:lang w:val="en-US" w:eastAsia="zh-CN"/>
                    </w:rPr>
                  </w:pPr>
                  <w:r>
                    <w:rPr>
                      <w:rFonts w:hint="eastAsia" w:cs="Times New Roman"/>
                      <w:color w:val="auto"/>
                      <w:sz w:val="20"/>
                      <w:szCs w:val="20"/>
                      <w:highlight w:val="none"/>
                      <w:vertAlign w:val="baseline"/>
                      <w:lang w:val="en-US" w:eastAsia="zh-CN"/>
                    </w:rPr>
                    <w:t>43</w:t>
                  </w:r>
                </w:p>
              </w:tc>
              <w:tc>
                <w:tcPr>
                  <w:tcW w:w="570" w:type="dxa"/>
                  <w:tcBorders>
                    <w:tl2br w:val="nil"/>
                    <w:tr2bl w:val="nil"/>
                  </w:tcBorders>
                  <w:vAlign w:val="center"/>
                </w:tcPr>
                <w:p>
                  <w:pPr>
                    <w:keepLines w:val="0"/>
                    <w:pageBreakBefore w:val="0"/>
                    <w:kinsoku w:val="0"/>
                    <w:overflowPunct w:val="0"/>
                    <w:topLinePunct w:val="0"/>
                    <w:autoSpaceDE w:val="0"/>
                    <w:autoSpaceDN w:val="0"/>
                    <w:bidi w:val="0"/>
                    <w:spacing w:beforeAutospacing="0" w:afterAutospacing="0" w:line="360" w:lineRule="auto"/>
                    <w:ind w:right="0" w:rightChars="0"/>
                    <w:jc w:val="center"/>
                    <w:rPr>
                      <w:rFonts w:hint="default" w:cs="Times New Roman"/>
                      <w:color w:val="auto"/>
                      <w:sz w:val="20"/>
                      <w:szCs w:val="20"/>
                      <w:highlight w:val="none"/>
                      <w:vertAlign w:val="baseline"/>
                      <w:lang w:val="en-US" w:eastAsia="zh-CN"/>
                    </w:rPr>
                  </w:pPr>
                  <w:r>
                    <w:rPr>
                      <w:rFonts w:hint="eastAsia" w:cs="Times New Roman"/>
                      <w:color w:val="auto"/>
                      <w:sz w:val="20"/>
                      <w:szCs w:val="20"/>
                      <w:highlight w:val="none"/>
                      <w:vertAlign w:val="baseline"/>
                      <w:lang w:val="en-US" w:eastAsia="zh-CN"/>
                    </w:rPr>
                    <w:t>55</w:t>
                  </w:r>
                </w:p>
              </w:tc>
              <w:tc>
                <w:tcPr>
                  <w:tcW w:w="570" w:type="dxa"/>
                  <w:tcBorders>
                    <w:tl2br w:val="nil"/>
                    <w:tr2bl w:val="nil"/>
                  </w:tcBorders>
                  <w:vAlign w:val="center"/>
                </w:tcPr>
                <w:p>
                  <w:pPr>
                    <w:keepLines w:val="0"/>
                    <w:pageBreakBefore w:val="0"/>
                    <w:kinsoku w:val="0"/>
                    <w:overflowPunct w:val="0"/>
                    <w:topLinePunct w:val="0"/>
                    <w:autoSpaceDE w:val="0"/>
                    <w:autoSpaceDN w:val="0"/>
                    <w:bidi w:val="0"/>
                    <w:spacing w:beforeAutospacing="0" w:afterAutospacing="0" w:line="360" w:lineRule="auto"/>
                    <w:ind w:right="0" w:rightChars="0"/>
                    <w:jc w:val="center"/>
                    <w:rPr>
                      <w:rFonts w:hint="default" w:cs="Times New Roman"/>
                      <w:color w:val="auto"/>
                      <w:sz w:val="20"/>
                      <w:szCs w:val="20"/>
                      <w:highlight w:val="none"/>
                      <w:vertAlign w:val="baseline"/>
                      <w:lang w:val="en-US" w:eastAsia="zh-CN"/>
                    </w:rPr>
                  </w:pPr>
                  <w:r>
                    <w:rPr>
                      <w:rFonts w:hint="eastAsia" w:cs="Times New Roman"/>
                      <w:color w:val="auto"/>
                      <w:sz w:val="20"/>
                      <w:szCs w:val="20"/>
                      <w:highlight w:val="none"/>
                      <w:vertAlign w:val="baseline"/>
                      <w:lang w:val="en-US" w:eastAsia="zh-CN"/>
                    </w:rPr>
                    <w:t>45</w:t>
                  </w:r>
                </w:p>
              </w:tc>
              <w:tc>
                <w:tcPr>
                  <w:tcW w:w="570" w:type="dxa"/>
                  <w:tcBorders>
                    <w:tl2br w:val="nil"/>
                    <w:tr2bl w:val="nil"/>
                  </w:tcBorders>
                  <w:vAlign w:val="center"/>
                </w:tcPr>
                <w:p>
                  <w:pPr>
                    <w:keepLines w:val="0"/>
                    <w:pageBreakBefore w:val="0"/>
                    <w:kinsoku w:val="0"/>
                    <w:overflowPunct w:val="0"/>
                    <w:topLinePunct w:val="0"/>
                    <w:autoSpaceDE w:val="0"/>
                    <w:autoSpaceDN w:val="0"/>
                    <w:bidi w:val="0"/>
                    <w:spacing w:beforeAutospacing="0" w:afterAutospacing="0" w:line="360" w:lineRule="auto"/>
                    <w:ind w:right="0" w:rightChars="0"/>
                    <w:jc w:val="center"/>
                    <w:rPr>
                      <w:rFonts w:hint="default" w:cs="Times New Roman"/>
                      <w:color w:val="auto"/>
                      <w:sz w:val="20"/>
                      <w:szCs w:val="20"/>
                      <w:highlight w:val="none"/>
                      <w:vertAlign w:val="baseline"/>
                      <w:lang w:val="en-US" w:eastAsia="zh-CN"/>
                    </w:rPr>
                  </w:pPr>
                  <w:r>
                    <w:rPr>
                      <w:rFonts w:hint="default" w:cs="Times New Roman"/>
                      <w:color w:val="auto"/>
                      <w:sz w:val="20"/>
                      <w:szCs w:val="20"/>
                      <w:highlight w:val="none"/>
                      <w:vertAlign w:val="baseline"/>
                      <w:lang w:val="en-US" w:eastAsia="zh-CN"/>
                    </w:rPr>
                    <w:t>19.73</w:t>
                  </w:r>
                </w:p>
              </w:tc>
              <w:tc>
                <w:tcPr>
                  <w:tcW w:w="570" w:type="dxa"/>
                  <w:tcBorders>
                    <w:tl2br w:val="nil"/>
                    <w:tr2bl w:val="nil"/>
                  </w:tcBorders>
                  <w:vAlign w:val="center"/>
                </w:tcPr>
                <w:p>
                  <w:pPr>
                    <w:keepLines w:val="0"/>
                    <w:pageBreakBefore w:val="0"/>
                    <w:kinsoku w:val="0"/>
                    <w:overflowPunct w:val="0"/>
                    <w:topLinePunct w:val="0"/>
                    <w:autoSpaceDE w:val="0"/>
                    <w:autoSpaceDN w:val="0"/>
                    <w:bidi w:val="0"/>
                    <w:spacing w:beforeAutospacing="0" w:afterAutospacing="0" w:line="360" w:lineRule="auto"/>
                    <w:ind w:right="0" w:rightChars="0"/>
                    <w:jc w:val="center"/>
                    <w:rPr>
                      <w:rFonts w:hint="default" w:cs="Times New Roman"/>
                      <w:color w:val="auto"/>
                      <w:sz w:val="20"/>
                      <w:szCs w:val="20"/>
                      <w:highlight w:val="none"/>
                      <w:vertAlign w:val="baseline"/>
                      <w:lang w:val="en-US" w:eastAsia="zh-CN"/>
                    </w:rPr>
                  </w:pPr>
                  <w:r>
                    <w:rPr>
                      <w:rFonts w:hint="eastAsia" w:cs="Times New Roman"/>
                      <w:color w:val="auto"/>
                      <w:sz w:val="20"/>
                      <w:szCs w:val="20"/>
                      <w:highlight w:val="none"/>
                      <w:vertAlign w:val="baseline"/>
                      <w:lang w:val="en-US" w:eastAsia="zh-CN"/>
                    </w:rPr>
                    <w:t>0</w:t>
                  </w:r>
                </w:p>
              </w:tc>
              <w:tc>
                <w:tcPr>
                  <w:tcW w:w="570" w:type="dxa"/>
                  <w:tcBorders>
                    <w:tl2br w:val="nil"/>
                    <w:tr2bl w:val="nil"/>
                  </w:tcBorders>
                  <w:vAlign w:val="center"/>
                </w:tcPr>
                <w:p>
                  <w:pPr>
                    <w:keepLines w:val="0"/>
                    <w:pageBreakBefore w:val="0"/>
                    <w:kinsoku w:val="0"/>
                    <w:overflowPunct w:val="0"/>
                    <w:topLinePunct w:val="0"/>
                    <w:autoSpaceDE w:val="0"/>
                    <w:autoSpaceDN w:val="0"/>
                    <w:bidi w:val="0"/>
                    <w:spacing w:beforeAutospacing="0" w:afterAutospacing="0" w:line="360" w:lineRule="auto"/>
                    <w:ind w:right="0" w:rightChars="0"/>
                    <w:jc w:val="center"/>
                    <w:rPr>
                      <w:rFonts w:hint="default" w:ascii="Times New Roman" w:hAnsi="Times New Roman" w:eastAsia="宋体" w:cs="Times New Roman"/>
                      <w:color w:val="auto"/>
                      <w:kern w:val="2"/>
                      <w:sz w:val="20"/>
                      <w:szCs w:val="20"/>
                      <w:highlight w:val="none"/>
                      <w:vertAlign w:val="baseline"/>
                      <w:lang w:val="en-US" w:eastAsia="zh-CN" w:bidi="ar-SA"/>
                    </w:rPr>
                  </w:pPr>
                  <w:r>
                    <w:rPr>
                      <w:rFonts w:hint="eastAsia" w:ascii="Times New Roman" w:hAnsi="Times New Roman" w:eastAsia="宋体" w:cs="Times New Roman"/>
                      <w:color w:val="auto"/>
                      <w:kern w:val="2"/>
                      <w:sz w:val="20"/>
                      <w:szCs w:val="20"/>
                      <w:highlight w:val="none"/>
                      <w:vertAlign w:val="baseline"/>
                      <w:lang w:val="en-US" w:eastAsia="zh-CN" w:bidi="ar-SA"/>
                    </w:rPr>
                    <w:t>53.14</w:t>
                  </w:r>
                </w:p>
              </w:tc>
              <w:tc>
                <w:tcPr>
                  <w:tcW w:w="570" w:type="dxa"/>
                  <w:tcBorders>
                    <w:tl2br w:val="nil"/>
                    <w:tr2bl w:val="nil"/>
                  </w:tcBorders>
                  <w:vAlign w:val="center"/>
                </w:tcPr>
                <w:p>
                  <w:pPr>
                    <w:keepLines w:val="0"/>
                    <w:pageBreakBefore w:val="0"/>
                    <w:kinsoku w:val="0"/>
                    <w:overflowPunct w:val="0"/>
                    <w:topLinePunct w:val="0"/>
                    <w:autoSpaceDE w:val="0"/>
                    <w:autoSpaceDN w:val="0"/>
                    <w:bidi w:val="0"/>
                    <w:spacing w:beforeAutospacing="0" w:afterAutospacing="0" w:line="360" w:lineRule="auto"/>
                    <w:ind w:right="0" w:rightChars="0"/>
                    <w:jc w:val="center"/>
                    <w:rPr>
                      <w:rFonts w:hint="default" w:ascii="Times New Roman" w:hAnsi="Times New Roman" w:eastAsia="宋体" w:cs="Times New Roman"/>
                      <w:color w:val="auto"/>
                      <w:kern w:val="2"/>
                      <w:sz w:val="20"/>
                      <w:szCs w:val="20"/>
                      <w:highlight w:val="none"/>
                      <w:vertAlign w:val="baseline"/>
                      <w:lang w:val="en-US" w:eastAsia="zh-CN" w:bidi="ar-SA"/>
                    </w:rPr>
                  </w:pPr>
                  <w:r>
                    <w:rPr>
                      <w:rFonts w:hint="eastAsia" w:cs="Times New Roman"/>
                      <w:color w:val="auto"/>
                      <w:kern w:val="2"/>
                      <w:sz w:val="20"/>
                      <w:szCs w:val="20"/>
                      <w:highlight w:val="none"/>
                      <w:vertAlign w:val="baseline"/>
                      <w:lang w:val="en-US" w:eastAsia="zh-CN" w:bidi="ar-SA"/>
                    </w:rPr>
                    <w:t>43</w:t>
                  </w:r>
                </w:p>
              </w:tc>
              <w:tc>
                <w:tcPr>
                  <w:tcW w:w="570" w:type="dxa"/>
                  <w:tcBorders>
                    <w:tl2br w:val="nil"/>
                    <w:tr2bl w:val="nil"/>
                  </w:tcBorders>
                  <w:vAlign w:val="center"/>
                </w:tcPr>
                <w:p>
                  <w:pPr>
                    <w:keepLines w:val="0"/>
                    <w:pageBreakBefore w:val="0"/>
                    <w:kinsoku w:val="0"/>
                    <w:overflowPunct w:val="0"/>
                    <w:topLinePunct w:val="0"/>
                    <w:autoSpaceDE w:val="0"/>
                    <w:autoSpaceDN w:val="0"/>
                    <w:bidi w:val="0"/>
                    <w:spacing w:beforeAutospacing="0" w:afterAutospacing="0" w:line="360" w:lineRule="auto"/>
                    <w:ind w:right="0" w:rightChars="0"/>
                    <w:jc w:val="center"/>
                    <w:rPr>
                      <w:rFonts w:hint="default" w:cs="Times New Roman"/>
                      <w:color w:val="auto"/>
                      <w:sz w:val="20"/>
                      <w:szCs w:val="20"/>
                      <w:highlight w:val="none"/>
                      <w:vertAlign w:val="baseline"/>
                      <w:lang w:val="en-US" w:eastAsia="zh-CN"/>
                    </w:rPr>
                  </w:pPr>
                  <w:r>
                    <w:rPr>
                      <w:rFonts w:hint="eastAsia" w:cs="Times New Roman"/>
                      <w:color w:val="auto"/>
                      <w:sz w:val="20"/>
                      <w:szCs w:val="20"/>
                      <w:highlight w:val="none"/>
                      <w:vertAlign w:val="baseline"/>
                      <w:lang w:val="en-US" w:eastAsia="zh-CN"/>
                    </w:rPr>
                    <w:t>0.14</w:t>
                  </w:r>
                </w:p>
              </w:tc>
              <w:tc>
                <w:tcPr>
                  <w:tcW w:w="570" w:type="dxa"/>
                  <w:tcBorders>
                    <w:tl2br w:val="nil"/>
                    <w:tr2bl w:val="nil"/>
                  </w:tcBorders>
                  <w:vAlign w:val="center"/>
                </w:tcPr>
                <w:p>
                  <w:pPr>
                    <w:keepLines w:val="0"/>
                    <w:pageBreakBefore w:val="0"/>
                    <w:kinsoku w:val="0"/>
                    <w:overflowPunct w:val="0"/>
                    <w:topLinePunct w:val="0"/>
                    <w:autoSpaceDE w:val="0"/>
                    <w:autoSpaceDN w:val="0"/>
                    <w:bidi w:val="0"/>
                    <w:spacing w:beforeAutospacing="0" w:afterAutospacing="0" w:line="360" w:lineRule="auto"/>
                    <w:ind w:right="0" w:rightChars="0"/>
                    <w:jc w:val="center"/>
                    <w:rPr>
                      <w:rFonts w:hint="default" w:cs="Times New Roman"/>
                      <w:color w:val="auto"/>
                      <w:sz w:val="20"/>
                      <w:szCs w:val="20"/>
                      <w:highlight w:val="none"/>
                      <w:vertAlign w:val="baseline"/>
                      <w:lang w:val="en-US" w:eastAsia="zh-CN"/>
                    </w:rPr>
                  </w:pPr>
                  <w:r>
                    <w:rPr>
                      <w:rFonts w:hint="eastAsia" w:cs="Times New Roman"/>
                      <w:color w:val="auto"/>
                      <w:sz w:val="20"/>
                      <w:szCs w:val="20"/>
                      <w:highlight w:val="none"/>
                      <w:vertAlign w:val="baseline"/>
                      <w:lang w:val="en-US" w:eastAsia="zh-CN"/>
                    </w:rPr>
                    <w:t>0</w:t>
                  </w:r>
                </w:p>
              </w:tc>
              <w:tc>
                <w:tcPr>
                  <w:tcW w:w="570" w:type="dxa"/>
                  <w:tcBorders>
                    <w:tl2br w:val="nil"/>
                    <w:tr2bl w:val="nil"/>
                  </w:tcBorders>
                  <w:vAlign w:val="center"/>
                </w:tcPr>
                <w:p>
                  <w:pPr>
                    <w:keepLines w:val="0"/>
                    <w:pageBreakBefore w:val="0"/>
                    <w:kinsoku w:val="0"/>
                    <w:overflowPunct w:val="0"/>
                    <w:topLinePunct w:val="0"/>
                    <w:autoSpaceDE w:val="0"/>
                    <w:autoSpaceDN w:val="0"/>
                    <w:bidi w:val="0"/>
                    <w:spacing w:beforeAutospacing="0" w:afterAutospacing="0" w:line="360" w:lineRule="auto"/>
                    <w:ind w:right="0" w:rightChars="0"/>
                    <w:jc w:val="center"/>
                    <w:rPr>
                      <w:rFonts w:hint="default" w:cs="Times New Roman"/>
                      <w:color w:val="auto"/>
                      <w:sz w:val="20"/>
                      <w:szCs w:val="20"/>
                      <w:highlight w:val="none"/>
                      <w:vertAlign w:val="baseline"/>
                      <w:lang w:eastAsia="zh-CN"/>
                    </w:rPr>
                  </w:pPr>
                  <w:r>
                    <w:rPr>
                      <w:rFonts w:hint="eastAsia" w:cs="Times New Roman"/>
                      <w:color w:val="auto"/>
                      <w:sz w:val="20"/>
                      <w:szCs w:val="20"/>
                      <w:highlight w:val="none"/>
                      <w:vertAlign w:val="baseline"/>
                      <w:lang w:eastAsia="zh-CN"/>
                    </w:rPr>
                    <w:t>达标</w:t>
                  </w:r>
                </w:p>
              </w:tc>
              <w:tc>
                <w:tcPr>
                  <w:tcW w:w="570" w:type="dxa"/>
                  <w:tcBorders>
                    <w:tl2br w:val="nil"/>
                    <w:tr2bl w:val="nil"/>
                  </w:tcBorders>
                  <w:vAlign w:val="center"/>
                </w:tcPr>
                <w:p>
                  <w:pPr>
                    <w:keepLines w:val="0"/>
                    <w:pageBreakBefore w:val="0"/>
                    <w:kinsoku w:val="0"/>
                    <w:overflowPunct w:val="0"/>
                    <w:topLinePunct w:val="0"/>
                    <w:autoSpaceDE w:val="0"/>
                    <w:autoSpaceDN w:val="0"/>
                    <w:bidi w:val="0"/>
                    <w:spacing w:beforeAutospacing="0" w:afterAutospacing="0" w:line="360" w:lineRule="auto"/>
                    <w:ind w:right="0" w:rightChars="0"/>
                    <w:jc w:val="center"/>
                    <w:rPr>
                      <w:rFonts w:hint="default" w:cs="Times New Roman"/>
                      <w:color w:val="auto"/>
                      <w:sz w:val="20"/>
                      <w:szCs w:val="20"/>
                      <w:highlight w:val="none"/>
                      <w:vertAlign w:val="baseline"/>
                      <w:lang w:eastAsia="zh-CN"/>
                    </w:rPr>
                  </w:pPr>
                  <w:r>
                    <w:rPr>
                      <w:rFonts w:hint="eastAsia" w:cs="Times New Roman"/>
                      <w:color w:val="auto"/>
                      <w:sz w:val="20"/>
                      <w:szCs w:val="20"/>
                      <w:highlight w:val="none"/>
                      <w:vertAlign w:val="baseline"/>
                      <w:lang w:eastAsia="zh-CN"/>
                    </w:rPr>
                    <w:t>达标</w:t>
                  </w:r>
                </w:p>
              </w:tc>
            </w:tr>
          </w:tbl>
          <w:p>
            <w:pPr>
              <w:keepNext w:val="0"/>
              <w:keepLines w:val="0"/>
              <w:pageBreakBefore w:val="0"/>
              <w:widowControl w:val="0"/>
              <w:kinsoku/>
              <w:wordWrap w:val="0"/>
              <w:overflowPunct/>
              <w:topLinePunct w:val="0"/>
              <w:autoSpaceDE/>
              <w:autoSpaceDN/>
              <w:bidi w:val="0"/>
              <w:adjustRightInd/>
              <w:snapToGrid/>
              <w:spacing w:line="360" w:lineRule="auto"/>
              <w:ind w:firstLine="482"/>
              <w:textAlignment w:val="auto"/>
              <w:rPr>
                <w:rFonts w:ascii="Times New Roman" w:hAnsi="Times New Roman" w:eastAsia="宋体" w:cs="Times New Roman"/>
                <w:bCs/>
                <w:color w:val="auto"/>
                <w:sz w:val="24"/>
              </w:rPr>
            </w:pPr>
            <w:r>
              <w:rPr>
                <w:rFonts w:hint="eastAsia" w:cs="Times New Roman"/>
                <w:bCs/>
                <w:color w:val="auto"/>
                <w:sz w:val="24"/>
                <w:lang w:val="en-US" w:eastAsia="zh-CN"/>
              </w:rPr>
              <w:t>由预测可知，</w:t>
            </w:r>
            <w:r>
              <w:rPr>
                <w:rFonts w:ascii="Times New Roman" w:hAnsi="Times New Roman" w:eastAsia="宋体" w:cs="Times New Roman"/>
                <w:bCs/>
                <w:color w:val="auto"/>
                <w:sz w:val="24"/>
              </w:rPr>
              <w:t>本项目</w:t>
            </w:r>
            <w:r>
              <w:rPr>
                <w:rFonts w:hint="eastAsia" w:cs="Times New Roman"/>
                <w:bCs/>
                <w:color w:val="auto"/>
                <w:sz w:val="24"/>
                <w:lang w:val="en-US" w:eastAsia="zh-CN"/>
              </w:rPr>
              <w:t>铲车、炮雾机、四轮车、运输车产生噪声，通过选用低噪声车辆及设备，加强厂区运输管理，夜间不生产，车辆减速慢行，降低运输噪声等措施</w:t>
            </w:r>
            <w:r>
              <w:rPr>
                <w:rFonts w:ascii="Times New Roman" w:hAnsi="Times New Roman" w:eastAsia="宋体" w:cs="Times New Roman"/>
                <w:bCs/>
                <w:color w:val="auto"/>
                <w:sz w:val="24"/>
              </w:rPr>
              <w:t>，</w:t>
            </w:r>
            <w:r>
              <w:rPr>
                <w:rFonts w:hint="eastAsia" w:ascii="Times New Roman" w:hAnsi="Times New Roman" w:eastAsia="宋体" w:cs="Times New Roman"/>
                <w:bCs/>
                <w:color w:val="auto"/>
                <w:sz w:val="24"/>
              </w:rPr>
              <w:t>经厂区距离衰减，到达厂界处，厂界噪声能够</w:t>
            </w:r>
            <w:r>
              <w:rPr>
                <w:rFonts w:ascii="Times New Roman" w:hAnsi="Times New Roman" w:eastAsia="宋体" w:cs="Times New Roman"/>
                <w:bCs/>
                <w:color w:val="auto"/>
                <w:sz w:val="24"/>
              </w:rPr>
              <w:t>满足《工业企业厂界环境噪声排放标准》（GB12348-2008）表1中</w:t>
            </w:r>
            <w:r>
              <w:rPr>
                <w:rFonts w:hint="eastAsia" w:cs="Times New Roman"/>
                <w:bCs/>
                <w:color w:val="auto"/>
                <w:sz w:val="24"/>
                <w:lang w:val="en-US" w:eastAsia="zh-CN"/>
              </w:rPr>
              <w:t>2</w:t>
            </w:r>
            <w:r>
              <w:rPr>
                <w:rFonts w:ascii="Times New Roman" w:hAnsi="Times New Roman" w:eastAsia="宋体" w:cs="Times New Roman"/>
                <w:bCs/>
                <w:color w:val="auto"/>
                <w:sz w:val="24"/>
              </w:rPr>
              <w:t>类标准</w:t>
            </w:r>
            <w:r>
              <w:rPr>
                <w:rFonts w:hint="eastAsia" w:ascii="Times New Roman" w:hAnsi="Times New Roman" w:eastAsia="宋体" w:cs="Times New Roman"/>
                <w:bCs/>
                <w:color w:val="auto"/>
                <w:sz w:val="24"/>
              </w:rPr>
              <w:t>。</w:t>
            </w:r>
            <w:r>
              <w:rPr>
                <w:rFonts w:hint="eastAsia" w:cs="Times New Roman"/>
                <w:bCs/>
                <w:color w:val="auto"/>
                <w:sz w:val="24"/>
                <w:lang w:val="en-US" w:eastAsia="zh-CN"/>
              </w:rPr>
              <w:t>敏感目标河北满足</w:t>
            </w:r>
            <w:r>
              <w:rPr>
                <w:rFonts w:hint="default" w:ascii="Times New Roman" w:hAnsi="Times New Roman" w:cs="Times New Roman"/>
                <w:color w:val="auto"/>
                <w:kern w:val="0"/>
                <w:sz w:val="24"/>
                <w:szCs w:val="24"/>
                <w:highlight w:val="none"/>
                <w:lang w:eastAsia="zh-CN"/>
              </w:rPr>
              <w:t>《声环境质量标准》GB3096-2008</w:t>
            </w:r>
            <w:r>
              <w:rPr>
                <w:rFonts w:hint="eastAsia" w:cs="Times New Roman"/>
                <w:color w:val="auto"/>
                <w:kern w:val="0"/>
                <w:sz w:val="24"/>
                <w:szCs w:val="24"/>
                <w:highlight w:val="none"/>
                <w:lang w:eastAsia="zh-CN"/>
              </w:rPr>
              <w:t>）</w:t>
            </w:r>
            <w:r>
              <w:rPr>
                <w:rFonts w:hint="default" w:ascii="Times New Roman" w:hAnsi="Times New Roman" w:cs="Times New Roman"/>
                <w:color w:val="auto"/>
                <w:kern w:val="0"/>
                <w:sz w:val="24"/>
                <w:szCs w:val="24"/>
                <w:highlight w:val="none"/>
                <w:lang w:eastAsia="zh-CN"/>
              </w:rPr>
              <w:t>2类标准限值</w:t>
            </w:r>
            <w:r>
              <w:rPr>
                <w:rFonts w:hint="eastAsia" w:cs="Times New Roman"/>
                <w:color w:val="auto"/>
                <w:kern w:val="0"/>
                <w:sz w:val="24"/>
                <w:szCs w:val="24"/>
                <w:highlight w:val="none"/>
                <w:lang w:eastAsia="zh-CN"/>
              </w:rPr>
              <w:t>。针对运输交通噪声，加强管理，杜绝超载现象，禁止使用超过噪声限值的运输车辆，汽车运输机械设备应安装消声器和禁用高音喇叭，机动车辆必须加强维修和保养，保持技术性能良好，在经过运输道路沿途村落时，应限制鸣笛，合理安排运输车辆工作时间，22：00-次日6:00禁止运输工作，避免交通噪声对沿途村庄产生影响，运输车辆沿线两侧居民住宅处噪声满足《声环境质量标准》(GB3096-2008)2类标准。</w:t>
            </w:r>
            <w:r>
              <w:rPr>
                <w:rFonts w:ascii="Times New Roman" w:hAnsi="Times New Roman" w:eastAsia="宋体" w:cs="Times New Roman"/>
                <w:bCs/>
                <w:color w:val="auto"/>
                <w:sz w:val="24"/>
              </w:rPr>
              <w:t>同时运营期落实好报告中提出的监测要求，发现超标及时采取降噪措施，保证厂界噪声达标排放，对周围声环境影响较小。项目运营对周围环境噪声影响较小。</w:t>
            </w:r>
          </w:p>
          <w:p>
            <w:pPr>
              <w:spacing w:line="360" w:lineRule="auto"/>
              <w:ind w:firstLine="480"/>
              <w:rPr>
                <w:bCs/>
                <w:color w:val="auto"/>
                <w:sz w:val="24"/>
              </w:rPr>
            </w:pPr>
            <w:r>
              <w:rPr>
                <w:bCs/>
                <w:color w:val="auto"/>
                <w:sz w:val="24"/>
              </w:rPr>
              <w:t>针对本项目噪声源的特点，本次评价提出以下措施：</w:t>
            </w:r>
          </w:p>
          <w:p>
            <w:pPr>
              <w:spacing w:line="360" w:lineRule="auto"/>
              <w:ind w:firstLine="480"/>
              <w:rPr>
                <w:bCs/>
                <w:color w:val="auto"/>
                <w:sz w:val="24"/>
              </w:rPr>
            </w:pPr>
            <w:r>
              <w:rPr>
                <w:bCs/>
                <w:color w:val="auto"/>
                <w:sz w:val="24"/>
              </w:rPr>
              <w:t>①</w:t>
            </w:r>
            <w:r>
              <w:rPr>
                <w:rFonts w:hint="eastAsia" w:cs="Times New Roman"/>
                <w:bCs/>
                <w:color w:val="auto"/>
                <w:sz w:val="24"/>
                <w:lang w:val="en-US" w:eastAsia="zh-CN"/>
              </w:rPr>
              <w:t>选用低噪声车辆及设备</w:t>
            </w:r>
          </w:p>
          <w:p>
            <w:pPr>
              <w:spacing w:line="360" w:lineRule="auto"/>
              <w:ind w:firstLine="480"/>
              <w:rPr>
                <w:bCs/>
                <w:color w:val="auto"/>
                <w:sz w:val="24"/>
              </w:rPr>
            </w:pPr>
            <w:r>
              <w:rPr>
                <w:rFonts w:hint="eastAsia"/>
                <w:bCs/>
                <w:color w:val="auto"/>
                <w:sz w:val="24"/>
              </w:rPr>
              <w:t>②</w:t>
            </w:r>
            <w:r>
              <w:rPr>
                <w:rFonts w:hint="eastAsia"/>
                <w:bCs/>
                <w:color w:val="auto"/>
                <w:sz w:val="24"/>
                <w:lang w:val="en-US" w:eastAsia="zh-CN"/>
              </w:rPr>
              <w:t>加强厂区管理：白天生产，夜间不生产，</w:t>
            </w:r>
            <w:r>
              <w:rPr>
                <w:rFonts w:hint="eastAsia" w:cs="Times New Roman"/>
                <w:color w:val="auto"/>
                <w:kern w:val="0"/>
                <w:sz w:val="24"/>
                <w:szCs w:val="24"/>
                <w:highlight w:val="none"/>
                <w:lang w:eastAsia="zh-CN"/>
              </w:rPr>
              <w:t>合理安排运输车辆工作时间，22：00-次日6:00禁止运输工作</w:t>
            </w:r>
            <w:r>
              <w:rPr>
                <w:bCs/>
                <w:color w:val="auto"/>
                <w:sz w:val="24"/>
              </w:rPr>
              <w:t>。</w:t>
            </w:r>
          </w:p>
          <w:p>
            <w:pPr>
              <w:spacing w:line="360" w:lineRule="auto"/>
              <w:ind w:firstLine="480"/>
              <w:rPr>
                <w:bCs/>
                <w:color w:val="auto"/>
                <w:sz w:val="24"/>
              </w:rPr>
            </w:pPr>
            <w:r>
              <w:rPr>
                <w:rFonts w:hint="eastAsia"/>
                <w:bCs/>
                <w:color w:val="auto"/>
                <w:sz w:val="24"/>
                <w:lang w:val="en-US" w:eastAsia="zh-CN"/>
              </w:rPr>
              <w:t>③加强运输管理</w:t>
            </w:r>
            <w:r>
              <w:rPr>
                <w:bCs/>
                <w:color w:val="auto"/>
                <w:sz w:val="24"/>
              </w:rPr>
              <w:t>：</w:t>
            </w:r>
            <w:r>
              <w:rPr>
                <w:rFonts w:hint="eastAsia"/>
                <w:bCs/>
                <w:color w:val="auto"/>
                <w:sz w:val="24"/>
                <w:lang w:val="en-US" w:eastAsia="zh-CN"/>
              </w:rPr>
              <w:t>运输车辆、铲车、炮雾机等减速慢行，降低运输噪声</w:t>
            </w:r>
            <w:r>
              <w:rPr>
                <w:bCs/>
                <w:color w:val="auto"/>
                <w:sz w:val="24"/>
              </w:rPr>
              <w:t>。</w:t>
            </w:r>
          </w:p>
          <w:p>
            <w:pPr>
              <w:spacing w:line="360" w:lineRule="auto"/>
              <w:ind w:firstLine="480" w:firstLineChars="200"/>
              <w:rPr>
                <w:rFonts w:hint="eastAsia"/>
                <w:color w:val="auto"/>
                <w:sz w:val="24"/>
              </w:rPr>
            </w:pPr>
            <w:r>
              <w:rPr>
                <w:rFonts w:hint="eastAsia"/>
                <w:color w:val="auto"/>
                <w:sz w:val="24"/>
              </w:rPr>
              <w:t>④</w:t>
            </w:r>
            <w:r>
              <w:rPr>
                <w:rFonts w:hint="eastAsia" w:cs="Times New Roman"/>
                <w:color w:val="auto"/>
                <w:kern w:val="0"/>
                <w:sz w:val="24"/>
                <w:szCs w:val="24"/>
                <w:highlight w:val="none"/>
                <w:lang w:eastAsia="zh-CN"/>
              </w:rPr>
              <w:t>汽车运输机械设备应安装消声器和禁用高音喇叭，机动车辆必须加强维修和保养，保持技术性能良好，在经过运输道路沿途村落时，应限制鸣笛。</w:t>
            </w:r>
          </w:p>
          <w:p>
            <w:pPr>
              <w:spacing w:line="360" w:lineRule="auto"/>
              <w:ind w:firstLine="480" w:firstLineChars="200"/>
              <w:rPr>
                <w:rFonts w:hint="eastAsia"/>
                <w:color w:val="auto"/>
                <w:sz w:val="24"/>
              </w:rPr>
            </w:pPr>
            <w:r>
              <w:rPr>
                <w:rFonts w:hint="eastAsia"/>
                <w:color w:val="auto"/>
                <w:sz w:val="24"/>
              </w:rPr>
              <w:t>综上所述，从噪声影响角度，本项目建设是可行的。</w:t>
            </w:r>
          </w:p>
          <w:p>
            <w:pPr>
              <w:pStyle w:val="35"/>
              <w:spacing w:before="0" w:beforeAutospacing="0" w:after="0" w:afterAutospacing="0" w:line="360" w:lineRule="auto"/>
              <w:ind w:firstLine="480" w:firstLineChars="200"/>
              <w:rPr>
                <w:rFonts w:hint="default" w:ascii="Times New Roman" w:hAnsi="Times New Roman" w:eastAsia="宋体"/>
                <w:color w:val="auto"/>
                <w:szCs w:val="24"/>
                <w:lang w:val="en-US" w:eastAsia="zh-CN"/>
              </w:rPr>
            </w:pPr>
            <w:r>
              <w:rPr>
                <w:rFonts w:hint="eastAsia" w:ascii="Times New Roman" w:hAnsi="Times New Roman"/>
                <w:color w:val="auto"/>
                <w:szCs w:val="24"/>
                <w:lang w:val="en-US" w:eastAsia="zh-CN"/>
              </w:rPr>
              <w:t>3、运输路线环境影响分析</w:t>
            </w:r>
          </w:p>
          <w:p>
            <w:pPr>
              <w:spacing w:line="360" w:lineRule="auto"/>
              <w:ind w:firstLine="480" w:firstLineChars="200"/>
              <w:rPr>
                <w:rFonts w:hint="default" w:eastAsia="宋体"/>
                <w:color w:val="auto"/>
                <w:sz w:val="24"/>
                <w:lang w:val="en-US" w:eastAsia="zh-CN"/>
              </w:rPr>
            </w:pPr>
            <w:r>
              <w:rPr>
                <w:rFonts w:hint="eastAsia"/>
                <w:color w:val="auto"/>
                <w:sz w:val="24"/>
              </w:rPr>
              <w:t>本项目夜间不安排运输，运输车辆采取限制车速、禁鸣等措施，可有效降低运输车辆噪声对道路两侧</w:t>
            </w:r>
            <w:r>
              <w:rPr>
                <w:rFonts w:hint="eastAsia"/>
                <w:color w:val="auto"/>
                <w:sz w:val="24"/>
                <w:lang w:val="en-US" w:eastAsia="zh-CN"/>
              </w:rPr>
              <w:t>环境</w:t>
            </w:r>
            <w:r>
              <w:rPr>
                <w:rFonts w:hint="eastAsia"/>
                <w:color w:val="auto"/>
                <w:sz w:val="24"/>
              </w:rPr>
              <w:t>的影响。</w:t>
            </w:r>
            <w:r>
              <w:rPr>
                <w:rFonts w:hint="eastAsia"/>
                <w:color w:val="auto"/>
                <w:sz w:val="24"/>
                <w:lang w:val="en-US" w:eastAsia="zh-CN"/>
              </w:rPr>
              <w:t>本项目运输路线见附图5。</w:t>
            </w:r>
          </w:p>
          <w:p>
            <w:pPr>
              <w:spacing w:line="360" w:lineRule="auto"/>
              <w:ind w:firstLine="480" w:firstLineChars="200"/>
              <w:rPr>
                <w:color w:val="auto"/>
                <w:sz w:val="24"/>
              </w:rPr>
            </w:pPr>
            <w:r>
              <w:rPr>
                <w:rFonts w:hint="eastAsia"/>
                <w:color w:val="auto"/>
                <w:sz w:val="24"/>
                <w:lang w:val="en-US" w:eastAsia="zh-CN"/>
              </w:rPr>
              <w:t>4、</w:t>
            </w:r>
            <w:r>
              <w:rPr>
                <w:rFonts w:hint="eastAsia"/>
                <w:color w:val="auto"/>
                <w:sz w:val="24"/>
              </w:rPr>
              <w:t>监测计划</w:t>
            </w:r>
          </w:p>
          <w:p>
            <w:pPr>
              <w:jc w:val="center"/>
              <w:rPr>
                <w:b/>
                <w:bCs/>
                <w:iCs/>
                <w:color w:val="auto"/>
                <w:kern w:val="0"/>
                <w:szCs w:val="21"/>
              </w:rPr>
            </w:pPr>
            <w:r>
              <w:rPr>
                <w:b/>
                <w:bCs/>
                <w:iCs/>
                <w:color w:val="auto"/>
                <w:kern w:val="0"/>
                <w:szCs w:val="21"/>
              </w:rPr>
              <w:t>表</w:t>
            </w:r>
            <w:r>
              <w:rPr>
                <w:rFonts w:hint="eastAsia"/>
                <w:b/>
                <w:bCs/>
                <w:iCs/>
                <w:color w:val="auto"/>
                <w:kern w:val="0"/>
                <w:szCs w:val="21"/>
              </w:rPr>
              <w:t>4-</w:t>
            </w:r>
            <w:r>
              <w:rPr>
                <w:rFonts w:hint="eastAsia"/>
                <w:b/>
                <w:bCs/>
                <w:iCs/>
                <w:color w:val="auto"/>
                <w:kern w:val="0"/>
                <w:szCs w:val="21"/>
                <w:lang w:val="en-US" w:eastAsia="zh-CN"/>
              </w:rPr>
              <w:t>8</w:t>
            </w:r>
            <w:r>
              <w:rPr>
                <w:rFonts w:hint="eastAsia"/>
                <w:b/>
                <w:bCs/>
                <w:iCs/>
                <w:color w:val="auto"/>
                <w:kern w:val="0"/>
                <w:szCs w:val="21"/>
              </w:rPr>
              <w:t xml:space="preserve">  </w:t>
            </w:r>
            <w:r>
              <w:rPr>
                <w:b/>
                <w:bCs/>
                <w:iCs/>
                <w:color w:val="auto"/>
                <w:kern w:val="0"/>
                <w:szCs w:val="21"/>
              </w:rPr>
              <w:t>本项目</w:t>
            </w:r>
            <w:r>
              <w:rPr>
                <w:rFonts w:hint="eastAsia"/>
                <w:b/>
                <w:bCs/>
                <w:iCs/>
                <w:color w:val="auto"/>
                <w:kern w:val="0"/>
                <w:szCs w:val="21"/>
              </w:rPr>
              <w:t>噪声</w:t>
            </w:r>
            <w:r>
              <w:rPr>
                <w:b/>
                <w:bCs/>
                <w:iCs/>
                <w:color w:val="auto"/>
                <w:kern w:val="0"/>
                <w:szCs w:val="21"/>
              </w:rPr>
              <w:t>污染源监测计划</w:t>
            </w:r>
          </w:p>
          <w:tbl>
            <w:tblPr>
              <w:tblStyle w:val="38"/>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1123"/>
              <w:gridCol w:w="1215"/>
              <w:gridCol w:w="1214"/>
              <w:gridCol w:w="1394"/>
              <w:gridCol w:w="320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53" w:hRule="atLeast"/>
                <w:jc w:val="center"/>
              </w:trPr>
              <w:tc>
                <w:tcPr>
                  <w:tcW w:w="688" w:type="pct"/>
                  <w:tcBorders>
                    <w:tl2br w:val="nil"/>
                    <w:tr2bl w:val="nil"/>
                  </w:tcBorders>
                  <w:vAlign w:val="center"/>
                </w:tcPr>
                <w:p>
                  <w:pPr>
                    <w:spacing w:line="360" w:lineRule="auto"/>
                    <w:jc w:val="center"/>
                    <w:rPr>
                      <w:color w:val="auto"/>
                      <w:szCs w:val="21"/>
                    </w:rPr>
                  </w:pPr>
                  <w:r>
                    <w:rPr>
                      <w:color w:val="auto"/>
                      <w:szCs w:val="21"/>
                    </w:rPr>
                    <w:t>监测项目</w:t>
                  </w:r>
                </w:p>
              </w:tc>
              <w:tc>
                <w:tcPr>
                  <w:tcW w:w="745" w:type="pct"/>
                  <w:tcBorders>
                    <w:tl2br w:val="nil"/>
                    <w:tr2bl w:val="nil"/>
                  </w:tcBorders>
                  <w:vAlign w:val="center"/>
                </w:tcPr>
                <w:p>
                  <w:pPr>
                    <w:spacing w:line="360" w:lineRule="auto"/>
                    <w:jc w:val="center"/>
                    <w:rPr>
                      <w:color w:val="auto"/>
                      <w:szCs w:val="21"/>
                    </w:rPr>
                  </w:pPr>
                  <w:r>
                    <w:rPr>
                      <w:color w:val="auto"/>
                      <w:szCs w:val="21"/>
                    </w:rPr>
                    <w:t>监测因子</w:t>
                  </w:r>
                </w:p>
              </w:tc>
              <w:tc>
                <w:tcPr>
                  <w:tcW w:w="745" w:type="pct"/>
                  <w:tcBorders>
                    <w:tl2br w:val="nil"/>
                    <w:tr2bl w:val="nil"/>
                  </w:tcBorders>
                  <w:vAlign w:val="center"/>
                </w:tcPr>
                <w:p>
                  <w:pPr>
                    <w:spacing w:line="360" w:lineRule="auto"/>
                    <w:jc w:val="center"/>
                    <w:rPr>
                      <w:color w:val="auto"/>
                      <w:szCs w:val="21"/>
                    </w:rPr>
                  </w:pPr>
                  <w:r>
                    <w:rPr>
                      <w:color w:val="auto"/>
                      <w:szCs w:val="21"/>
                    </w:rPr>
                    <w:t>监测点位置</w:t>
                  </w:r>
                </w:p>
              </w:tc>
              <w:tc>
                <w:tcPr>
                  <w:tcW w:w="855" w:type="pct"/>
                  <w:tcBorders>
                    <w:tl2br w:val="nil"/>
                    <w:tr2bl w:val="nil"/>
                  </w:tcBorders>
                  <w:vAlign w:val="center"/>
                </w:tcPr>
                <w:p>
                  <w:pPr>
                    <w:spacing w:line="360" w:lineRule="auto"/>
                    <w:jc w:val="center"/>
                    <w:rPr>
                      <w:color w:val="auto"/>
                      <w:szCs w:val="21"/>
                    </w:rPr>
                  </w:pPr>
                  <w:r>
                    <w:rPr>
                      <w:color w:val="auto"/>
                      <w:szCs w:val="21"/>
                    </w:rPr>
                    <w:t>最低监测频率</w:t>
                  </w:r>
                </w:p>
              </w:tc>
              <w:tc>
                <w:tcPr>
                  <w:tcW w:w="1965" w:type="pct"/>
                  <w:tcBorders>
                    <w:tl2br w:val="nil"/>
                    <w:tr2bl w:val="nil"/>
                  </w:tcBorders>
                  <w:vAlign w:val="center"/>
                </w:tcPr>
                <w:p>
                  <w:pPr>
                    <w:spacing w:line="360" w:lineRule="auto"/>
                    <w:jc w:val="center"/>
                    <w:rPr>
                      <w:color w:val="auto"/>
                      <w:szCs w:val="21"/>
                    </w:rPr>
                  </w:pPr>
                  <w:r>
                    <w:rPr>
                      <w:color w:val="auto"/>
                      <w:szCs w:val="21"/>
                    </w:rPr>
                    <w:t>执行标准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1155" w:hRule="atLeast"/>
                <w:jc w:val="center"/>
              </w:trPr>
              <w:tc>
                <w:tcPr>
                  <w:tcW w:w="688" w:type="pct"/>
                  <w:tcBorders>
                    <w:tl2br w:val="nil"/>
                    <w:tr2bl w:val="nil"/>
                  </w:tcBorders>
                  <w:vAlign w:val="center"/>
                </w:tcPr>
                <w:p>
                  <w:pPr>
                    <w:spacing w:line="360" w:lineRule="auto"/>
                    <w:jc w:val="center"/>
                    <w:rPr>
                      <w:color w:val="auto"/>
                      <w:szCs w:val="21"/>
                    </w:rPr>
                  </w:pPr>
                  <w:r>
                    <w:rPr>
                      <w:color w:val="auto"/>
                      <w:szCs w:val="21"/>
                    </w:rPr>
                    <w:t>厂界</w:t>
                  </w:r>
                  <w:r>
                    <w:rPr>
                      <w:rFonts w:hint="eastAsia"/>
                      <w:color w:val="auto"/>
                      <w:szCs w:val="21"/>
                    </w:rPr>
                    <w:t>四周噪声</w:t>
                  </w:r>
                </w:p>
              </w:tc>
              <w:tc>
                <w:tcPr>
                  <w:tcW w:w="745" w:type="pct"/>
                  <w:tcBorders>
                    <w:tl2br w:val="nil"/>
                    <w:tr2bl w:val="nil"/>
                  </w:tcBorders>
                  <w:vAlign w:val="center"/>
                </w:tcPr>
                <w:p>
                  <w:pPr>
                    <w:spacing w:line="360" w:lineRule="auto"/>
                    <w:jc w:val="center"/>
                    <w:rPr>
                      <w:color w:val="auto"/>
                      <w:szCs w:val="21"/>
                    </w:rPr>
                  </w:pPr>
                  <w:r>
                    <w:rPr>
                      <w:color w:val="auto"/>
                      <w:szCs w:val="21"/>
                    </w:rPr>
                    <w:t>Leq（A）</w:t>
                  </w:r>
                </w:p>
              </w:tc>
              <w:tc>
                <w:tcPr>
                  <w:tcW w:w="745" w:type="pct"/>
                  <w:tcBorders>
                    <w:tl2br w:val="nil"/>
                    <w:tr2bl w:val="nil"/>
                  </w:tcBorders>
                  <w:vAlign w:val="center"/>
                </w:tcPr>
                <w:p>
                  <w:pPr>
                    <w:spacing w:line="360" w:lineRule="auto"/>
                    <w:jc w:val="center"/>
                    <w:rPr>
                      <w:color w:val="auto"/>
                      <w:szCs w:val="21"/>
                    </w:rPr>
                  </w:pPr>
                  <w:r>
                    <w:rPr>
                      <w:color w:val="auto"/>
                      <w:szCs w:val="21"/>
                    </w:rPr>
                    <w:t>厂界</w:t>
                  </w:r>
                </w:p>
              </w:tc>
              <w:tc>
                <w:tcPr>
                  <w:tcW w:w="855" w:type="pct"/>
                  <w:tcBorders>
                    <w:tl2br w:val="nil"/>
                    <w:tr2bl w:val="nil"/>
                  </w:tcBorders>
                  <w:vAlign w:val="center"/>
                </w:tcPr>
                <w:p>
                  <w:pPr>
                    <w:spacing w:line="360" w:lineRule="auto"/>
                    <w:jc w:val="center"/>
                    <w:rPr>
                      <w:color w:val="auto"/>
                      <w:szCs w:val="21"/>
                    </w:rPr>
                  </w:pPr>
                  <w:r>
                    <w:rPr>
                      <w:color w:val="auto"/>
                      <w:szCs w:val="21"/>
                    </w:rPr>
                    <w:t>1次/季度</w:t>
                  </w:r>
                </w:p>
              </w:tc>
              <w:tc>
                <w:tcPr>
                  <w:tcW w:w="1965" w:type="pct"/>
                  <w:tcBorders>
                    <w:tl2br w:val="nil"/>
                    <w:tr2bl w:val="nil"/>
                  </w:tcBorders>
                  <w:vAlign w:val="center"/>
                </w:tcPr>
                <w:p>
                  <w:pPr>
                    <w:spacing w:line="360" w:lineRule="auto"/>
                    <w:jc w:val="center"/>
                    <w:rPr>
                      <w:color w:val="auto"/>
                      <w:szCs w:val="21"/>
                    </w:rPr>
                  </w:pPr>
                  <w:r>
                    <w:rPr>
                      <w:color w:val="auto"/>
                      <w:szCs w:val="21"/>
                    </w:rPr>
                    <w:t>《工业企业厂界环境噪声排放标准》（GB12348-2008）2类标准</w:t>
                  </w:r>
                </w:p>
              </w:tc>
            </w:tr>
          </w:tbl>
          <w:p>
            <w:pPr>
              <w:pStyle w:val="35"/>
              <w:spacing w:before="0" w:beforeAutospacing="0" w:after="0" w:afterAutospacing="0" w:line="360" w:lineRule="auto"/>
              <w:ind w:firstLine="481" w:firstLineChars="200"/>
              <w:rPr>
                <w:rFonts w:ascii="Times New Roman" w:hAnsi="Times New Roman"/>
                <w:b/>
                <w:bCs/>
                <w:color w:val="auto"/>
                <w:szCs w:val="24"/>
              </w:rPr>
            </w:pPr>
            <w:r>
              <w:rPr>
                <w:rFonts w:hint="eastAsia" w:ascii="Times New Roman" w:hAnsi="Times New Roman"/>
                <w:b/>
                <w:bCs/>
                <w:color w:val="auto"/>
                <w:szCs w:val="24"/>
              </w:rPr>
              <w:t>四、</w:t>
            </w:r>
            <w:r>
              <w:rPr>
                <w:rFonts w:ascii="Times New Roman" w:hAnsi="Times New Roman"/>
                <w:b/>
                <w:bCs/>
                <w:color w:val="auto"/>
                <w:szCs w:val="24"/>
              </w:rPr>
              <w:t>固体废物</w:t>
            </w:r>
          </w:p>
          <w:p>
            <w:pPr>
              <w:pStyle w:val="58"/>
              <w:adjustRightInd w:val="0"/>
              <w:snapToGrid w:val="0"/>
              <w:spacing w:line="360" w:lineRule="auto"/>
              <w:ind w:firstLine="480"/>
              <w:rPr>
                <w:color w:val="auto"/>
              </w:rPr>
            </w:pPr>
            <w:r>
              <w:rPr>
                <w:color w:val="auto"/>
              </w:rPr>
              <w:t>本项目投产后产生的固体废弃物主要为</w:t>
            </w:r>
            <w:r>
              <w:rPr>
                <w:rFonts w:hint="eastAsia"/>
                <w:color w:val="auto"/>
                <w:lang w:val="en-US" w:eastAsia="zh-CN"/>
              </w:rPr>
              <w:t>沉渣、</w:t>
            </w:r>
            <w:r>
              <w:rPr>
                <w:rFonts w:hint="eastAsia"/>
                <w:color w:val="auto"/>
              </w:rPr>
              <w:t>生活垃圾</w:t>
            </w:r>
            <w:r>
              <w:rPr>
                <w:color w:val="auto"/>
              </w:rPr>
              <w:t>。</w:t>
            </w:r>
          </w:p>
          <w:p>
            <w:pPr>
              <w:pStyle w:val="58"/>
              <w:adjustRightInd w:val="0"/>
              <w:snapToGrid w:val="0"/>
              <w:spacing w:line="360" w:lineRule="auto"/>
              <w:ind w:firstLine="480"/>
              <w:rPr>
                <w:color w:val="auto"/>
              </w:rPr>
            </w:pPr>
            <w:r>
              <w:rPr>
                <w:rFonts w:hint="eastAsia"/>
                <w:color w:val="auto"/>
              </w:rPr>
              <w:t>1、固废产生情况</w:t>
            </w:r>
          </w:p>
          <w:p>
            <w:pPr>
              <w:pStyle w:val="58"/>
              <w:adjustRightInd w:val="0"/>
              <w:snapToGrid w:val="0"/>
              <w:spacing w:line="360" w:lineRule="auto"/>
              <w:ind w:firstLine="480"/>
              <w:rPr>
                <w:rFonts w:hint="default"/>
                <w:color w:val="auto"/>
                <w:lang w:val="en-US" w:eastAsia="zh-CN"/>
              </w:rPr>
            </w:pPr>
            <w:r>
              <w:rPr>
                <w:rFonts w:hint="eastAsia"/>
                <w:color w:val="auto"/>
                <w:lang w:eastAsia="zh-CN"/>
              </w:rPr>
              <w:t>（</w:t>
            </w:r>
            <w:r>
              <w:rPr>
                <w:rFonts w:hint="eastAsia"/>
                <w:color w:val="auto"/>
                <w:lang w:val="en-US" w:eastAsia="zh-CN"/>
              </w:rPr>
              <w:t>1</w:t>
            </w:r>
            <w:r>
              <w:rPr>
                <w:rFonts w:hint="eastAsia"/>
                <w:color w:val="auto"/>
                <w:lang w:eastAsia="zh-CN"/>
              </w:rPr>
              <w:t>）</w:t>
            </w:r>
            <w:r>
              <w:rPr>
                <w:rFonts w:hint="eastAsia"/>
                <w:color w:val="auto"/>
                <w:lang w:val="en-US" w:eastAsia="zh-CN"/>
              </w:rPr>
              <w:t>沉渣</w:t>
            </w:r>
          </w:p>
          <w:p>
            <w:pPr>
              <w:pStyle w:val="58"/>
              <w:adjustRightInd w:val="0"/>
              <w:snapToGrid w:val="0"/>
              <w:spacing w:line="360" w:lineRule="auto"/>
              <w:ind w:firstLine="480"/>
              <w:rPr>
                <w:rFonts w:hint="eastAsia"/>
                <w:color w:val="auto"/>
                <w:lang w:eastAsia="zh-CN"/>
              </w:rPr>
            </w:pPr>
            <w:r>
              <w:rPr>
                <w:rFonts w:hint="eastAsia"/>
                <w:color w:val="auto"/>
                <w:lang w:val="en-US" w:eastAsia="zh-CN"/>
              </w:rPr>
              <w:t>本项目车辆冲洗废水经过沉淀池处理，初期雨水经过雨水收集池沉淀后，会产生沉渣，则沉渣产生量为3.229t/a。沉渣集中收集全部回用于生产，不外排。</w:t>
            </w:r>
          </w:p>
          <w:p>
            <w:pPr>
              <w:pStyle w:val="58"/>
              <w:adjustRightInd w:val="0"/>
              <w:snapToGrid w:val="0"/>
              <w:spacing w:line="360" w:lineRule="auto"/>
              <w:ind w:firstLine="480"/>
              <w:rPr>
                <w:color w:val="auto"/>
              </w:rPr>
            </w:pPr>
            <w:r>
              <w:rPr>
                <w:rFonts w:hint="eastAsia"/>
                <w:color w:val="auto"/>
                <w:lang w:eastAsia="zh-CN"/>
              </w:rPr>
              <w:t>（</w:t>
            </w:r>
            <w:r>
              <w:rPr>
                <w:rFonts w:hint="eastAsia"/>
                <w:color w:val="auto"/>
                <w:lang w:val="en-US" w:eastAsia="zh-CN"/>
              </w:rPr>
              <w:t>2</w:t>
            </w:r>
            <w:r>
              <w:rPr>
                <w:rFonts w:hint="eastAsia"/>
                <w:color w:val="auto"/>
                <w:lang w:eastAsia="zh-CN"/>
              </w:rPr>
              <w:t>）</w:t>
            </w:r>
            <w:r>
              <w:rPr>
                <w:rFonts w:hint="eastAsia"/>
                <w:color w:val="auto"/>
              </w:rPr>
              <w:t>生活垃圾</w:t>
            </w:r>
          </w:p>
          <w:p>
            <w:pPr>
              <w:pStyle w:val="58"/>
              <w:adjustRightInd w:val="0"/>
              <w:snapToGrid w:val="0"/>
              <w:spacing w:line="360" w:lineRule="auto"/>
              <w:ind w:firstLine="480"/>
              <w:rPr>
                <w:color w:val="auto"/>
              </w:rPr>
            </w:pPr>
            <w:r>
              <w:rPr>
                <w:rFonts w:eastAsiaTheme="minorEastAsia"/>
                <w:color w:val="auto"/>
              </w:rPr>
              <w:t>职工生活垃圾以每人每天0.5kg计，职工人数为</w:t>
            </w:r>
            <w:r>
              <w:rPr>
                <w:rFonts w:hint="eastAsia" w:eastAsiaTheme="minorEastAsia"/>
                <w:color w:val="auto"/>
                <w:lang w:val="en-US" w:eastAsia="zh-CN"/>
              </w:rPr>
              <w:t>7</w:t>
            </w:r>
            <w:r>
              <w:rPr>
                <w:rFonts w:eastAsiaTheme="minorEastAsia"/>
                <w:color w:val="auto"/>
              </w:rPr>
              <w:t>人，工作天数为</w:t>
            </w:r>
            <w:r>
              <w:rPr>
                <w:rFonts w:hint="eastAsia" w:eastAsiaTheme="minorEastAsia"/>
                <w:color w:val="auto"/>
                <w:lang w:val="en-US" w:eastAsia="zh-CN"/>
              </w:rPr>
              <w:t>210</w:t>
            </w:r>
            <w:r>
              <w:rPr>
                <w:rFonts w:eastAsiaTheme="minorEastAsia"/>
                <w:color w:val="auto"/>
              </w:rPr>
              <w:t>天，则生活垃圾产生量为</w:t>
            </w:r>
            <w:r>
              <w:rPr>
                <w:rFonts w:hint="eastAsia" w:eastAsiaTheme="minorEastAsia"/>
                <w:color w:val="auto"/>
              </w:rPr>
              <w:t>0.0035</w:t>
            </w:r>
            <w:r>
              <w:rPr>
                <w:rFonts w:eastAsiaTheme="minorEastAsia"/>
                <w:color w:val="auto"/>
              </w:rPr>
              <w:t>t/d，即</w:t>
            </w:r>
            <w:r>
              <w:rPr>
                <w:rFonts w:hint="eastAsia" w:eastAsiaTheme="minorEastAsia"/>
                <w:color w:val="auto"/>
                <w:lang w:val="en-US" w:eastAsia="zh-CN"/>
              </w:rPr>
              <w:t>0.735</w:t>
            </w:r>
            <w:r>
              <w:rPr>
                <w:rFonts w:eastAsiaTheme="minorEastAsia"/>
                <w:color w:val="auto"/>
              </w:rPr>
              <w:t>t/a。生活垃圾集中收集后交由</w:t>
            </w:r>
            <w:r>
              <w:rPr>
                <w:rFonts w:hint="eastAsia" w:eastAsiaTheme="minorEastAsia"/>
                <w:color w:val="auto"/>
              </w:rPr>
              <w:t>市政</w:t>
            </w:r>
            <w:r>
              <w:rPr>
                <w:rFonts w:eastAsiaTheme="minorEastAsia"/>
                <w:color w:val="auto"/>
              </w:rPr>
              <w:t>部门</w:t>
            </w:r>
            <w:r>
              <w:rPr>
                <w:rFonts w:hint="eastAsia" w:eastAsiaTheme="minorEastAsia"/>
                <w:color w:val="auto"/>
              </w:rPr>
              <w:t>统一</w:t>
            </w:r>
            <w:r>
              <w:rPr>
                <w:rFonts w:eastAsiaTheme="minorEastAsia"/>
                <w:color w:val="auto"/>
              </w:rPr>
              <w:t>处理</w:t>
            </w:r>
            <w:r>
              <w:rPr>
                <w:rFonts w:hint="eastAsia"/>
                <w:color w:val="auto"/>
              </w:rPr>
              <w:t>。</w:t>
            </w:r>
          </w:p>
          <w:p>
            <w:pPr>
              <w:pStyle w:val="58"/>
              <w:adjustRightInd w:val="0"/>
              <w:snapToGrid w:val="0"/>
              <w:spacing w:line="360" w:lineRule="auto"/>
              <w:ind w:firstLine="480"/>
              <w:rPr>
                <w:rFonts w:hint="eastAsia" w:eastAsia="宋体"/>
                <w:color w:val="auto"/>
                <w:lang w:eastAsia="zh-CN"/>
              </w:rPr>
            </w:pPr>
            <w:r>
              <w:rPr>
                <w:rFonts w:hint="eastAsia"/>
                <w:color w:val="auto"/>
                <w:lang w:eastAsia="zh-CN"/>
              </w:rPr>
              <w:t>（</w:t>
            </w:r>
            <w:r>
              <w:rPr>
                <w:rFonts w:hint="eastAsia"/>
                <w:color w:val="auto"/>
                <w:lang w:val="en-US" w:eastAsia="zh-CN"/>
              </w:rPr>
              <w:t>3</w:t>
            </w:r>
            <w:r>
              <w:rPr>
                <w:rFonts w:hint="eastAsia"/>
                <w:color w:val="auto"/>
                <w:lang w:eastAsia="zh-CN"/>
              </w:rPr>
              <w:t>）</w:t>
            </w:r>
            <w:r>
              <w:rPr>
                <w:rFonts w:hint="eastAsia"/>
                <w:color w:val="auto"/>
                <w:lang w:val="en-US" w:eastAsia="zh-CN"/>
              </w:rPr>
              <w:t>废机油</w:t>
            </w:r>
          </w:p>
          <w:p>
            <w:pPr>
              <w:pStyle w:val="58"/>
              <w:adjustRightInd w:val="0"/>
              <w:snapToGrid w:val="0"/>
              <w:spacing w:line="360" w:lineRule="auto"/>
              <w:ind w:firstLine="480"/>
              <w:rPr>
                <w:rFonts w:hint="eastAsia" w:eastAsia="宋体"/>
                <w:color w:val="auto"/>
                <w:lang w:eastAsia="zh-CN"/>
              </w:rPr>
            </w:pPr>
            <w:r>
              <w:rPr>
                <w:rFonts w:hint="eastAsia" w:ascii="Times New Roman" w:hAnsi="Times New Roman" w:eastAsia="宋体" w:cs="宋体"/>
                <w:color w:val="auto"/>
                <w:kern w:val="0"/>
                <w:sz w:val="24"/>
                <w:lang w:val="en-US" w:eastAsia="zh-CN" w:bidi="ar"/>
              </w:rPr>
              <w:t>本项目车辆维修过程中会产生废机油，根据《国家危险废物名录（2021年版）》，废机油属于危险废物，废物类别“HW08废矿物油与含矿物油废物”，废物代号900-249-08，产生量为0.1t/a。废机油集中收集暂存在危废贮存间，定期委托有资质公司处理。</w:t>
            </w:r>
          </w:p>
          <w:p>
            <w:pPr>
              <w:pStyle w:val="58"/>
              <w:keepNext w:val="0"/>
              <w:keepLines w:val="0"/>
              <w:pageBreakBefore w:val="0"/>
              <w:suppressLineNumbers w:val="0"/>
              <w:wordWrap/>
              <w:bidi w:val="0"/>
              <w:adjustRightInd w:val="0"/>
              <w:snapToGrid w:val="0"/>
              <w:spacing w:before="0" w:beforeAutospacing="0" w:after="0" w:afterAutospacing="0" w:line="360" w:lineRule="auto"/>
              <w:ind w:left="0" w:leftChars="0" w:right="0" w:firstLine="480"/>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（4）</w:t>
            </w:r>
            <w:r>
              <w:rPr>
                <w:rFonts w:hint="eastAsia" w:ascii="Times New Roman" w:hAnsi="Times New Roman" w:eastAsia="宋体" w:cs="Times New Roman"/>
                <w:color w:val="auto"/>
                <w:highlight w:val="none"/>
                <w:lang w:val="en-US" w:eastAsia="zh-CN"/>
              </w:rPr>
              <w:t>废含油手套、废含油抹布</w:t>
            </w:r>
          </w:p>
          <w:p>
            <w:pPr>
              <w:pStyle w:val="58"/>
              <w:adjustRightInd w:val="0"/>
              <w:snapToGrid w:val="0"/>
              <w:spacing w:line="360" w:lineRule="auto"/>
              <w:ind w:firstLine="480"/>
              <w:rPr>
                <w:color w:val="auto"/>
                <w:szCs w:val="24"/>
              </w:rPr>
            </w:pPr>
            <w:r>
              <w:rPr>
                <w:rFonts w:hint="eastAsia" w:ascii="Times New Roman" w:hAnsi="Times New Roman" w:eastAsia="宋体" w:cs="Times New Roman"/>
                <w:color w:val="auto"/>
                <w:highlight w:val="none"/>
                <w:lang w:val="en-US" w:eastAsia="zh-CN"/>
              </w:rPr>
              <w:t>本项目机加车间、焊接车间生产过程中工人使用机油时会产生废含油手套、废含油抹布，</w:t>
            </w:r>
            <w:r>
              <w:rPr>
                <w:rFonts w:hint="eastAsia" w:ascii="Times New Roman" w:hAnsi="Times New Roman" w:eastAsia="宋体" w:cs="宋体"/>
                <w:color w:val="auto"/>
                <w:kern w:val="0"/>
                <w:sz w:val="24"/>
                <w:lang w:val="en-US" w:eastAsia="zh-CN" w:bidi="ar"/>
              </w:rPr>
              <w:t>根据《国家危险废物名录（2021年版）》，</w:t>
            </w:r>
            <w:r>
              <w:rPr>
                <w:rFonts w:hint="eastAsia" w:ascii="Times New Roman" w:hAnsi="Times New Roman" w:eastAsia="宋体" w:cs="Times New Roman"/>
                <w:color w:val="auto"/>
                <w:highlight w:val="none"/>
                <w:lang w:val="en-US" w:eastAsia="zh-CN"/>
              </w:rPr>
              <w:t>废含油手套、废含油抹布</w:t>
            </w:r>
            <w:r>
              <w:rPr>
                <w:rFonts w:hint="eastAsia" w:ascii="Times New Roman" w:hAnsi="Times New Roman" w:eastAsia="宋体" w:cs="宋体"/>
                <w:color w:val="auto"/>
                <w:kern w:val="0"/>
                <w:sz w:val="24"/>
                <w:lang w:val="en-US" w:eastAsia="zh-CN" w:bidi="ar"/>
              </w:rPr>
              <w:t>属于危险废物，废物类别“HW08废矿物油与含矿物油废物”，废物代号900-249-08，</w:t>
            </w:r>
            <w:r>
              <w:rPr>
                <w:rFonts w:hint="eastAsia" w:ascii="Times New Roman" w:hAnsi="Times New Roman" w:eastAsia="宋体" w:cs="Times New Roman"/>
                <w:color w:val="auto"/>
                <w:highlight w:val="none"/>
                <w:lang w:val="en-US" w:eastAsia="zh-CN"/>
              </w:rPr>
              <w:t>产生量为0.</w:t>
            </w:r>
            <w:r>
              <w:rPr>
                <w:rFonts w:hint="eastAsia" w:cs="Times New Roman"/>
                <w:color w:val="auto"/>
                <w:highlight w:val="none"/>
                <w:lang w:val="en-US" w:eastAsia="zh-CN"/>
              </w:rPr>
              <w:t>0</w:t>
            </w:r>
            <w:r>
              <w:rPr>
                <w:rFonts w:hint="eastAsia" w:ascii="Times New Roman" w:hAnsi="Times New Roman" w:eastAsia="宋体" w:cs="Times New Roman"/>
                <w:color w:val="auto"/>
                <w:highlight w:val="none"/>
                <w:lang w:val="en-US" w:eastAsia="zh-CN"/>
              </w:rPr>
              <w:t>1t/a，集中收集后，暂存于危险废物</w:t>
            </w:r>
            <w:r>
              <w:rPr>
                <w:rFonts w:hint="eastAsia" w:cs="Times New Roman"/>
                <w:color w:val="auto"/>
                <w:highlight w:val="none"/>
                <w:lang w:val="en-US" w:eastAsia="zh-CN"/>
              </w:rPr>
              <w:t>贮存</w:t>
            </w:r>
            <w:r>
              <w:rPr>
                <w:rFonts w:hint="eastAsia" w:ascii="Times New Roman" w:hAnsi="Times New Roman" w:eastAsia="宋体" w:cs="Times New Roman"/>
                <w:color w:val="auto"/>
                <w:highlight w:val="none"/>
                <w:lang w:val="en-US" w:eastAsia="zh-CN"/>
              </w:rPr>
              <w:t>间，定期交</w:t>
            </w:r>
            <w:r>
              <w:rPr>
                <w:rFonts w:hint="eastAsia" w:ascii="Times New Roman" w:hAnsi="Times New Roman" w:eastAsia="宋体" w:cs="Times New Roman"/>
                <w:color w:val="auto"/>
                <w:kern w:val="0"/>
                <w:sz w:val="24"/>
                <w:szCs w:val="20"/>
                <w:highlight w:val="none"/>
                <w:lang w:val="en-US" w:eastAsia="zh-CN" w:bidi="ar-SA"/>
              </w:rPr>
              <w:t>有资质公司处理。</w:t>
            </w:r>
          </w:p>
          <w:p>
            <w:pPr>
              <w:pStyle w:val="58"/>
              <w:adjustRightInd w:val="0"/>
              <w:snapToGrid w:val="0"/>
              <w:spacing w:line="360" w:lineRule="auto"/>
              <w:ind w:firstLine="480"/>
              <w:rPr>
                <w:rFonts w:ascii="Tahoma"/>
                <w:color w:val="auto"/>
              </w:rPr>
            </w:pPr>
            <w:r>
              <w:rPr>
                <w:color w:val="auto"/>
              </w:rPr>
              <w:t>根据《一般固体废物分类与代码》（GB/T39198-2020），项目固废产生情况详见表4-</w:t>
            </w:r>
            <w:r>
              <w:rPr>
                <w:rFonts w:hint="eastAsia"/>
                <w:color w:val="auto"/>
                <w:lang w:val="en-US" w:eastAsia="zh-CN"/>
              </w:rPr>
              <w:t>9</w:t>
            </w:r>
            <w:r>
              <w:rPr>
                <w:color w:val="auto"/>
              </w:rPr>
              <w:t>。</w:t>
            </w:r>
          </w:p>
          <w:p>
            <w:pPr>
              <w:pStyle w:val="81"/>
              <w:spacing w:line="240" w:lineRule="auto"/>
              <w:rPr>
                <w:rFonts w:ascii="Times New Roman"/>
                <w:bCs/>
                <w:iCs/>
                <w:color w:val="auto"/>
                <w:sz w:val="21"/>
                <w:szCs w:val="21"/>
              </w:rPr>
            </w:pPr>
            <w:r>
              <w:rPr>
                <w:rFonts w:ascii="Times New Roman"/>
                <w:bCs/>
                <w:iCs/>
                <w:color w:val="auto"/>
                <w:sz w:val="21"/>
                <w:szCs w:val="21"/>
              </w:rPr>
              <w:t>表4-</w:t>
            </w:r>
            <w:r>
              <w:rPr>
                <w:rFonts w:hint="eastAsia" w:ascii="Times New Roman"/>
                <w:bCs/>
                <w:iCs/>
                <w:color w:val="auto"/>
                <w:sz w:val="21"/>
                <w:szCs w:val="21"/>
                <w:lang w:val="en-US" w:eastAsia="zh-CN"/>
              </w:rPr>
              <w:t>9</w:t>
            </w:r>
            <w:r>
              <w:rPr>
                <w:rFonts w:ascii="Times New Roman"/>
                <w:bCs/>
                <w:iCs/>
                <w:color w:val="auto"/>
                <w:sz w:val="21"/>
                <w:szCs w:val="21"/>
              </w:rPr>
              <w:t xml:space="preserve">  本项目固废汇总表</w:t>
            </w:r>
          </w:p>
          <w:tbl>
            <w:tblPr>
              <w:tblStyle w:val="38"/>
              <w:tblW w:w="4993"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41"/>
              <w:gridCol w:w="1500"/>
              <w:gridCol w:w="1221"/>
              <w:gridCol w:w="1845"/>
              <w:gridCol w:w="1168"/>
              <w:gridCol w:w="136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2" w:hRule="atLeast"/>
                <w:jc w:val="center"/>
              </w:trPr>
              <w:tc>
                <w:tcPr>
                  <w:tcW w:w="639" w:type="pct"/>
                  <w:vMerge w:val="restart"/>
                  <w:vAlign w:val="center"/>
                </w:tcPr>
                <w:p>
                  <w:pPr>
                    <w:pStyle w:val="73"/>
                    <w:adjustRightInd w:val="0"/>
                    <w:snapToGrid w:val="0"/>
                    <w:spacing w:line="360" w:lineRule="auto"/>
                    <w:rPr>
                      <w:color w:val="auto"/>
                      <w:szCs w:val="21"/>
                    </w:rPr>
                  </w:pPr>
                  <w:r>
                    <w:rPr>
                      <w:color w:val="auto"/>
                      <w:szCs w:val="21"/>
                    </w:rPr>
                    <w:t>工序</w:t>
                  </w:r>
                </w:p>
              </w:tc>
              <w:tc>
                <w:tcPr>
                  <w:tcW w:w="921" w:type="pct"/>
                  <w:vMerge w:val="restart"/>
                  <w:vAlign w:val="center"/>
                </w:tcPr>
                <w:p>
                  <w:pPr>
                    <w:pStyle w:val="73"/>
                    <w:adjustRightInd w:val="0"/>
                    <w:snapToGrid w:val="0"/>
                    <w:spacing w:line="360" w:lineRule="auto"/>
                    <w:rPr>
                      <w:color w:val="auto"/>
                      <w:szCs w:val="21"/>
                    </w:rPr>
                  </w:pPr>
                  <w:r>
                    <w:rPr>
                      <w:color w:val="auto"/>
                      <w:szCs w:val="21"/>
                    </w:rPr>
                    <w:t>固体废物名称</w:t>
                  </w:r>
                </w:p>
              </w:tc>
              <w:tc>
                <w:tcPr>
                  <w:tcW w:w="749" w:type="pct"/>
                  <w:vMerge w:val="restart"/>
                  <w:vAlign w:val="center"/>
                </w:tcPr>
                <w:p>
                  <w:pPr>
                    <w:pStyle w:val="73"/>
                    <w:adjustRightInd w:val="0"/>
                    <w:snapToGrid w:val="0"/>
                    <w:spacing w:line="360" w:lineRule="auto"/>
                    <w:rPr>
                      <w:color w:val="auto"/>
                      <w:szCs w:val="21"/>
                    </w:rPr>
                  </w:pPr>
                  <w:r>
                    <w:rPr>
                      <w:color w:val="auto"/>
                      <w:szCs w:val="21"/>
                    </w:rPr>
                    <w:t>固废</w:t>
                  </w:r>
                </w:p>
                <w:p>
                  <w:pPr>
                    <w:pStyle w:val="73"/>
                    <w:adjustRightInd w:val="0"/>
                    <w:snapToGrid w:val="0"/>
                    <w:spacing w:line="360" w:lineRule="auto"/>
                    <w:rPr>
                      <w:color w:val="auto"/>
                      <w:szCs w:val="21"/>
                    </w:rPr>
                  </w:pPr>
                  <w:r>
                    <w:rPr>
                      <w:color w:val="auto"/>
                      <w:szCs w:val="21"/>
                    </w:rPr>
                    <w:t>属性</w:t>
                  </w:r>
                </w:p>
              </w:tc>
              <w:tc>
                <w:tcPr>
                  <w:tcW w:w="1132" w:type="pct"/>
                  <w:vMerge w:val="restart"/>
                  <w:vAlign w:val="center"/>
                </w:tcPr>
                <w:p>
                  <w:pPr>
                    <w:pStyle w:val="73"/>
                    <w:adjustRightInd w:val="0"/>
                    <w:snapToGrid w:val="0"/>
                    <w:spacing w:line="360" w:lineRule="auto"/>
                    <w:rPr>
                      <w:color w:val="auto"/>
                      <w:szCs w:val="21"/>
                    </w:rPr>
                  </w:pPr>
                  <w:r>
                    <w:rPr>
                      <w:color w:val="auto"/>
                      <w:szCs w:val="21"/>
                    </w:rPr>
                    <w:t>固废代码</w:t>
                  </w:r>
                </w:p>
              </w:tc>
              <w:tc>
                <w:tcPr>
                  <w:tcW w:w="717" w:type="pct"/>
                  <w:vMerge w:val="restart"/>
                  <w:vAlign w:val="center"/>
                </w:tcPr>
                <w:p>
                  <w:pPr>
                    <w:pStyle w:val="73"/>
                    <w:adjustRightInd w:val="0"/>
                    <w:snapToGrid w:val="0"/>
                    <w:spacing w:line="360" w:lineRule="auto"/>
                    <w:rPr>
                      <w:color w:val="auto"/>
                      <w:szCs w:val="21"/>
                    </w:rPr>
                  </w:pPr>
                  <w:r>
                    <w:rPr>
                      <w:color w:val="auto"/>
                      <w:szCs w:val="21"/>
                    </w:rPr>
                    <w:t>产生量</w:t>
                  </w:r>
                </w:p>
                <w:p>
                  <w:pPr>
                    <w:pStyle w:val="73"/>
                    <w:adjustRightInd w:val="0"/>
                    <w:snapToGrid w:val="0"/>
                    <w:spacing w:line="360" w:lineRule="auto"/>
                    <w:rPr>
                      <w:color w:val="auto"/>
                      <w:szCs w:val="21"/>
                    </w:rPr>
                  </w:pPr>
                  <w:r>
                    <w:rPr>
                      <w:color w:val="auto"/>
                      <w:szCs w:val="21"/>
                    </w:rPr>
                    <w:t>（t/a）</w:t>
                  </w:r>
                </w:p>
              </w:tc>
              <w:tc>
                <w:tcPr>
                  <w:tcW w:w="839" w:type="pct"/>
                  <w:vMerge w:val="restart"/>
                  <w:vAlign w:val="center"/>
                </w:tcPr>
                <w:p>
                  <w:pPr>
                    <w:pStyle w:val="73"/>
                    <w:adjustRightInd w:val="0"/>
                    <w:snapToGrid w:val="0"/>
                    <w:spacing w:line="360" w:lineRule="auto"/>
                    <w:rPr>
                      <w:color w:val="auto"/>
                      <w:szCs w:val="21"/>
                    </w:rPr>
                  </w:pPr>
                  <w:r>
                    <w:rPr>
                      <w:color w:val="auto"/>
                      <w:szCs w:val="21"/>
                    </w:rPr>
                    <w:t>最终</w:t>
                  </w:r>
                </w:p>
                <w:p>
                  <w:pPr>
                    <w:pStyle w:val="73"/>
                    <w:adjustRightInd w:val="0"/>
                    <w:snapToGrid w:val="0"/>
                    <w:spacing w:line="360" w:lineRule="auto"/>
                    <w:rPr>
                      <w:color w:val="auto"/>
                      <w:szCs w:val="21"/>
                    </w:rPr>
                  </w:pPr>
                  <w:r>
                    <w:rPr>
                      <w:color w:val="auto"/>
                      <w:szCs w:val="21"/>
                    </w:rPr>
                    <w:t>去向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2" w:hRule="atLeast"/>
                <w:jc w:val="center"/>
              </w:trPr>
              <w:tc>
                <w:tcPr>
                  <w:tcW w:w="639" w:type="pct"/>
                  <w:vMerge w:val="continue"/>
                  <w:vAlign w:val="center"/>
                </w:tcPr>
                <w:p>
                  <w:pPr>
                    <w:pStyle w:val="73"/>
                    <w:adjustRightInd w:val="0"/>
                    <w:snapToGrid w:val="0"/>
                    <w:spacing w:line="360" w:lineRule="auto"/>
                    <w:rPr>
                      <w:color w:val="auto"/>
                      <w:szCs w:val="21"/>
                    </w:rPr>
                  </w:pPr>
                </w:p>
              </w:tc>
              <w:tc>
                <w:tcPr>
                  <w:tcW w:w="921" w:type="pct"/>
                  <w:vMerge w:val="continue"/>
                  <w:vAlign w:val="center"/>
                </w:tcPr>
                <w:p>
                  <w:pPr>
                    <w:pStyle w:val="73"/>
                    <w:adjustRightInd w:val="0"/>
                    <w:snapToGrid w:val="0"/>
                    <w:spacing w:line="360" w:lineRule="auto"/>
                    <w:rPr>
                      <w:color w:val="auto"/>
                      <w:szCs w:val="21"/>
                    </w:rPr>
                  </w:pPr>
                </w:p>
              </w:tc>
              <w:tc>
                <w:tcPr>
                  <w:tcW w:w="749" w:type="pct"/>
                  <w:vMerge w:val="continue"/>
                  <w:vAlign w:val="center"/>
                </w:tcPr>
                <w:p>
                  <w:pPr>
                    <w:pStyle w:val="73"/>
                    <w:adjustRightInd w:val="0"/>
                    <w:snapToGrid w:val="0"/>
                    <w:spacing w:line="360" w:lineRule="auto"/>
                    <w:rPr>
                      <w:color w:val="auto"/>
                      <w:szCs w:val="21"/>
                    </w:rPr>
                  </w:pPr>
                </w:p>
              </w:tc>
              <w:tc>
                <w:tcPr>
                  <w:tcW w:w="1132" w:type="pct"/>
                  <w:vMerge w:val="continue"/>
                  <w:vAlign w:val="center"/>
                </w:tcPr>
                <w:p>
                  <w:pPr>
                    <w:pStyle w:val="73"/>
                    <w:adjustRightInd w:val="0"/>
                    <w:snapToGrid w:val="0"/>
                    <w:spacing w:line="360" w:lineRule="auto"/>
                    <w:rPr>
                      <w:color w:val="auto"/>
                      <w:szCs w:val="21"/>
                    </w:rPr>
                  </w:pPr>
                </w:p>
              </w:tc>
              <w:tc>
                <w:tcPr>
                  <w:tcW w:w="717" w:type="pct"/>
                  <w:vMerge w:val="continue"/>
                  <w:vAlign w:val="center"/>
                </w:tcPr>
                <w:p>
                  <w:pPr>
                    <w:pStyle w:val="73"/>
                    <w:adjustRightInd w:val="0"/>
                    <w:snapToGrid w:val="0"/>
                    <w:spacing w:line="360" w:lineRule="auto"/>
                    <w:rPr>
                      <w:color w:val="auto"/>
                      <w:szCs w:val="21"/>
                    </w:rPr>
                  </w:pPr>
                </w:p>
              </w:tc>
              <w:tc>
                <w:tcPr>
                  <w:tcW w:w="839" w:type="pct"/>
                  <w:vMerge w:val="continue"/>
                  <w:vAlign w:val="center"/>
                </w:tcPr>
                <w:p>
                  <w:pPr>
                    <w:pStyle w:val="73"/>
                    <w:adjustRightInd w:val="0"/>
                    <w:snapToGrid w:val="0"/>
                    <w:spacing w:line="360" w:lineRule="auto"/>
                    <w:rPr>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06" w:hRule="atLeast"/>
                <w:jc w:val="center"/>
              </w:trPr>
              <w:tc>
                <w:tcPr>
                  <w:tcW w:w="639" w:type="pct"/>
                  <w:vAlign w:val="center"/>
                </w:tcPr>
                <w:p>
                  <w:pPr>
                    <w:pStyle w:val="73"/>
                    <w:adjustRightInd w:val="0"/>
                    <w:snapToGrid w:val="0"/>
                    <w:spacing w:line="360" w:lineRule="auto"/>
                    <w:rPr>
                      <w:rFonts w:hint="eastAsia"/>
                      <w:color w:val="auto"/>
                      <w:szCs w:val="21"/>
                      <w:lang w:val="en-US" w:eastAsia="zh-CN"/>
                    </w:rPr>
                  </w:pPr>
                  <w:r>
                    <w:rPr>
                      <w:rFonts w:hint="eastAsia"/>
                      <w:color w:val="auto"/>
                      <w:szCs w:val="21"/>
                      <w:lang w:val="en-US" w:eastAsia="zh-CN"/>
                    </w:rPr>
                    <w:t>生产</w:t>
                  </w:r>
                </w:p>
                <w:p>
                  <w:pPr>
                    <w:pStyle w:val="73"/>
                    <w:adjustRightInd w:val="0"/>
                    <w:snapToGrid w:val="0"/>
                    <w:spacing w:line="360" w:lineRule="auto"/>
                    <w:rPr>
                      <w:rFonts w:hint="eastAsia"/>
                      <w:color w:val="auto"/>
                      <w:szCs w:val="21"/>
                    </w:rPr>
                  </w:pPr>
                  <w:r>
                    <w:rPr>
                      <w:rFonts w:hint="eastAsia"/>
                      <w:color w:val="auto"/>
                      <w:szCs w:val="21"/>
                      <w:lang w:val="en-US" w:eastAsia="zh-CN"/>
                    </w:rPr>
                    <w:t>过程</w:t>
                  </w:r>
                </w:p>
              </w:tc>
              <w:tc>
                <w:tcPr>
                  <w:tcW w:w="921" w:type="pct"/>
                  <w:vAlign w:val="center"/>
                </w:tcPr>
                <w:p>
                  <w:pPr>
                    <w:pStyle w:val="73"/>
                    <w:adjustRightInd w:val="0"/>
                    <w:snapToGrid w:val="0"/>
                    <w:spacing w:line="360" w:lineRule="auto"/>
                    <w:rPr>
                      <w:color w:val="auto"/>
                      <w:szCs w:val="21"/>
                    </w:rPr>
                  </w:pPr>
                  <w:r>
                    <w:rPr>
                      <w:rFonts w:hint="eastAsia"/>
                      <w:color w:val="auto"/>
                      <w:szCs w:val="21"/>
                      <w:lang w:val="en-US" w:eastAsia="zh-CN"/>
                    </w:rPr>
                    <w:t>沉渣</w:t>
                  </w:r>
                </w:p>
              </w:tc>
              <w:tc>
                <w:tcPr>
                  <w:tcW w:w="749" w:type="pct"/>
                  <w:vAlign w:val="center"/>
                </w:tcPr>
                <w:p>
                  <w:pPr>
                    <w:pStyle w:val="73"/>
                    <w:adjustRightInd w:val="0"/>
                    <w:snapToGrid w:val="0"/>
                    <w:spacing w:line="360" w:lineRule="auto"/>
                    <w:rPr>
                      <w:color w:val="auto"/>
                      <w:szCs w:val="21"/>
                    </w:rPr>
                  </w:pPr>
                  <w:r>
                    <w:rPr>
                      <w:rFonts w:hint="eastAsia"/>
                      <w:color w:val="auto"/>
                      <w:szCs w:val="21"/>
                      <w:lang w:val="en-US" w:eastAsia="zh-CN"/>
                    </w:rPr>
                    <w:t>一般固废</w:t>
                  </w:r>
                </w:p>
              </w:tc>
              <w:tc>
                <w:tcPr>
                  <w:tcW w:w="1132" w:type="pct"/>
                  <w:vAlign w:val="center"/>
                </w:tcPr>
                <w:p>
                  <w:pPr>
                    <w:pStyle w:val="73"/>
                    <w:adjustRightInd w:val="0"/>
                    <w:snapToGrid w:val="0"/>
                    <w:spacing w:line="360" w:lineRule="auto"/>
                    <w:rPr>
                      <w:rFonts w:hint="eastAsia"/>
                      <w:color w:val="auto"/>
                      <w:szCs w:val="21"/>
                    </w:rPr>
                  </w:pPr>
                  <w:r>
                    <w:rPr>
                      <w:rFonts w:hint="eastAsia"/>
                      <w:color w:val="auto"/>
                      <w:szCs w:val="21"/>
                      <w:lang w:val="en-US" w:eastAsia="zh-CN"/>
                    </w:rPr>
                    <w:t>069-006-61</w:t>
                  </w:r>
                </w:p>
              </w:tc>
              <w:tc>
                <w:tcPr>
                  <w:tcW w:w="717" w:type="pct"/>
                  <w:vAlign w:val="center"/>
                </w:tcPr>
                <w:p>
                  <w:pPr>
                    <w:pStyle w:val="76"/>
                    <w:rPr>
                      <w:rFonts w:hint="eastAsia" w:ascii="Times New Roman" w:hAnsi="Times New Roman" w:eastAsia="宋体" w:cs="Times New Roman"/>
                      <w:snapToGrid w:val="0"/>
                      <w:color w:val="auto"/>
                      <w:sz w:val="21"/>
                      <w:lang w:val="en-US" w:eastAsia="zh-CN"/>
                    </w:rPr>
                  </w:pPr>
                  <w:r>
                    <w:rPr>
                      <w:rFonts w:hint="eastAsia" w:ascii="Times New Roman" w:hAnsi="Times New Roman" w:eastAsia="宋体" w:cs="Times New Roman"/>
                      <w:snapToGrid w:val="0"/>
                      <w:color w:val="auto"/>
                      <w:sz w:val="21"/>
                      <w:lang w:val="en-US" w:eastAsia="zh-CN"/>
                    </w:rPr>
                    <w:t>3.229</w:t>
                  </w:r>
                </w:p>
              </w:tc>
              <w:tc>
                <w:tcPr>
                  <w:tcW w:w="839" w:type="pct"/>
                  <w:vAlign w:val="center"/>
                </w:tcPr>
                <w:p>
                  <w:pPr>
                    <w:pStyle w:val="73"/>
                    <w:adjustRightInd w:val="0"/>
                    <w:snapToGrid w:val="0"/>
                    <w:spacing w:line="360" w:lineRule="auto"/>
                    <w:rPr>
                      <w:color w:val="auto"/>
                      <w:szCs w:val="21"/>
                    </w:rPr>
                  </w:pPr>
                  <w:r>
                    <w:rPr>
                      <w:rFonts w:hint="eastAsia"/>
                      <w:color w:val="auto"/>
                      <w:szCs w:val="21"/>
                      <w:lang w:val="en-US" w:eastAsia="zh-CN"/>
                    </w:rPr>
                    <w:t>集中收集回用于生产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06" w:hRule="atLeast"/>
                <w:jc w:val="center"/>
              </w:trPr>
              <w:tc>
                <w:tcPr>
                  <w:tcW w:w="639" w:type="pct"/>
                  <w:vMerge w:val="restart"/>
                  <w:vAlign w:val="center"/>
                </w:tcPr>
                <w:p>
                  <w:pPr>
                    <w:pStyle w:val="73"/>
                    <w:adjustRightInd w:val="0"/>
                    <w:snapToGrid w:val="0"/>
                    <w:spacing w:line="360" w:lineRule="auto"/>
                    <w:rPr>
                      <w:rFonts w:hint="eastAsia"/>
                      <w:color w:val="auto"/>
                      <w:szCs w:val="21"/>
                      <w:lang w:val="en-US" w:eastAsia="zh-CN"/>
                    </w:rPr>
                  </w:pPr>
                  <w:r>
                    <w:rPr>
                      <w:rFonts w:hint="eastAsia"/>
                      <w:color w:val="auto"/>
                      <w:szCs w:val="21"/>
                      <w:lang w:val="en-US" w:eastAsia="zh-CN"/>
                    </w:rPr>
                    <w:t>车辆</w:t>
                  </w:r>
                </w:p>
                <w:p>
                  <w:pPr>
                    <w:pStyle w:val="73"/>
                    <w:adjustRightInd w:val="0"/>
                    <w:snapToGrid w:val="0"/>
                    <w:spacing w:line="360" w:lineRule="auto"/>
                    <w:rPr>
                      <w:rFonts w:hint="eastAsia"/>
                      <w:color w:val="auto"/>
                      <w:szCs w:val="21"/>
                      <w:lang w:val="en-US" w:eastAsia="zh-CN"/>
                    </w:rPr>
                  </w:pPr>
                  <w:r>
                    <w:rPr>
                      <w:rFonts w:hint="eastAsia"/>
                      <w:color w:val="auto"/>
                      <w:szCs w:val="21"/>
                      <w:lang w:val="en-US" w:eastAsia="zh-CN"/>
                    </w:rPr>
                    <w:t>维修</w:t>
                  </w:r>
                </w:p>
              </w:tc>
              <w:tc>
                <w:tcPr>
                  <w:tcW w:w="921" w:type="pct"/>
                  <w:vAlign w:val="center"/>
                </w:tcPr>
                <w:p>
                  <w:pPr>
                    <w:pStyle w:val="73"/>
                    <w:adjustRightInd w:val="0"/>
                    <w:snapToGrid w:val="0"/>
                    <w:spacing w:line="360" w:lineRule="auto"/>
                    <w:rPr>
                      <w:rFonts w:hint="default"/>
                      <w:color w:val="auto"/>
                      <w:szCs w:val="21"/>
                      <w:lang w:val="en-US" w:eastAsia="zh-CN"/>
                    </w:rPr>
                  </w:pPr>
                  <w:r>
                    <w:rPr>
                      <w:rFonts w:hint="eastAsia"/>
                      <w:color w:val="auto"/>
                      <w:szCs w:val="21"/>
                      <w:lang w:val="en-US" w:eastAsia="zh-CN"/>
                    </w:rPr>
                    <w:t>废机油</w:t>
                  </w:r>
                </w:p>
              </w:tc>
              <w:tc>
                <w:tcPr>
                  <w:tcW w:w="749" w:type="pct"/>
                  <w:vAlign w:val="center"/>
                </w:tcPr>
                <w:p>
                  <w:pPr>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jc w:val="center"/>
                    <w:rPr>
                      <w:rFonts w:hint="eastAsia"/>
                      <w:color w:val="auto"/>
                      <w:szCs w:val="21"/>
                      <w:lang w:val="en-US" w:eastAsia="zh-CN"/>
                    </w:rPr>
                  </w:pPr>
                  <w:r>
                    <w:rPr>
                      <w:rFonts w:hint="eastAsia" w:cs="Times New Roman"/>
                      <w:color w:val="auto"/>
                      <w:kern w:val="0"/>
                      <w:sz w:val="21"/>
                      <w:szCs w:val="21"/>
                      <w:highlight w:val="none"/>
                      <w:lang w:val="en-US" w:eastAsia="zh-CN" w:bidi="ar-SA"/>
                    </w:rPr>
                    <w:t>危险废物</w:t>
                  </w:r>
                </w:p>
              </w:tc>
              <w:tc>
                <w:tcPr>
                  <w:tcW w:w="1132" w:type="pct"/>
                  <w:vAlign w:val="center"/>
                </w:tcPr>
                <w:p>
                  <w:pPr>
                    <w:pStyle w:val="73"/>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eastAsia"/>
                      <w:color w:val="auto"/>
                      <w:szCs w:val="21"/>
                      <w:lang w:val="en-US" w:eastAsia="zh-CN"/>
                    </w:rPr>
                  </w:pPr>
                  <w:r>
                    <w:rPr>
                      <w:rFonts w:hint="eastAsia" w:ascii="Times New Roman" w:hAnsi="Times New Roman" w:eastAsia="宋体" w:cs="Times New Roman"/>
                      <w:color w:val="auto"/>
                      <w:kern w:val="0"/>
                      <w:sz w:val="21"/>
                      <w:szCs w:val="21"/>
                      <w:lang w:val="en-US" w:eastAsia="zh-CN"/>
                    </w:rPr>
                    <w:t>900-249-08</w:t>
                  </w:r>
                </w:p>
              </w:tc>
              <w:tc>
                <w:tcPr>
                  <w:tcW w:w="717" w:type="pct"/>
                  <w:vAlign w:val="center"/>
                </w:tcPr>
                <w:p>
                  <w:pPr>
                    <w:pStyle w:val="73"/>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eastAsia" w:ascii="Times New Roman" w:hAnsi="Times New Roman" w:eastAsia="宋体" w:cs="Times New Roman"/>
                      <w:snapToGrid w:val="0"/>
                      <w:color w:val="auto"/>
                      <w:sz w:val="21"/>
                      <w:lang w:val="en-US" w:eastAsia="zh-CN"/>
                    </w:rPr>
                  </w:pPr>
                  <w:r>
                    <w:rPr>
                      <w:rFonts w:hint="eastAsia"/>
                      <w:b w:val="0"/>
                      <w:bCs w:val="0"/>
                      <w:color w:val="auto"/>
                      <w:szCs w:val="21"/>
                      <w:highlight w:val="none"/>
                      <w:lang w:val="en-US" w:eastAsia="zh-CN"/>
                    </w:rPr>
                    <w:t>0.1t/a</w:t>
                  </w:r>
                </w:p>
              </w:tc>
              <w:tc>
                <w:tcPr>
                  <w:tcW w:w="839" w:type="pct"/>
                  <w:vAlign w:val="center"/>
                </w:tcPr>
                <w:p>
                  <w:pPr>
                    <w:pStyle w:val="73"/>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eastAsia"/>
                      <w:color w:val="auto"/>
                      <w:szCs w:val="21"/>
                      <w:lang w:val="en-US" w:eastAsia="zh-CN"/>
                    </w:rPr>
                  </w:pPr>
                  <w:r>
                    <w:rPr>
                      <w:rFonts w:hint="eastAsia" w:ascii="Times New Roman" w:hAnsi="Times New Roman" w:eastAsia="宋体" w:cs="Times New Roman"/>
                      <w:color w:val="auto"/>
                      <w:kern w:val="0"/>
                      <w:sz w:val="21"/>
                      <w:szCs w:val="21"/>
                      <w:lang w:val="en-US" w:eastAsia="zh-CN"/>
                    </w:rPr>
                    <w:t>集中收集，交有资质公司处理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06" w:hRule="atLeast"/>
                <w:jc w:val="center"/>
              </w:trPr>
              <w:tc>
                <w:tcPr>
                  <w:tcW w:w="639" w:type="pct"/>
                  <w:vMerge w:val="continue"/>
                  <w:vAlign w:val="center"/>
                </w:tcPr>
                <w:p>
                  <w:pPr>
                    <w:pStyle w:val="73"/>
                    <w:adjustRightInd w:val="0"/>
                    <w:snapToGrid w:val="0"/>
                    <w:spacing w:line="360" w:lineRule="auto"/>
                    <w:rPr>
                      <w:rFonts w:hint="eastAsia"/>
                      <w:color w:val="auto"/>
                      <w:szCs w:val="21"/>
                      <w:lang w:val="en-US" w:eastAsia="zh-CN"/>
                    </w:rPr>
                  </w:pPr>
                </w:p>
              </w:tc>
              <w:tc>
                <w:tcPr>
                  <w:tcW w:w="921" w:type="pct"/>
                  <w:vAlign w:val="center"/>
                </w:tcPr>
                <w:p>
                  <w:pPr>
                    <w:pStyle w:val="73"/>
                    <w:adjustRightInd w:val="0"/>
                    <w:snapToGrid w:val="0"/>
                    <w:spacing w:line="360" w:lineRule="auto"/>
                    <w:rPr>
                      <w:rFonts w:hint="eastAsia"/>
                      <w:color w:val="auto"/>
                      <w:szCs w:val="21"/>
                      <w:lang w:val="en-US" w:eastAsia="zh-CN"/>
                    </w:rPr>
                  </w:pPr>
                  <w:r>
                    <w:rPr>
                      <w:rFonts w:hint="eastAsia" w:ascii="Times New Roman" w:hAnsi="Times New Roman" w:eastAsia="宋体" w:cs="Times New Roman"/>
                      <w:color w:val="auto"/>
                      <w:highlight w:val="none"/>
                      <w:lang w:val="en-US" w:eastAsia="zh-CN"/>
                    </w:rPr>
                    <w:t>废含油手套、废含油抹布</w:t>
                  </w:r>
                </w:p>
              </w:tc>
              <w:tc>
                <w:tcPr>
                  <w:tcW w:w="749" w:type="pct"/>
                  <w:vAlign w:val="center"/>
                </w:tcPr>
                <w:p>
                  <w:pPr>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jc w:val="center"/>
                    <w:rPr>
                      <w:rFonts w:hint="eastAsia" w:ascii="Times New Roman" w:hAnsi="Times New Roman" w:eastAsia="宋体" w:cs="Times New Roman"/>
                      <w:color w:val="auto"/>
                      <w:kern w:val="2"/>
                      <w:sz w:val="21"/>
                      <w:szCs w:val="21"/>
                      <w:lang w:val="en-US" w:eastAsia="zh-CN" w:bidi="ar-SA"/>
                    </w:rPr>
                  </w:pPr>
                  <w:r>
                    <w:rPr>
                      <w:rFonts w:hint="eastAsia" w:cs="Times New Roman"/>
                      <w:color w:val="auto"/>
                      <w:kern w:val="0"/>
                      <w:sz w:val="21"/>
                      <w:szCs w:val="21"/>
                      <w:highlight w:val="none"/>
                      <w:lang w:val="en-US" w:eastAsia="zh-CN" w:bidi="ar-SA"/>
                    </w:rPr>
                    <w:t>危险废物</w:t>
                  </w:r>
                </w:p>
              </w:tc>
              <w:tc>
                <w:tcPr>
                  <w:tcW w:w="1132" w:type="pct"/>
                  <w:vAlign w:val="center"/>
                </w:tcPr>
                <w:p>
                  <w:pPr>
                    <w:pStyle w:val="73"/>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rPr>
                    <w:t>900-249-08</w:t>
                  </w:r>
                </w:p>
              </w:tc>
              <w:tc>
                <w:tcPr>
                  <w:tcW w:w="717" w:type="pct"/>
                  <w:vAlign w:val="center"/>
                </w:tcPr>
                <w:p>
                  <w:pPr>
                    <w:pStyle w:val="73"/>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eastAsia" w:ascii="Times New Roman" w:hAnsi="Times New Roman" w:eastAsia="宋体" w:cs="Times New Roman"/>
                      <w:snapToGrid w:val="0"/>
                      <w:color w:val="auto"/>
                      <w:kern w:val="0"/>
                      <w:sz w:val="21"/>
                      <w:szCs w:val="20"/>
                      <w:lang w:val="en-US" w:eastAsia="zh-CN" w:bidi="ar-SA"/>
                    </w:rPr>
                  </w:pPr>
                  <w:r>
                    <w:rPr>
                      <w:rFonts w:hint="eastAsia"/>
                      <w:b w:val="0"/>
                      <w:bCs w:val="0"/>
                      <w:color w:val="auto"/>
                      <w:szCs w:val="21"/>
                      <w:highlight w:val="none"/>
                      <w:lang w:val="en-US" w:eastAsia="zh-CN"/>
                    </w:rPr>
                    <w:t>0.01t/a</w:t>
                  </w:r>
                </w:p>
              </w:tc>
              <w:tc>
                <w:tcPr>
                  <w:tcW w:w="839" w:type="pct"/>
                  <w:vAlign w:val="center"/>
                </w:tcPr>
                <w:p>
                  <w:pPr>
                    <w:pStyle w:val="73"/>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rPr>
                    <w:t>集中收集，交有资质公司处理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06" w:hRule="atLeast"/>
                <w:jc w:val="center"/>
              </w:trPr>
              <w:tc>
                <w:tcPr>
                  <w:tcW w:w="639" w:type="pct"/>
                  <w:vAlign w:val="center"/>
                </w:tcPr>
                <w:p>
                  <w:pPr>
                    <w:pStyle w:val="73"/>
                    <w:adjustRightInd w:val="0"/>
                    <w:snapToGrid w:val="0"/>
                    <w:spacing w:line="360" w:lineRule="auto"/>
                    <w:rPr>
                      <w:color w:val="auto"/>
                      <w:szCs w:val="21"/>
                    </w:rPr>
                  </w:pPr>
                  <w:r>
                    <w:rPr>
                      <w:rFonts w:hint="eastAsia"/>
                      <w:color w:val="auto"/>
                      <w:szCs w:val="21"/>
                    </w:rPr>
                    <w:t>生活</w:t>
                  </w:r>
                </w:p>
                <w:p>
                  <w:pPr>
                    <w:pStyle w:val="73"/>
                    <w:adjustRightInd w:val="0"/>
                    <w:snapToGrid w:val="0"/>
                    <w:spacing w:line="360" w:lineRule="auto"/>
                    <w:rPr>
                      <w:color w:val="auto"/>
                      <w:szCs w:val="21"/>
                    </w:rPr>
                  </w:pPr>
                  <w:r>
                    <w:rPr>
                      <w:rFonts w:hint="eastAsia"/>
                      <w:color w:val="auto"/>
                      <w:szCs w:val="21"/>
                    </w:rPr>
                    <w:t>废物</w:t>
                  </w:r>
                </w:p>
              </w:tc>
              <w:tc>
                <w:tcPr>
                  <w:tcW w:w="921" w:type="pct"/>
                  <w:vAlign w:val="center"/>
                </w:tcPr>
                <w:p>
                  <w:pPr>
                    <w:pStyle w:val="73"/>
                    <w:adjustRightInd w:val="0"/>
                    <w:snapToGrid w:val="0"/>
                    <w:spacing w:line="360" w:lineRule="auto"/>
                    <w:rPr>
                      <w:color w:val="auto"/>
                      <w:szCs w:val="21"/>
                    </w:rPr>
                  </w:pPr>
                  <w:r>
                    <w:rPr>
                      <w:color w:val="auto"/>
                      <w:szCs w:val="21"/>
                    </w:rPr>
                    <w:t>生活垃圾</w:t>
                  </w:r>
                </w:p>
              </w:tc>
              <w:tc>
                <w:tcPr>
                  <w:tcW w:w="749" w:type="pct"/>
                  <w:vAlign w:val="center"/>
                </w:tcPr>
                <w:p>
                  <w:pPr>
                    <w:pStyle w:val="73"/>
                    <w:adjustRightInd w:val="0"/>
                    <w:snapToGrid w:val="0"/>
                    <w:spacing w:line="360" w:lineRule="auto"/>
                    <w:rPr>
                      <w:color w:val="auto"/>
                      <w:szCs w:val="21"/>
                    </w:rPr>
                  </w:pPr>
                  <w:r>
                    <w:rPr>
                      <w:rFonts w:hint="eastAsia"/>
                      <w:color w:val="auto"/>
                      <w:szCs w:val="21"/>
                      <w:lang w:val="en-US" w:eastAsia="zh-CN"/>
                    </w:rPr>
                    <w:t>/</w:t>
                  </w:r>
                </w:p>
              </w:tc>
              <w:tc>
                <w:tcPr>
                  <w:tcW w:w="1132" w:type="pct"/>
                  <w:vAlign w:val="center"/>
                </w:tcPr>
                <w:p>
                  <w:pPr>
                    <w:pStyle w:val="73"/>
                    <w:adjustRightInd w:val="0"/>
                    <w:snapToGrid w:val="0"/>
                    <w:spacing w:line="360" w:lineRule="auto"/>
                    <w:rPr>
                      <w:color w:val="auto"/>
                      <w:szCs w:val="21"/>
                    </w:rPr>
                  </w:pPr>
                  <w:r>
                    <w:rPr>
                      <w:rFonts w:hint="eastAsia"/>
                      <w:color w:val="auto"/>
                      <w:szCs w:val="21"/>
                    </w:rPr>
                    <w:t>/</w:t>
                  </w:r>
                </w:p>
              </w:tc>
              <w:tc>
                <w:tcPr>
                  <w:tcW w:w="717" w:type="pct"/>
                  <w:vAlign w:val="center"/>
                </w:tcPr>
                <w:p>
                  <w:pPr>
                    <w:pStyle w:val="76"/>
                    <w:rPr>
                      <w:rFonts w:hint="default" w:ascii="Times New Roman" w:hAnsi="Times New Roman" w:eastAsia="宋体" w:cs="Times New Roman"/>
                      <w:snapToGrid w:val="0"/>
                      <w:color w:val="auto"/>
                      <w:sz w:val="21"/>
                      <w:lang w:val="en-US" w:eastAsia="zh-CN"/>
                    </w:rPr>
                  </w:pPr>
                  <w:r>
                    <w:rPr>
                      <w:rFonts w:hint="eastAsia" w:ascii="Times New Roman" w:hAnsi="Times New Roman" w:eastAsia="宋体" w:cs="Times New Roman"/>
                      <w:snapToGrid w:val="0"/>
                      <w:color w:val="auto"/>
                      <w:sz w:val="21"/>
                      <w:lang w:val="en-US" w:eastAsia="zh-CN"/>
                    </w:rPr>
                    <w:t>0.735</w:t>
                  </w:r>
                </w:p>
              </w:tc>
              <w:tc>
                <w:tcPr>
                  <w:tcW w:w="839" w:type="pct"/>
                  <w:vAlign w:val="center"/>
                </w:tcPr>
                <w:p>
                  <w:pPr>
                    <w:pStyle w:val="73"/>
                    <w:adjustRightInd w:val="0"/>
                    <w:snapToGrid w:val="0"/>
                    <w:spacing w:line="360" w:lineRule="auto"/>
                    <w:rPr>
                      <w:color w:val="auto"/>
                      <w:szCs w:val="21"/>
                    </w:rPr>
                  </w:pPr>
                  <w:r>
                    <w:rPr>
                      <w:color w:val="auto"/>
                      <w:szCs w:val="21"/>
                    </w:rPr>
                    <w:t>由市政环卫部门统一处理</w:t>
                  </w:r>
                </w:p>
              </w:tc>
            </w:tr>
          </w:tbl>
          <w:p>
            <w:pPr>
              <w:jc w:val="center"/>
              <w:rPr>
                <w:b/>
                <w:bCs/>
                <w:iCs/>
                <w:color w:val="auto"/>
                <w:kern w:val="0"/>
                <w:szCs w:val="21"/>
              </w:rPr>
            </w:pPr>
            <w:r>
              <w:rPr>
                <w:b/>
                <w:bCs/>
                <w:iCs/>
                <w:color w:val="auto"/>
                <w:kern w:val="0"/>
                <w:szCs w:val="21"/>
              </w:rPr>
              <w:t>表</w:t>
            </w:r>
            <w:r>
              <w:rPr>
                <w:rFonts w:hint="eastAsia"/>
                <w:b/>
                <w:bCs/>
                <w:iCs/>
                <w:color w:val="auto"/>
                <w:kern w:val="0"/>
                <w:szCs w:val="21"/>
              </w:rPr>
              <w:t>4-1</w:t>
            </w:r>
            <w:r>
              <w:rPr>
                <w:rFonts w:hint="eastAsia"/>
                <w:b/>
                <w:bCs/>
                <w:iCs/>
                <w:color w:val="auto"/>
                <w:kern w:val="0"/>
                <w:szCs w:val="21"/>
                <w:lang w:val="en-US" w:eastAsia="zh-CN"/>
              </w:rPr>
              <w:t>0</w:t>
            </w:r>
            <w:r>
              <w:rPr>
                <w:rFonts w:hint="eastAsia"/>
                <w:b/>
                <w:bCs/>
                <w:iCs/>
                <w:color w:val="auto"/>
                <w:kern w:val="0"/>
                <w:szCs w:val="21"/>
              </w:rPr>
              <w:t xml:space="preserve">  </w:t>
            </w:r>
            <w:r>
              <w:rPr>
                <w:b/>
                <w:bCs/>
                <w:iCs/>
                <w:color w:val="auto"/>
                <w:kern w:val="0"/>
                <w:szCs w:val="21"/>
              </w:rPr>
              <w:t>本项目危险废物产生量及处置情况表</w:t>
            </w:r>
          </w:p>
          <w:tbl>
            <w:tblPr>
              <w:tblStyle w:val="38"/>
              <w:tblW w:w="4995"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11"/>
              <w:gridCol w:w="679"/>
              <w:gridCol w:w="912"/>
              <w:gridCol w:w="1279"/>
              <w:gridCol w:w="695"/>
              <w:gridCol w:w="865"/>
              <w:gridCol w:w="410"/>
              <w:gridCol w:w="616"/>
              <w:gridCol w:w="386"/>
              <w:gridCol w:w="357"/>
              <w:gridCol w:w="153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35" w:hRule="atLeast"/>
                <w:jc w:val="center"/>
              </w:trPr>
              <w:tc>
                <w:tcPr>
                  <w:tcW w:w="252" w:type="pct"/>
                  <w:vAlign w:val="center"/>
                </w:tcPr>
                <w:p>
                  <w:pPr>
                    <w:topLinePunct/>
                    <w:spacing w:line="360" w:lineRule="auto"/>
                    <w:jc w:val="center"/>
                    <w:rPr>
                      <w:rFonts w:hint="eastAsia" w:ascii="Times New Roman" w:hAnsi="Times New Roman" w:eastAsia="宋体" w:cs="Times New Roman"/>
                      <w:color w:val="auto"/>
                      <w:kern w:val="0"/>
                      <w:sz w:val="21"/>
                      <w:szCs w:val="21"/>
                      <w:lang w:val="en-GB" w:eastAsia="zh-CN"/>
                    </w:rPr>
                  </w:pPr>
                  <w:r>
                    <w:rPr>
                      <w:rFonts w:hint="eastAsia" w:ascii="Times New Roman" w:hAnsi="Times New Roman" w:eastAsia="宋体" w:cs="Times New Roman"/>
                      <w:color w:val="auto"/>
                      <w:kern w:val="0"/>
                      <w:sz w:val="21"/>
                      <w:szCs w:val="21"/>
                      <w:lang w:val="en-GB" w:eastAsia="zh-CN"/>
                    </w:rPr>
                    <w:t>序号</w:t>
                  </w:r>
                </w:p>
              </w:tc>
              <w:tc>
                <w:tcPr>
                  <w:tcW w:w="416" w:type="pct"/>
                  <w:vAlign w:val="center"/>
                </w:tcPr>
                <w:p>
                  <w:pPr>
                    <w:topLinePunct/>
                    <w:spacing w:line="360" w:lineRule="auto"/>
                    <w:jc w:val="center"/>
                    <w:rPr>
                      <w:rFonts w:hint="eastAsia" w:ascii="Times New Roman" w:hAnsi="Times New Roman" w:eastAsia="宋体" w:cs="Times New Roman"/>
                      <w:color w:val="auto"/>
                      <w:kern w:val="0"/>
                      <w:sz w:val="21"/>
                      <w:szCs w:val="21"/>
                      <w:lang w:val="en-GB" w:eastAsia="zh-CN"/>
                    </w:rPr>
                  </w:pPr>
                  <w:r>
                    <w:rPr>
                      <w:rFonts w:hint="eastAsia" w:ascii="Times New Roman" w:hAnsi="Times New Roman" w:eastAsia="宋体" w:cs="Times New Roman"/>
                      <w:color w:val="auto"/>
                      <w:kern w:val="0"/>
                      <w:sz w:val="21"/>
                      <w:szCs w:val="21"/>
                      <w:lang w:val="en-GB" w:eastAsia="zh-CN"/>
                    </w:rPr>
                    <w:t>危险废物名称</w:t>
                  </w:r>
                </w:p>
              </w:tc>
              <w:tc>
                <w:tcPr>
                  <w:tcW w:w="559" w:type="pct"/>
                  <w:vAlign w:val="center"/>
                </w:tcPr>
                <w:p>
                  <w:pPr>
                    <w:topLinePunct/>
                    <w:spacing w:line="360" w:lineRule="auto"/>
                    <w:jc w:val="center"/>
                    <w:rPr>
                      <w:rFonts w:hint="eastAsia" w:ascii="Times New Roman" w:hAnsi="Times New Roman" w:eastAsia="宋体" w:cs="Times New Roman"/>
                      <w:color w:val="auto"/>
                      <w:kern w:val="0"/>
                      <w:sz w:val="21"/>
                      <w:szCs w:val="21"/>
                      <w:lang w:val="en-GB" w:eastAsia="zh-CN"/>
                    </w:rPr>
                  </w:pPr>
                  <w:r>
                    <w:rPr>
                      <w:rFonts w:hint="eastAsia" w:ascii="Times New Roman" w:hAnsi="Times New Roman" w:eastAsia="宋体" w:cs="Times New Roman"/>
                      <w:color w:val="auto"/>
                      <w:kern w:val="0"/>
                      <w:sz w:val="21"/>
                      <w:szCs w:val="21"/>
                      <w:lang w:val="en-GB" w:eastAsia="zh-CN"/>
                    </w:rPr>
                    <w:t>危险废物</w:t>
                  </w:r>
                </w:p>
                <w:p>
                  <w:pPr>
                    <w:topLinePunct/>
                    <w:spacing w:line="360" w:lineRule="auto"/>
                    <w:jc w:val="center"/>
                    <w:rPr>
                      <w:rFonts w:hint="eastAsia" w:ascii="Times New Roman" w:hAnsi="Times New Roman" w:eastAsia="宋体" w:cs="Times New Roman"/>
                      <w:color w:val="auto"/>
                      <w:kern w:val="0"/>
                      <w:sz w:val="21"/>
                      <w:szCs w:val="21"/>
                      <w:lang w:val="en-GB" w:eastAsia="zh-CN"/>
                    </w:rPr>
                  </w:pPr>
                  <w:r>
                    <w:rPr>
                      <w:rFonts w:hint="eastAsia" w:ascii="Times New Roman" w:hAnsi="Times New Roman" w:eastAsia="宋体" w:cs="Times New Roman"/>
                      <w:color w:val="auto"/>
                      <w:kern w:val="0"/>
                      <w:sz w:val="21"/>
                      <w:szCs w:val="21"/>
                      <w:lang w:val="en-GB" w:eastAsia="zh-CN"/>
                    </w:rPr>
                    <w:t>类别</w:t>
                  </w:r>
                </w:p>
              </w:tc>
              <w:tc>
                <w:tcPr>
                  <w:tcW w:w="785" w:type="pct"/>
                  <w:vAlign w:val="center"/>
                </w:tcPr>
                <w:p>
                  <w:pPr>
                    <w:topLinePunct/>
                    <w:spacing w:line="360" w:lineRule="auto"/>
                    <w:jc w:val="center"/>
                    <w:rPr>
                      <w:rFonts w:hint="eastAsia" w:ascii="Times New Roman" w:hAnsi="Times New Roman" w:eastAsia="宋体" w:cs="Times New Roman"/>
                      <w:color w:val="auto"/>
                      <w:kern w:val="0"/>
                      <w:sz w:val="21"/>
                      <w:szCs w:val="21"/>
                      <w:lang w:val="en-GB" w:eastAsia="zh-CN"/>
                    </w:rPr>
                  </w:pPr>
                  <w:r>
                    <w:rPr>
                      <w:rFonts w:hint="eastAsia" w:ascii="Times New Roman" w:hAnsi="Times New Roman" w:eastAsia="宋体" w:cs="Times New Roman"/>
                      <w:color w:val="auto"/>
                      <w:kern w:val="0"/>
                      <w:sz w:val="21"/>
                      <w:szCs w:val="21"/>
                      <w:lang w:val="en-GB" w:eastAsia="zh-CN"/>
                    </w:rPr>
                    <w:t>危险废物代码</w:t>
                  </w:r>
                </w:p>
              </w:tc>
              <w:tc>
                <w:tcPr>
                  <w:tcW w:w="426" w:type="pct"/>
                  <w:vAlign w:val="center"/>
                </w:tcPr>
                <w:p>
                  <w:pPr>
                    <w:topLinePunct/>
                    <w:spacing w:line="360" w:lineRule="auto"/>
                    <w:jc w:val="center"/>
                    <w:rPr>
                      <w:rFonts w:hint="eastAsia" w:ascii="Times New Roman" w:hAnsi="Times New Roman" w:eastAsia="宋体" w:cs="Times New Roman"/>
                      <w:color w:val="auto"/>
                      <w:kern w:val="0"/>
                      <w:sz w:val="21"/>
                      <w:szCs w:val="21"/>
                      <w:lang w:val="en-GB" w:eastAsia="zh-CN"/>
                    </w:rPr>
                  </w:pPr>
                  <w:r>
                    <w:rPr>
                      <w:rFonts w:hint="eastAsia" w:ascii="Times New Roman" w:hAnsi="Times New Roman" w:eastAsia="宋体" w:cs="Times New Roman"/>
                      <w:color w:val="auto"/>
                      <w:kern w:val="0"/>
                      <w:sz w:val="21"/>
                      <w:szCs w:val="21"/>
                      <w:lang w:val="en-GB" w:eastAsia="zh-CN"/>
                    </w:rPr>
                    <w:t>产生量（</w:t>
                  </w:r>
                  <w:r>
                    <w:rPr>
                      <w:rFonts w:hint="eastAsia" w:ascii="Times New Roman" w:hAnsi="Times New Roman" w:eastAsia="宋体" w:cs="Times New Roman"/>
                      <w:color w:val="auto"/>
                      <w:kern w:val="0"/>
                      <w:sz w:val="21"/>
                      <w:szCs w:val="21"/>
                      <w:lang w:val="en-US" w:eastAsia="zh-CN"/>
                    </w:rPr>
                    <w:t>t</w:t>
                  </w:r>
                  <w:r>
                    <w:rPr>
                      <w:rFonts w:hint="eastAsia" w:ascii="Times New Roman" w:hAnsi="Times New Roman" w:eastAsia="宋体" w:cs="Times New Roman"/>
                      <w:color w:val="auto"/>
                      <w:kern w:val="0"/>
                      <w:sz w:val="21"/>
                      <w:szCs w:val="21"/>
                      <w:lang w:val="en-GB" w:eastAsia="zh-CN"/>
                    </w:rPr>
                    <w:t>/</w:t>
                  </w:r>
                  <w:r>
                    <w:rPr>
                      <w:rFonts w:hint="eastAsia" w:ascii="Times New Roman" w:hAnsi="Times New Roman" w:eastAsia="宋体" w:cs="Times New Roman"/>
                      <w:color w:val="auto"/>
                      <w:kern w:val="0"/>
                      <w:sz w:val="21"/>
                      <w:szCs w:val="21"/>
                      <w:lang w:val="en-US" w:eastAsia="zh-CN"/>
                    </w:rPr>
                    <w:t>a</w:t>
                  </w:r>
                  <w:r>
                    <w:rPr>
                      <w:rFonts w:hint="eastAsia" w:ascii="Times New Roman" w:hAnsi="Times New Roman" w:eastAsia="宋体" w:cs="Times New Roman"/>
                      <w:color w:val="auto"/>
                      <w:kern w:val="0"/>
                      <w:sz w:val="21"/>
                      <w:szCs w:val="21"/>
                      <w:lang w:val="en-GB" w:eastAsia="zh-CN"/>
                    </w:rPr>
                    <w:t>）</w:t>
                  </w:r>
                </w:p>
              </w:tc>
              <w:tc>
                <w:tcPr>
                  <w:tcW w:w="530" w:type="pct"/>
                  <w:vAlign w:val="center"/>
                </w:tcPr>
                <w:p>
                  <w:pPr>
                    <w:topLinePunct/>
                    <w:spacing w:line="360" w:lineRule="auto"/>
                    <w:jc w:val="center"/>
                    <w:rPr>
                      <w:rFonts w:hint="eastAsia" w:ascii="Times New Roman" w:hAnsi="Times New Roman" w:eastAsia="宋体" w:cs="Times New Roman"/>
                      <w:color w:val="auto"/>
                      <w:kern w:val="0"/>
                      <w:sz w:val="21"/>
                      <w:szCs w:val="21"/>
                      <w:lang w:val="en-GB" w:eastAsia="zh-CN"/>
                    </w:rPr>
                  </w:pPr>
                  <w:r>
                    <w:rPr>
                      <w:rFonts w:hint="eastAsia" w:ascii="Times New Roman" w:hAnsi="Times New Roman" w:eastAsia="宋体" w:cs="Times New Roman"/>
                      <w:color w:val="auto"/>
                      <w:kern w:val="0"/>
                      <w:sz w:val="21"/>
                      <w:szCs w:val="21"/>
                      <w:lang w:val="en-GB" w:eastAsia="zh-CN"/>
                    </w:rPr>
                    <w:t>产生</w:t>
                  </w:r>
                </w:p>
                <w:p>
                  <w:pPr>
                    <w:topLinePunct/>
                    <w:spacing w:line="360" w:lineRule="auto"/>
                    <w:jc w:val="center"/>
                    <w:rPr>
                      <w:rFonts w:hint="eastAsia" w:ascii="Times New Roman" w:hAnsi="Times New Roman" w:eastAsia="宋体" w:cs="Times New Roman"/>
                      <w:color w:val="auto"/>
                      <w:kern w:val="0"/>
                      <w:sz w:val="21"/>
                      <w:szCs w:val="21"/>
                      <w:lang w:val="en-GB" w:eastAsia="zh-CN"/>
                    </w:rPr>
                  </w:pPr>
                  <w:r>
                    <w:rPr>
                      <w:rFonts w:hint="eastAsia" w:ascii="Times New Roman" w:hAnsi="Times New Roman" w:eastAsia="宋体" w:cs="Times New Roman"/>
                      <w:color w:val="auto"/>
                      <w:kern w:val="0"/>
                      <w:sz w:val="21"/>
                      <w:szCs w:val="21"/>
                      <w:lang w:val="en-GB" w:eastAsia="zh-CN"/>
                    </w:rPr>
                    <w:t>工序及装置</w:t>
                  </w:r>
                </w:p>
              </w:tc>
              <w:tc>
                <w:tcPr>
                  <w:tcW w:w="251" w:type="pct"/>
                  <w:vAlign w:val="center"/>
                </w:tcPr>
                <w:p>
                  <w:pPr>
                    <w:topLinePunct/>
                    <w:spacing w:line="360" w:lineRule="auto"/>
                    <w:jc w:val="center"/>
                    <w:rPr>
                      <w:rFonts w:hint="eastAsia" w:ascii="Times New Roman" w:hAnsi="Times New Roman" w:eastAsia="宋体" w:cs="Times New Roman"/>
                      <w:color w:val="auto"/>
                      <w:kern w:val="0"/>
                      <w:sz w:val="21"/>
                      <w:szCs w:val="21"/>
                      <w:lang w:val="en-GB" w:eastAsia="zh-CN"/>
                    </w:rPr>
                  </w:pPr>
                  <w:r>
                    <w:rPr>
                      <w:rFonts w:hint="eastAsia" w:ascii="Times New Roman" w:hAnsi="Times New Roman" w:eastAsia="宋体" w:cs="Times New Roman"/>
                      <w:color w:val="auto"/>
                      <w:kern w:val="0"/>
                      <w:sz w:val="21"/>
                      <w:szCs w:val="21"/>
                      <w:lang w:val="en-GB" w:eastAsia="zh-CN"/>
                    </w:rPr>
                    <w:t>形态</w:t>
                  </w:r>
                </w:p>
              </w:tc>
              <w:tc>
                <w:tcPr>
                  <w:tcW w:w="378" w:type="pct"/>
                  <w:vAlign w:val="center"/>
                </w:tcPr>
                <w:p>
                  <w:pPr>
                    <w:topLinePunct/>
                    <w:spacing w:line="360" w:lineRule="auto"/>
                    <w:jc w:val="center"/>
                    <w:rPr>
                      <w:rFonts w:hint="eastAsia" w:ascii="Times New Roman" w:hAnsi="Times New Roman" w:eastAsia="宋体" w:cs="Times New Roman"/>
                      <w:color w:val="auto"/>
                      <w:kern w:val="0"/>
                      <w:sz w:val="21"/>
                      <w:szCs w:val="21"/>
                      <w:lang w:val="en-GB" w:eastAsia="zh-CN"/>
                    </w:rPr>
                  </w:pPr>
                  <w:r>
                    <w:rPr>
                      <w:rFonts w:hint="eastAsia" w:ascii="Times New Roman" w:hAnsi="Times New Roman" w:eastAsia="宋体" w:cs="Times New Roman"/>
                      <w:color w:val="auto"/>
                      <w:kern w:val="0"/>
                      <w:sz w:val="21"/>
                      <w:szCs w:val="21"/>
                      <w:lang w:val="en-GB" w:eastAsia="zh-CN"/>
                    </w:rPr>
                    <w:t>有害成分</w:t>
                  </w:r>
                </w:p>
              </w:tc>
              <w:tc>
                <w:tcPr>
                  <w:tcW w:w="236" w:type="pct"/>
                  <w:vAlign w:val="center"/>
                </w:tcPr>
                <w:p>
                  <w:pPr>
                    <w:topLinePunct/>
                    <w:spacing w:line="360" w:lineRule="auto"/>
                    <w:jc w:val="center"/>
                    <w:rPr>
                      <w:rFonts w:hint="eastAsia" w:ascii="Times New Roman" w:hAnsi="Times New Roman" w:eastAsia="宋体" w:cs="Times New Roman"/>
                      <w:color w:val="auto"/>
                      <w:kern w:val="0"/>
                      <w:sz w:val="21"/>
                      <w:szCs w:val="21"/>
                      <w:lang w:val="en-GB" w:eastAsia="zh-CN"/>
                    </w:rPr>
                  </w:pPr>
                  <w:r>
                    <w:rPr>
                      <w:rFonts w:hint="eastAsia" w:ascii="Times New Roman" w:hAnsi="Times New Roman" w:eastAsia="宋体" w:cs="Times New Roman"/>
                      <w:color w:val="auto"/>
                      <w:kern w:val="0"/>
                      <w:sz w:val="21"/>
                      <w:szCs w:val="21"/>
                      <w:lang w:val="en-GB" w:eastAsia="zh-CN"/>
                    </w:rPr>
                    <w:t>产废周期</w:t>
                  </w:r>
                </w:p>
              </w:tc>
              <w:tc>
                <w:tcPr>
                  <w:tcW w:w="219" w:type="pct"/>
                  <w:vAlign w:val="center"/>
                </w:tcPr>
                <w:p>
                  <w:pPr>
                    <w:topLinePunct/>
                    <w:spacing w:line="360" w:lineRule="auto"/>
                    <w:jc w:val="center"/>
                    <w:rPr>
                      <w:rFonts w:hint="eastAsia" w:ascii="Times New Roman" w:hAnsi="Times New Roman" w:eastAsia="宋体" w:cs="Times New Roman"/>
                      <w:color w:val="auto"/>
                      <w:kern w:val="0"/>
                      <w:sz w:val="21"/>
                      <w:szCs w:val="21"/>
                      <w:lang w:val="en-GB" w:eastAsia="zh-CN"/>
                    </w:rPr>
                  </w:pPr>
                  <w:r>
                    <w:rPr>
                      <w:rFonts w:hint="eastAsia" w:ascii="Times New Roman" w:hAnsi="Times New Roman" w:eastAsia="宋体" w:cs="Times New Roman"/>
                      <w:color w:val="auto"/>
                      <w:kern w:val="0"/>
                      <w:sz w:val="21"/>
                      <w:szCs w:val="21"/>
                      <w:lang w:val="en-GB" w:eastAsia="zh-CN"/>
                    </w:rPr>
                    <w:t>危险</w:t>
                  </w:r>
                </w:p>
                <w:p>
                  <w:pPr>
                    <w:topLinePunct/>
                    <w:spacing w:line="360" w:lineRule="auto"/>
                    <w:jc w:val="center"/>
                    <w:rPr>
                      <w:rFonts w:hint="eastAsia" w:ascii="Times New Roman" w:hAnsi="Times New Roman" w:eastAsia="宋体" w:cs="Times New Roman"/>
                      <w:color w:val="auto"/>
                      <w:kern w:val="0"/>
                      <w:sz w:val="21"/>
                      <w:szCs w:val="21"/>
                      <w:lang w:val="en-GB" w:eastAsia="zh-CN"/>
                    </w:rPr>
                  </w:pPr>
                  <w:r>
                    <w:rPr>
                      <w:rFonts w:hint="eastAsia" w:ascii="Times New Roman" w:hAnsi="Times New Roman" w:eastAsia="宋体" w:cs="Times New Roman"/>
                      <w:color w:val="auto"/>
                      <w:kern w:val="0"/>
                      <w:sz w:val="21"/>
                      <w:szCs w:val="21"/>
                      <w:lang w:val="en-GB" w:eastAsia="zh-CN"/>
                    </w:rPr>
                    <w:t>特性</w:t>
                  </w:r>
                </w:p>
              </w:tc>
              <w:tc>
                <w:tcPr>
                  <w:tcW w:w="942" w:type="pct"/>
                  <w:vAlign w:val="center"/>
                </w:tcPr>
                <w:p>
                  <w:pPr>
                    <w:topLinePunct/>
                    <w:spacing w:line="360" w:lineRule="auto"/>
                    <w:jc w:val="center"/>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GB" w:eastAsia="zh-CN"/>
                    </w:rPr>
                    <w:t>污染防治措施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2" w:type="pct"/>
                  <w:vAlign w:val="center"/>
                </w:tcPr>
                <w:p>
                  <w:pPr>
                    <w:topLinePunct/>
                    <w:spacing w:line="360" w:lineRule="auto"/>
                    <w:jc w:val="center"/>
                    <w:rPr>
                      <w:rFonts w:hint="default" w:ascii="Times New Roman" w:hAnsi="Times New Roman" w:eastAsia="宋体" w:cs="Times New Roman"/>
                      <w:color w:val="auto"/>
                      <w:kern w:val="0"/>
                      <w:sz w:val="18"/>
                      <w:szCs w:val="18"/>
                      <w:lang w:val="en-US" w:eastAsia="zh-CN" w:bidi="ar-SA"/>
                    </w:rPr>
                  </w:pPr>
                  <w:r>
                    <w:rPr>
                      <w:rFonts w:hint="eastAsia"/>
                      <w:color w:val="auto"/>
                      <w:kern w:val="0"/>
                      <w:sz w:val="18"/>
                      <w:szCs w:val="18"/>
                      <w:lang w:val="en-US" w:eastAsia="zh-CN"/>
                    </w:rPr>
                    <w:t>1</w:t>
                  </w:r>
                </w:p>
              </w:tc>
              <w:tc>
                <w:tcPr>
                  <w:tcW w:w="416" w:type="pct"/>
                  <w:vAlign w:val="center"/>
                </w:tcPr>
                <w:p>
                  <w:pPr>
                    <w:topLinePunct/>
                    <w:spacing w:line="360" w:lineRule="auto"/>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废机油</w:t>
                  </w:r>
                </w:p>
              </w:tc>
              <w:tc>
                <w:tcPr>
                  <w:tcW w:w="559" w:type="pct"/>
                  <w:vAlign w:val="center"/>
                </w:tcPr>
                <w:p>
                  <w:pPr>
                    <w:topLinePunct/>
                    <w:spacing w:line="360" w:lineRule="auto"/>
                    <w:jc w:val="center"/>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HW08</w:t>
                  </w:r>
                </w:p>
                <w:p>
                  <w:pPr>
                    <w:topLinePunct/>
                    <w:spacing w:line="360" w:lineRule="auto"/>
                    <w:jc w:val="center"/>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废矿物油与含矿物油废物</w:t>
                  </w:r>
                </w:p>
              </w:tc>
              <w:tc>
                <w:tcPr>
                  <w:tcW w:w="785" w:type="pct"/>
                  <w:vAlign w:val="center"/>
                </w:tcPr>
                <w:p>
                  <w:pPr>
                    <w:topLinePunct/>
                    <w:spacing w:line="360" w:lineRule="auto"/>
                    <w:jc w:val="center"/>
                    <w:rPr>
                      <w:rFonts w:hint="eastAsia" w:ascii="Times New Roman" w:hAnsi="Times New Roman" w:eastAsia="宋体" w:cs="Times New Roman"/>
                      <w:color w:val="auto"/>
                      <w:kern w:val="0"/>
                      <w:sz w:val="21"/>
                      <w:szCs w:val="21"/>
                      <w:lang w:val="zh-CN" w:eastAsia="zh-CN"/>
                    </w:rPr>
                  </w:pPr>
                  <w:r>
                    <w:rPr>
                      <w:rFonts w:hint="eastAsia" w:ascii="Times New Roman" w:hAnsi="Times New Roman" w:eastAsia="宋体" w:cs="Times New Roman"/>
                      <w:color w:val="auto"/>
                      <w:kern w:val="0"/>
                      <w:sz w:val="21"/>
                      <w:szCs w:val="21"/>
                      <w:lang w:val="en-US" w:eastAsia="zh-CN"/>
                    </w:rPr>
                    <w:t>900-249-08</w:t>
                  </w:r>
                </w:p>
              </w:tc>
              <w:tc>
                <w:tcPr>
                  <w:tcW w:w="426" w:type="pct"/>
                  <w:vAlign w:val="center"/>
                </w:tcPr>
                <w:p>
                  <w:pPr>
                    <w:topLinePunct/>
                    <w:spacing w:line="360" w:lineRule="auto"/>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0.1</w:t>
                  </w:r>
                </w:p>
              </w:tc>
              <w:tc>
                <w:tcPr>
                  <w:tcW w:w="530" w:type="pct"/>
                  <w:vAlign w:val="center"/>
                </w:tcPr>
                <w:p>
                  <w:pPr>
                    <w:topLinePunct/>
                    <w:spacing w:line="360" w:lineRule="auto"/>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车辆维修</w:t>
                  </w:r>
                </w:p>
              </w:tc>
              <w:tc>
                <w:tcPr>
                  <w:tcW w:w="251" w:type="pct"/>
                  <w:vAlign w:val="center"/>
                </w:tcPr>
                <w:p>
                  <w:pPr>
                    <w:topLinePunct/>
                    <w:spacing w:line="360" w:lineRule="auto"/>
                    <w:jc w:val="center"/>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液态</w:t>
                  </w:r>
                </w:p>
              </w:tc>
              <w:tc>
                <w:tcPr>
                  <w:tcW w:w="378" w:type="pct"/>
                  <w:vAlign w:val="center"/>
                </w:tcPr>
                <w:p>
                  <w:pPr>
                    <w:topLinePunct/>
                    <w:spacing w:line="360" w:lineRule="auto"/>
                    <w:jc w:val="center"/>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有机物</w:t>
                  </w:r>
                </w:p>
              </w:tc>
              <w:tc>
                <w:tcPr>
                  <w:tcW w:w="236" w:type="pct"/>
                  <w:vAlign w:val="center"/>
                </w:tcPr>
                <w:p>
                  <w:pPr>
                    <w:topLinePunct/>
                    <w:spacing w:line="360" w:lineRule="auto"/>
                    <w:jc w:val="center"/>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w:t>
                  </w:r>
                </w:p>
              </w:tc>
              <w:tc>
                <w:tcPr>
                  <w:tcW w:w="219" w:type="pct"/>
                  <w:vAlign w:val="center"/>
                </w:tcPr>
                <w:p>
                  <w:pPr>
                    <w:topLinePunct/>
                    <w:spacing w:line="360" w:lineRule="auto"/>
                    <w:jc w:val="center"/>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T/In</w:t>
                  </w:r>
                </w:p>
              </w:tc>
              <w:tc>
                <w:tcPr>
                  <w:tcW w:w="942" w:type="pct"/>
                  <w:vAlign w:val="center"/>
                </w:tcPr>
                <w:p>
                  <w:pPr>
                    <w:topLinePunct/>
                    <w:spacing w:line="360" w:lineRule="auto"/>
                    <w:jc w:val="center"/>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危废贮存间分类暂存后，交有资质公司处理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2" w:type="pct"/>
                  <w:vAlign w:val="center"/>
                </w:tcPr>
                <w:p>
                  <w:pPr>
                    <w:topLinePunct/>
                    <w:spacing w:line="360" w:lineRule="auto"/>
                    <w:jc w:val="center"/>
                    <w:rPr>
                      <w:rFonts w:hint="default"/>
                      <w:color w:val="auto"/>
                      <w:kern w:val="0"/>
                      <w:sz w:val="18"/>
                      <w:szCs w:val="18"/>
                      <w:lang w:val="en-US" w:eastAsia="zh-CN"/>
                    </w:rPr>
                  </w:pPr>
                  <w:r>
                    <w:rPr>
                      <w:rFonts w:hint="eastAsia"/>
                      <w:color w:val="auto"/>
                      <w:kern w:val="0"/>
                      <w:sz w:val="18"/>
                      <w:szCs w:val="18"/>
                      <w:lang w:val="en-US" w:eastAsia="zh-CN"/>
                    </w:rPr>
                    <w:t>2</w:t>
                  </w:r>
                </w:p>
              </w:tc>
              <w:tc>
                <w:tcPr>
                  <w:tcW w:w="416" w:type="pct"/>
                  <w:vAlign w:val="center"/>
                </w:tcPr>
                <w:p>
                  <w:pPr>
                    <w:topLinePunct/>
                    <w:spacing w:line="360" w:lineRule="auto"/>
                    <w:jc w:val="center"/>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highlight w:val="none"/>
                      <w:lang w:val="en-US" w:eastAsia="zh-CN"/>
                    </w:rPr>
                    <w:t>废含油手套、废含油抹布</w:t>
                  </w:r>
                </w:p>
              </w:tc>
              <w:tc>
                <w:tcPr>
                  <w:tcW w:w="559" w:type="pct"/>
                  <w:vAlign w:val="center"/>
                </w:tcPr>
                <w:p>
                  <w:pPr>
                    <w:topLinePunct/>
                    <w:spacing w:line="360" w:lineRule="auto"/>
                    <w:jc w:val="center"/>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HW08</w:t>
                  </w:r>
                </w:p>
                <w:p>
                  <w:pPr>
                    <w:topLinePunct/>
                    <w:spacing w:line="360" w:lineRule="auto"/>
                    <w:jc w:val="center"/>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rPr>
                    <w:t>废矿物油与含矿物油废物</w:t>
                  </w:r>
                </w:p>
              </w:tc>
              <w:tc>
                <w:tcPr>
                  <w:tcW w:w="785" w:type="pct"/>
                  <w:vAlign w:val="center"/>
                </w:tcPr>
                <w:p>
                  <w:pPr>
                    <w:topLinePunct/>
                    <w:spacing w:line="360" w:lineRule="auto"/>
                    <w:jc w:val="center"/>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rPr>
                    <w:t>900-249-08</w:t>
                  </w:r>
                </w:p>
              </w:tc>
              <w:tc>
                <w:tcPr>
                  <w:tcW w:w="426" w:type="pct"/>
                  <w:vAlign w:val="center"/>
                </w:tcPr>
                <w:p>
                  <w:pPr>
                    <w:topLinePunct/>
                    <w:spacing w:line="360" w:lineRule="auto"/>
                    <w:jc w:val="center"/>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rPr>
                    <w:t>0.</w:t>
                  </w:r>
                  <w:r>
                    <w:rPr>
                      <w:rFonts w:hint="eastAsia" w:cs="Times New Roman"/>
                      <w:color w:val="auto"/>
                      <w:kern w:val="0"/>
                      <w:sz w:val="21"/>
                      <w:szCs w:val="21"/>
                      <w:lang w:val="en-US" w:eastAsia="zh-CN"/>
                    </w:rPr>
                    <w:t>0</w:t>
                  </w:r>
                  <w:r>
                    <w:rPr>
                      <w:rFonts w:hint="eastAsia" w:ascii="Times New Roman" w:hAnsi="Times New Roman" w:eastAsia="宋体" w:cs="Times New Roman"/>
                      <w:color w:val="auto"/>
                      <w:kern w:val="0"/>
                      <w:sz w:val="21"/>
                      <w:szCs w:val="21"/>
                      <w:lang w:val="en-US" w:eastAsia="zh-CN"/>
                    </w:rPr>
                    <w:t>1</w:t>
                  </w:r>
                </w:p>
              </w:tc>
              <w:tc>
                <w:tcPr>
                  <w:tcW w:w="530" w:type="pct"/>
                  <w:vAlign w:val="center"/>
                </w:tcPr>
                <w:p>
                  <w:pPr>
                    <w:topLinePunct/>
                    <w:spacing w:line="360" w:lineRule="auto"/>
                    <w:jc w:val="center"/>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rPr>
                    <w:t>车辆维修</w:t>
                  </w:r>
                </w:p>
              </w:tc>
              <w:tc>
                <w:tcPr>
                  <w:tcW w:w="251" w:type="pct"/>
                  <w:vAlign w:val="center"/>
                </w:tcPr>
                <w:p>
                  <w:pPr>
                    <w:topLinePunct/>
                    <w:spacing w:line="360" w:lineRule="auto"/>
                    <w:jc w:val="center"/>
                    <w:rPr>
                      <w:rFonts w:hint="eastAsia"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rPr>
                    <w:t>固态</w:t>
                  </w:r>
                </w:p>
              </w:tc>
              <w:tc>
                <w:tcPr>
                  <w:tcW w:w="378" w:type="pct"/>
                  <w:vAlign w:val="center"/>
                </w:tcPr>
                <w:p>
                  <w:pPr>
                    <w:topLinePunct/>
                    <w:spacing w:line="360" w:lineRule="auto"/>
                    <w:jc w:val="center"/>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rPr>
                    <w:t>有机物</w:t>
                  </w:r>
                </w:p>
              </w:tc>
              <w:tc>
                <w:tcPr>
                  <w:tcW w:w="236" w:type="pct"/>
                  <w:vAlign w:val="center"/>
                </w:tcPr>
                <w:p>
                  <w:pPr>
                    <w:topLinePunct/>
                    <w:spacing w:line="360" w:lineRule="auto"/>
                    <w:jc w:val="center"/>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rPr>
                    <w:t>/</w:t>
                  </w:r>
                </w:p>
              </w:tc>
              <w:tc>
                <w:tcPr>
                  <w:tcW w:w="219" w:type="pct"/>
                  <w:vAlign w:val="center"/>
                </w:tcPr>
                <w:p>
                  <w:pPr>
                    <w:topLinePunct/>
                    <w:spacing w:line="360" w:lineRule="auto"/>
                    <w:jc w:val="center"/>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rPr>
                    <w:t>T/In</w:t>
                  </w:r>
                </w:p>
              </w:tc>
              <w:tc>
                <w:tcPr>
                  <w:tcW w:w="942" w:type="pct"/>
                  <w:vAlign w:val="center"/>
                </w:tcPr>
                <w:p>
                  <w:pPr>
                    <w:topLinePunct/>
                    <w:spacing w:line="360" w:lineRule="auto"/>
                    <w:jc w:val="center"/>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rPr>
                    <w:t>危废贮存间分类暂存后，交有资质公司处理</w:t>
                  </w:r>
                </w:p>
              </w:tc>
            </w:tr>
          </w:tbl>
          <w:p>
            <w:pPr>
              <w:pStyle w:val="58"/>
              <w:rPr>
                <w:rFonts w:ascii="Times New Roman" w:hAnsi="Times New Roman" w:eastAsia="宋体" w:cs="Times New Roman"/>
                <w:color w:val="auto"/>
              </w:rPr>
            </w:pPr>
            <w:r>
              <w:rPr>
                <w:rFonts w:hint="eastAsia" w:ascii="Times New Roman" w:hAnsi="Times New Roman" w:eastAsia="宋体" w:cs="Times New Roman"/>
                <w:color w:val="auto"/>
              </w:rPr>
              <w:t>2、危险废物贮存间应</w:t>
            </w:r>
            <w:r>
              <w:rPr>
                <w:rFonts w:ascii="Times New Roman" w:hAnsi="Times New Roman" w:eastAsia="宋体" w:cs="Times New Roman"/>
                <w:color w:val="auto"/>
              </w:rPr>
              <w:t>采取以下污染防治措施</w:t>
            </w:r>
            <w:r>
              <w:rPr>
                <w:rFonts w:hint="eastAsia" w:ascii="Times New Roman" w:hAnsi="Times New Roman" w:eastAsia="宋体" w:cs="Times New Roman"/>
                <w:color w:val="auto"/>
              </w:rPr>
              <w:t>：</w:t>
            </w:r>
          </w:p>
          <w:p>
            <w:pPr>
              <w:pStyle w:val="58"/>
              <w:keepNext w:val="0"/>
              <w:keepLines w:val="0"/>
              <w:pageBreakBefore w:val="0"/>
              <w:widowControl/>
              <w:kinsoku/>
              <w:wordWrap w:val="0"/>
              <w:overflowPunct/>
              <w:topLinePunct w:val="0"/>
              <w:autoSpaceDE/>
              <w:autoSpaceDN/>
              <w:bidi w:val="0"/>
              <w:adjustRightInd w:val="0"/>
              <w:snapToGrid w:val="0"/>
              <w:textAlignment w:val="auto"/>
              <w:rPr>
                <w:rFonts w:ascii="Times New Roman" w:hAnsi="Times New Roman" w:eastAsia="宋体" w:cs="Times New Roman"/>
                <w:color w:val="auto"/>
              </w:rPr>
            </w:pPr>
            <w:r>
              <w:rPr>
                <w:rFonts w:hint="eastAsia" w:ascii="Times New Roman" w:hAnsi="Times New Roman" w:eastAsia="宋体" w:cs="Times New Roman"/>
                <w:color w:val="auto"/>
              </w:rPr>
              <w:t>（1）</w:t>
            </w:r>
            <w:r>
              <w:rPr>
                <w:rFonts w:hint="eastAsia" w:cs="Times New Roman"/>
                <w:color w:val="auto"/>
              </w:rPr>
              <w:t>危险废物贮存间</w:t>
            </w:r>
            <w:r>
              <w:rPr>
                <w:rFonts w:ascii="Times New Roman" w:hAnsi="Times New Roman" w:eastAsia="宋体" w:cs="Times New Roman"/>
                <w:color w:val="auto"/>
              </w:rPr>
              <w:t>严格按照</w:t>
            </w:r>
            <w:r>
              <w:rPr>
                <w:rFonts w:hint="eastAsia" w:ascii="Times New Roman" w:hAnsi="Times New Roman" w:eastAsia="宋体" w:cs="Times New Roman"/>
                <w:color w:val="auto"/>
              </w:rPr>
              <w:t>《危险废物贮存污染控制标准》（GB18597-2023）</w:t>
            </w:r>
            <w:r>
              <w:rPr>
                <w:rFonts w:ascii="Times New Roman" w:hAnsi="Times New Roman" w:eastAsia="宋体" w:cs="Times New Roman"/>
                <w:color w:val="auto"/>
              </w:rPr>
              <w:t>的要求进行建设，采用</w:t>
            </w:r>
            <w:r>
              <w:rPr>
                <w:rFonts w:hint="eastAsia" w:cs="Times New Roman"/>
                <w:color w:val="auto"/>
                <w:lang w:val="en-US" w:eastAsia="zh-CN"/>
              </w:rPr>
              <w:t>重点</w:t>
            </w:r>
            <w:r>
              <w:rPr>
                <w:rFonts w:ascii="Times New Roman" w:hAnsi="Times New Roman" w:eastAsia="宋体" w:cs="Times New Roman"/>
                <w:color w:val="auto"/>
              </w:rPr>
              <w:t>防渗，地面与裙脚采用坚固防渗的材料建造，防风、防晒、防雨；基础</w:t>
            </w:r>
            <w:r>
              <w:rPr>
                <w:rFonts w:hint="eastAsia" w:ascii="Times New Roman" w:hAnsi="Times New Roman" w:eastAsia="宋体" w:cs="Times New Roman"/>
                <w:color w:val="auto"/>
              </w:rPr>
              <w:t>敷设</w:t>
            </w:r>
            <w:r>
              <w:rPr>
                <w:rFonts w:ascii="Times New Roman" w:hAnsi="Times New Roman" w:eastAsia="宋体" w:cs="Times New Roman"/>
                <w:color w:val="auto"/>
              </w:rPr>
              <w:t>至少2mm厚的高密度聚乙烯防水层，上部敷设10cm厚水泥层，渗透系数应≤1×10</w:t>
            </w:r>
            <w:r>
              <w:rPr>
                <w:rFonts w:ascii="Times New Roman" w:hAnsi="Times New Roman" w:eastAsia="宋体" w:cs="Times New Roman"/>
                <w:color w:val="auto"/>
                <w:vertAlign w:val="superscript"/>
              </w:rPr>
              <w:t>-10</w:t>
            </w:r>
            <w:r>
              <w:rPr>
                <w:rFonts w:ascii="Times New Roman" w:hAnsi="Times New Roman" w:eastAsia="宋体" w:cs="Times New Roman"/>
                <w:color w:val="auto"/>
              </w:rPr>
              <w:t>cm/s，防渗等级需满足《危险废物贮存污染控制标准》（GB18597-2023）的要求。</w:t>
            </w:r>
          </w:p>
          <w:p>
            <w:pPr>
              <w:pStyle w:val="58"/>
              <w:keepNext w:val="0"/>
              <w:keepLines w:val="0"/>
              <w:pageBreakBefore w:val="0"/>
              <w:widowControl w:val="0"/>
              <w:kinsoku/>
              <w:wordWrap w:val="0"/>
              <w:overflowPunct/>
              <w:topLinePunct w:val="0"/>
              <w:autoSpaceDE/>
              <w:autoSpaceDN/>
              <w:bidi w:val="0"/>
              <w:adjustRightInd/>
              <w:snapToGrid/>
              <w:textAlignment w:val="auto"/>
              <w:rPr>
                <w:rFonts w:ascii="Times New Roman" w:hAnsi="Times New Roman" w:eastAsia="宋体" w:cs="Times New Roman"/>
                <w:color w:val="auto"/>
              </w:rPr>
            </w:pPr>
            <w:r>
              <w:rPr>
                <w:rFonts w:hint="eastAsia" w:ascii="Times New Roman" w:hAnsi="Times New Roman" w:eastAsia="宋体" w:cs="Times New Roman"/>
                <w:color w:val="auto"/>
              </w:rPr>
              <w:t>（2）本项目</w:t>
            </w:r>
            <w:r>
              <w:rPr>
                <w:rFonts w:hint="eastAsia" w:ascii="Times New Roman" w:hAnsi="Times New Roman" w:eastAsia="宋体" w:cs="Times New Roman"/>
                <w:color w:val="auto"/>
                <w:lang w:val="en-US" w:eastAsia="zh-CN"/>
              </w:rPr>
              <w:t>废机油</w:t>
            </w:r>
            <w:r>
              <w:rPr>
                <w:rFonts w:hint="eastAsia" w:cs="Times New Roman"/>
                <w:color w:val="auto"/>
                <w:lang w:val="en-US" w:eastAsia="zh-CN"/>
              </w:rPr>
              <w:t>、</w:t>
            </w:r>
            <w:r>
              <w:rPr>
                <w:rFonts w:hint="eastAsia" w:ascii="Times New Roman" w:hAnsi="Times New Roman" w:eastAsia="宋体" w:cs="Times New Roman"/>
                <w:color w:val="auto"/>
                <w:highlight w:val="none"/>
                <w:lang w:val="en-US" w:eastAsia="zh-CN"/>
              </w:rPr>
              <w:t>废含油手套、废含油抹布</w:t>
            </w:r>
            <w:r>
              <w:rPr>
                <w:rFonts w:ascii="Times New Roman" w:hAnsi="Times New Roman" w:eastAsia="宋体" w:cs="Times New Roman"/>
                <w:color w:val="auto"/>
              </w:rPr>
              <w:t>应严格按照</w:t>
            </w:r>
            <w:r>
              <w:rPr>
                <w:rFonts w:hint="eastAsia" w:ascii="Times New Roman" w:hAnsi="Times New Roman" w:eastAsia="宋体" w:cs="Times New Roman"/>
                <w:color w:val="auto"/>
              </w:rPr>
              <w:t>《危险废物贮存污染控制标准》（GB18597-2023）</w:t>
            </w:r>
            <w:r>
              <w:rPr>
                <w:rFonts w:ascii="Times New Roman" w:hAnsi="Times New Roman" w:eastAsia="宋体" w:cs="Times New Roman"/>
                <w:color w:val="auto"/>
              </w:rPr>
              <w:t>要求执行。对各种</w:t>
            </w:r>
            <w:r>
              <w:rPr>
                <w:rFonts w:hint="eastAsia" w:ascii="Times New Roman" w:hAnsi="Times New Roman" w:eastAsia="宋体" w:cs="Times New Roman"/>
                <w:color w:val="auto"/>
              </w:rPr>
              <w:t>危险废物</w:t>
            </w:r>
            <w:r>
              <w:rPr>
                <w:rFonts w:ascii="Times New Roman" w:hAnsi="Times New Roman" w:eastAsia="宋体" w:cs="Times New Roman"/>
                <w:color w:val="auto"/>
              </w:rPr>
              <w:t>进行标识，避免混合、混放。</w:t>
            </w:r>
          </w:p>
          <w:p>
            <w:pPr>
              <w:pStyle w:val="58"/>
              <w:rPr>
                <w:rFonts w:ascii="Times New Roman" w:hAnsi="Times New Roman" w:eastAsia="宋体" w:cs="Times New Roman"/>
                <w:color w:val="auto"/>
              </w:rPr>
            </w:pPr>
            <w:r>
              <w:rPr>
                <w:rFonts w:hint="eastAsia" w:ascii="Times New Roman" w:hAnsi="Times New Roman" w:eastAsia="宋体" w:cs="Times New Roman"/>
                <w:color w:val="auto"/>
              </w:rPr>
              <w:t>（3）</w:t>
            </w:r>
            <w:r>
              <w:rPr>
                <w:rFonts w:ascii="Times New Roman" w:hAnsi="Times New Roman" w:eastAsia="宋体" w:cs="Times New Roman"/>
                <w:color w:val="auto"/>
              </w:rPr>
              <w:t>本项目生产过程中产生的</w:t>
            </w:r>
            <w:r>
              <w:rPr>
                <w:rFonts w:hint="eastAsia" w:ascii="Times New Roman" w:hAnsi="Times New Roman" w:eastAsia="宋体" w:cs="Times New Roman"/>
                <w:color w:val="auto"/>
                <w:lang w:val="en-US" w:eastAsia="zh-CN"/>
              </w:rPr>
              <w:t>废机油</w:t>
            </w:r>
            <w:r>
              <w:rPr>
                <w:rFonts w:hint="eastAsia" w:cs="Times New Roman"/>
                <w:color w:val="auto"/>
                <w:lang w:val="en-US" w:eastAsia="zh-CN"/>
              </w:rPr>
              <w:t>、</w:t>
            </w:r>
            <w:r>
              <w:rPr>
                <w:rFonts w:hint="eastAsia" w:ascii="Times New Roman" w:hAnsi="Times New Roman" w:eastAsia="宋体" w:cs="Times New Roman"/>
                <w:color w:val="auto"/>
                <w:highlight w:val="none"/>
                <w:lang w:val="en-US" w:eastAsia="zh-CN"/>
              </w:rPr>
              <w:t>废含油手套、废含油抹布</w:t>
            </w:r>
            <w:r>
              <w:rPr>
                <w:rFonts w:ascii="Times New Roman" w:hAnsi="Times New Roman" w:eastAsia="宋体" w:cs="Times New Roman"/>
                <w:color w:val="auto"/>
              </w:rPr>
              <w:t>属于危险废物，应按危险废物的有关规定进行管理处置，其暂存和处理按照国家相关要求进行，交给有资质的</w:t>
            </w:r>
            <w:r>
              <w:rPr>
                <w:rFonts w:hint="eastAsia" w:ascii="Times New Roman" w:hAnsi="Times New Roman" w:eastAsia="宋体" w:cs="Times New Roman"/>
                <w:color w:val="auto"/>
                <w:lang w:val="en-US" w:eastAsia="zh-CN"/>
              </w:rPr>
              <w:t>危险废物</w:t>
            </w:r>
            <w:r>
              <w:rPr>
                <w:rFonts w:ascii="Times New Roman" w:hAnsi="Times New Roman" w:eastAsia="宋体" w:cs="Times New Roman"/>
                <w:color w:val="auto"/>
              </w:rPr>
              <w:t>回收处理企业。日常管理应专人专管，严格进行日常安全防护管理和监</w:t>
            </w:r>
            <w:r>
              <w:rPr>
                <w:rFonts w:hint="eastAsia" w:ascii="Times New Roman" w:hAnsi="Times New Roman" w:eastAsia="宋体" w:cs="Times New Roman"/>
                <w:color w:val="auto"/>
              </w:rPr>
              <w:t>测。</w:t>
            </w:r>
          </w:p>
          <w:p>
            <w:pPr>
              <w:pStyle w:val="58"/>
              <w:rPr>
                <w:rFonts w:ascii="Times New Roman" w:hAnsi="Times New Roman" w:eastAsia="宋体" w:cs="Times New Roman"/>
                <w:color w:val="auto"/>
              </w:rPr>
            </w:pPr>
            <w:r>
              <w:rPr>
                <w:rFonts w:hint="eastAsia" w:ascii="Times New Roman" w:hAnsi="Times New Roman" w:eastAsia="宋体" w:cs="Times New Roman"/>
                <w:color w:val="auto"/>
              </w:rPr>
              <w:t>（4）</w:t>
            </w:r>
            <w:r>
              <w:rPr>
                <w:rFonts w:ascii="Times New Roman" w:hAnsi="Times New Roman" w:eastAsia="宋体" w:cs="Times New Roman"/>
                <w:color w:val="auto"/>
              </w:rPr>
              <w:t>对</w:t>
            </w:r>
            <w:r>
              <w:rPr>
                <w:rFonts w:hint="eastAsia" w:ascii="Times New Roman" w:hAnsi="Times New Roman" w:eastAsia="宋体" w:cs="Times New Roman"/>
                <w:color w:val="auto"/>
              </w:rPr>
              <w:t>危险废物</w:t>
            </w:r>
            <w:r>
              <w:rPr>
                <w:rFonts w:ascii="Times New Roman" w:hAnsi="Times New Roman" w:eastAsia="宋体" w:cs="Times New Roman"/>
                <w:color w:val="auto"/>
              </w:rPr>
              <w:t>进行分类存储和标识，对危险废物暂存区设立明显的警示标志，</w:t>
            </w:r>
            <w:r>
              <w:rPr>
                <w:rFonts w:hint="eastAsia" w:ascii="Times New Roman" w:hAnsi="Times New Roman" w:eastAsia="宋体" w:cs="Times New Roman"/>
                <w:color w:val="auto"/>
              </w:rPr>
              <w:t>生产</w:t>
            </w:r>
            <w:r>
              <w:rPr>
                <w:rFonts w:ascii="Times New Roman" w:hAnsi="Times New Roman" w:eastAsia="宋体" w:cs="Times New Roman"/>
                <w:color w:val="auto"/>
              </w:rPr>
              <w:t>过程产生的危险废物应按照类别分别放置在专门的收集容器和暂存设施内。</w:t>
            </w:r>
          </w:p>
          <w:p>
            <w:pPr>
              <w:pStyle w:val="58"/>
              <w:rPr>
                <w:rFonts w:ascii="Times New Roman" w:hAnsi="Times New Roman" w:eastAsia="宋体" w:cs="Times New Roman"/>
                <w:color w:val="auto"/>
              </w:rPr>
            </w:pPr>
            <w:r>
              <w:rPr>
                <w:rFonts w:ascii="Times New Roman" w:hAnsi="Times New Roman" w:eastAsia="宋体" w:cs="Times New Roman"/>
                <w:color w:val="auto"/>
              </w:rPr>
              <w:t>贮存设施按照</w:t>
            </w:r>
            <w:r>
              <w:rPr>
                <w:rFonts w:hint="eastAsia" w:ascii="Times New Roman" w:hAnsi="Times New Roman" w:eastAsia="宋体" w:cs="Times New Roman"/>
                <w:color w:val="auto"/>
              </w:rPr>
              <w:t>《危险废物贮存污染控制标准》（GB18597-2023）要求</w:t>
            </w:r>
            <w:r>
              <w:rPr>
                <w:rFonts w:ascii="Times New Roman" w:hAnsi="Times New Roman" w:eastAsia="宋体" w:cs="Times New Roman"/>
                <w:color w:val="auto"/>
              </w:rPr>
              <w:t>设置明显的警示标志，标明具体物质名称。</w:t>
            </w:r>
            <w:r>
              <w:rPr>
                <w:rFonts w:hint="eastAsia" w:ascii="Times New Roman" w:hAnsi="Times New Roman" w:eastAsia="宋体" w:cs="Times New Roman"/>
                <w:color w:val="auto"/>
              </w:rPr>
              <w:t>生产过程</w:t>
            </w:r>
            <w:r>
              <w:rPr>
                <w:rFonts w:ascii="Times New Roman" w:hAnsi="Times New Roman" w:eastAsia="宋体" w:cs="Times New Roman"/>
                <w:color w:val="auto"/>
              </w:rPr>
              <w:t>产生的各种危险废物在厂区内的暂存时间不得超过1年，并制定危险废物贮存的台账制度。</w:t>
            </w:r>
          </w:p>
          <w:p>
            <w:pPr>
              <w:pStyle w:val="58"/>
              <w:rPr>
                <w:rFonts w:ascii="Times New Roman" w:hAnsi="Times New Roman" w:eastAsia="宋体" w:cs="Times New Roman"/>
                <w:color w:val="auto"/>
              </w:rPr>
            </w:pPr>
            <w:r>
              <w:rPr>
                <w:rFonts w:hint="eastAsia" w:ascii="Times New Roman" w:hAnsi="Times New Roman" w:eastAsia="宋体" w:cs="Times New Roman"/>
                <w:color w:val="auto"/>
              </w:rPr>
              <w:t>（5）</w:t>
            </w:r>
            <w:r>
              <w:rPr>
                <w:rFonts w:ascii="Times New Roman" w:hAnsi="Times New Roman" w:eastAsia="宋体" w:cs="Times New Roman"/>
                <w:color w:val="auto"/>
              </w:rPr>
              <w:t>定期进行日常性检查。本项目</w:t>
            </w:r>
            <w:r>
              <w:rPr>
                <w:rFonts w:hint="eastAsia" w:ascii="Times New Roman" w:hAnsi="Times New Roman" w:eastAsia="宋体" w:cs="Times New Roman"/>
                <w:color w:val="auto"/>
              </w:rPr>
              <w:t>危废贮存间</w:t>
            </w:r>
            <w:r>
              <w:rPr>
                <w:rFonts w:ascii="Times New Roman" w:hAnsi="Times New Roman" w:eastAsia="宋体" w:cs="Times New Roman"/>
                <w:color w:val="auto"/>
              </w:rPr>
              <w:t>采用</w:t>
            </w:r>
            <w:r>
              <w:rPr>
                <w:rFonts w:hint="eastAsia" w:cs="Times New Roman"/>
                <w:color w:val="auto"/>
                <w:lang w:val="en-US" w:eastAsia="zh-CN"/>
              </w:rPr>
              <w:t>重点</w:t>
            </w:r>
            <w:r>
              <w:rPr>
                <w:rFonts w:ascii="Times New Roman" w:hAnsi="Times New Roman" w:eastAsia="宋体" w:cs="Times New Roman"/>
                <w:color w:val="auto"/>
              </w:rPr>
              <w:t>防渗，地面与裙脚采用坚固防渗的材料建造，防风、防晒、防雨；基础</w:t>
            </w:r>
            <w:r>
              <w:rPr>
                <w:rFonts w:hint="eastAsia" w:ascii="Times New Roman" w:hAnsi="Times New Roman" w:eastAsia="宋体" w:cs="Times New Roman"/>
                <w:color w:val="auto"/>
              </w:rPr>
              <w:t>敷设</w:t>
            </w:r>
            <w:r>
              <w:rPr>
                <w:rFonts w:ascii="Times New Roman" w:hAnsi="Times New Roman" w:eastAsia="宋体" w:cs="Times New Roman"/>
                <w:color w:val="auto"/>
              </w:rPr>
              <w:t>至少2mm厚的高密度聚乙烯防水层，上部敷设10cm厚水泥层，渗透系数应≤1×10</w:t>
            </w:r>
            <w:r>
              <w:rPr>
                <w:rFonts w:ascii="Times New Roman" w:hAnsi="Times New Roman" w:eastAsia="宋体" w:cs="Times New Roman"/>
                <w:color w:val="auto"/>
                <w:vertAlign w:val="superscript"/>
              </w:rPr>
              <w:t>-10</w:t>
            </w:r>
            <w:r>
              <w:rPr>
                <w:rFonts w:ascii="Times New Roman" w:hAnsi="Times New Roman" w:eastAsia="宋体" w:cs="Times New Roman"/>
                <w:color w:val="auto"/>
              </w:rPr>
              <w:t>cm/s，并张贴醒目的标识，并张贴醒目的标识。本项目</w:t>
            </w:r>
            <w:r>
              <w:rPr>
                <w:rFonts w:hint="eastAsia" w:ascii="Times New Roman" w:hAnsi="Times New Roman" w:eastAsia="宋体" w:cs="Times New Roman"/>
                <w:color w:val="auto"/>
              </w:rPr>
              <w:t>危废贮存间</w:t>
            </w:r>
            <w:r>
              <w:rPr>
                <w:rFonts w:ascii="Times New Roman" w:hAnsi="Times New Roman" w:eastAsia="宋体" w:cs="Times New Roman"/>
                <w:color w:val="auto"/>
              </w:rPr>
              <w:t>总面积为</w:t>
            </w:r>
            <w:r>
              <w:rPr>
                <w:rFonts w:hint="eastAsia" w:cs="Times New Roman"/>
                <w:color w:val="auto"/>
                <w:lang w:val="en-US" w:eastAsia="zh-CN"/>
              </w:rPr>
              <w:t>10</w:t>
            </w:r>
            <w:r>
              <w:rPr>
                <w:rFonts w:hint="eastAsia" w:ascii="Times New Roman" w:hAnsi="Times New Roman" w:eastAsia="宋体" w:cs="Times New Roman"/>
                <w:color w:val="auto"/>
              </w:rPr>
              <w:t>m</w:t>
            </w:r>
            <w:r>
              <w:rPr>
                <w:rFonts w:ascii="Times New Roman" w:hAnsi="Times New Roman" w:eastAsia="宋体" w:cs="Times New Roman"/>
                <w:color w:val="auto"/>
                <w:vertAlign w:val="superscript"/>
              </w:rPr>
              <w:t>2</w:t>
            </w:r>
            <w:r>
              <w:rPr>
                <w:rFonts w:ascii="Times New Roman" w:hAnsi="Times New Roman" w:eastAsia="宋体" w:cs="Times New Roman"/>
                <w:color w:val="auto"/>
              </w:rPr>
              <w:t>，面积能够满足本项目需求。企业在运行过程中应定期对</w:t>
            </w:r>
            <w:r>
              <w:rPr>
                <w:rFonts w:hint="eastAsia" w:ascii="Times New Roman" w:hAnsi="Times New Roman" w:eastAsia="宋体" w:cs="Times New Roman"/>
                <w:color w:val="auto"/>
              </w:rPr>
              <w:t>危废贮存间</w:t>
            </w:r>
            <w:r>
              <w:rPr>
                <w:rFonts w:ascii="Times New Roman" w:hAnsi="Times New Roman" w:eastAsia="宋体" w:cs="Times New Roman"/>
                <w:color w:val="auto"/>
              </w:rPr>
              <w:t>地面进行检查，一旦发现异常，应立即采取修补措施。</w:t>
            </w:r>
          </w:p>
          <w:p>
            <w:pPr>
              <w:pStyle w:val="58"/>
              <w:rPr>
                <w:rFonts w:ascii="Times New Roman" w:hAnsi="Times New Roman" w:eastAsia="宋体" w:cs="Times New Roman"/>
                <w:color w:val="auto"/>
              </w:rPr>
            </w:pPr>
            <w:r>
              <w:rPr>
                <w:rFonts w:hint="eastAsia" w:ascii="Times New Roman" w:hAnsi="Times New Roman" w:eastAsia="宋体" w:cs="Times New Roman"/>
                <w:color w:val="auto"/>
              </w:rPr>
              <w:t>（6）</w:t>
            </w:r>
            <w:r>
              <w:rPr>
                <w:rFonts w:ascii="Times New Roman" w:hAnsi="Times New Roman" w:eastAsia="宋体" w:cs="Times New Roman"/>
                <w:color w:val="auto"/>
              </w:rPr>
              <w:t>危险废物在转运过程中如遇恶劣天气、驾驶人员操作不当或运输车辆行驶部件、装卸系统、安全附件、储运容器的安全性能不好均会造成危险废物的泄露，对沿线居民和环境质量造成影响。</w:t>
            </w:r>
          </w:p>
          <w:p>
            <w:pPr>
              <w:pStyle w:val="58"/>
              <w:rPr>
                <w:rFonts w:ascii="Times New Roman" w:hAnsi="Times New Roman" w:eastAsia="宋体" w:cs="Times New Roman"/>
                <w:color w:val="auto"/>
              </w:rPr>
            </w:pPr>
            <w:r>
              <w:rPr>
                <w:rFonts w:ascii="Times New Roman" w:hAnsi="Times New Roman" w:eastAsia="宋体" w:cs="Times New Roman"/>
                <w:color w:val="auto"/>
              </w:rPr>
              <w:t>通过采取上述措施，可满足</w:t>
            </w:r>
            <w:r>
              <w:rPr>
                <w:rFonts w:hint="eastAsia" w:ascii="Times New Roman" w:hAnsi="Times New Roman" w:eastAsia="宋体" w:cs="Times New Roman"/>
                <w:color w:val="auto"/>
              </w:rPr>
              <w:t>《危险废物贮存污染控制标准》（GB18597-2023）</w:t>
            </w:r>
            <w:r>
              <w:rPr>
                <w:rFonts w:ascii="Times New Roman" w:hAnsi="Times New Roman" w:eastAsia="宋体" w:cs="Times New Roman"/>
                <w:color w:val="auto"/>
              </w:rPr>
              <w:t>相关要求，危险废物暂存具备可行性，建设项目危险废物贮存设施基本情况见下表。</w:t>
            </w:r>
          </w:p>
          <w:p>
            <w:pPr>
              <w:pStyle w:val="58"/>
              <w:spacing w:line="240" w:lineRule="auto"/>
              <w:ind w:firstLine="422"/>
              <w:jc w:val="center"/>
              <w:rPr>
                <w:rFonts w:ascii="Times New Roman" w:hAnsi="Times New Roman" w:eastAsia="宋体" w:cs="Times New Roman"/>
                <w:b/>
                <w:bCs/>
                <w:color w:val="auto"/>
                <w:sz w:val="21"/>
                <w:szCs w:val="16"/>
              </w:rPr>
            </w:pPr>
            <w:r>
              <w:rPr>
                <w:rFonts w:hint="eastAsia" w:ascii="Times New Roman" w:hAnsi="Times New Roman" w:eastAsia="宋体" w:cs="Times New Roman"/>
                <w:b/>
                <w:bCs/>
                <w:color w:val="auto"/>
                <w:sz w:val="21"/>
                <w:szCs w:val="16"/>
              </w:rPr>
              <w:t>表4-1</w:t>
            </w:r>
            <w:r>
              <w:rPr>
                <w:rFonts w:hint="eastAsia" w:ascii="Times New Roman" w:hAnsi="Times New Roman" w:eastAsia="宋体" w:cs="Times New Roman"/>
                <w:b/>
                <w:bCs/>
                <w:color w:val="auto"/>
                <w:sz w:val="21"/>
                <w:szCs w:val="16"/>
                <w:lang w:val="en-US" w:eastAsia="zh-CN"/>
              </w:rPr>
              <w:t>1</w:t>
            </w:r>
            <w:r>
              <w:rPr>
                <w:rFonts w:hint="eastAsia" w:ascii="Times New Roman" w:hAnsi="Times New Roman" w:eastAsia="宋体" w:cs="Times New Roman"/>
                <w:b/>
                <w:bCs/>
                <w:color w:val="auto"/>
                <w:sz w:val="21"/>
                <w:szCs w:val="16"/>
              </w:rPr>
              <w:t xml:space="preserve">  危险废物贮存信息基本情况表</w:t>
            </w:r>
          </w:p>
          <w:tbl>
            <w:tblPr>
              <w:tblStyle w:val="39"/>
              <w:tblW w:w="8192"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77"/>
              <w:gridCol w:w="1161"/>
              <w:gridCol w:w="952"/>
              <w:gridCol w:w="1700"/>
              <w:gridCol w:w="962"/>
              <w:gridCol w:w="536"/>
              <w:gridCol w:w="495"/>
              <w:gridCol w:w="566"/>
              <w:gridCol w:w="728"/>
              <w:gridCol w:w="61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477" w:type="dxa"/>
                  <w:tcBorders>
                    <w:tl2br w:val="nil"/>
                    <w:tr2bl w:val="nil"/>
                  </w:tcBorders>
                  <w:vAlign w:val="center"/>
                </w:tcPr>
                <w:p>
                  <w:pPr>
                    <w:spacing w:line="360" w:lineRule="auto"/>
                    <w:jc w:val="center"/>
                    <w:rPr>
                      <w:color w:val="auto"/>
                      <w:kern w:val="0"/>
                      <w:szCs w:val="21"/>
                    </w:rPr>
                  </w:pPr>
                  <w:r>
                    <w:rPr>
                      <w:rFonts w:hint="eastAsia"/>
                      <w:color w:val="auto"/>
                      <w:kern w:val="0"/>
                      <w:szCs w:val="21"/>
                    </w:rPr>
                    <w:t>序号</w:t>
                  </w:r>
                </w:p>
              </w:tc>
              <w:tc>
                <w:tcPr>
                  <w:tcW w:w="1161" w:type="dxa"/>
                  <w:tcBorders>
                    <w:tl2br w:val="nil"/>
                    <w:tr2bl w:val="nil"/>
                  </w:tcBorders>
                  <w:vAlign w:val="center"/>
                </w:tcPr>
                <w:p>
                  <w:pPr>
                    <w:spacing w:line="360" w:lineRule="auto"/>
                    <w:jc w:val="center"/>
                    <w:rPr>
                      <w:color w:val="auto"/>
                      <w:kern w:val="0"/>
                      <w:szCs w:val="21"/>
                    </w:rPr>
                  </w:pPr>
                  <w:r>
                    <w:rPr>
                      <w:rFonts w:hint="eastAsia"/>
                      <w:color w:val="auto"/>
                      <w:kern w:val="0"/>
                      <w:szCs w:val="21"/>
                    </w:rPr>
                    <w:t>贮存设施名称</w:t>
                  </w:r>
                </w:p>
              </w:tc>
              <w:tc>
                <w:tcPr>
                  <w:tcW w:w="952" w:type="dxa"/>
                  <w:tcBorders>
                    <w:tl2br w:val="nil"/>
                    <w:tr2bl w:val="nil"/>
                  </w:tcBorders>
                  <w:vAlign w:val="center"/>
                </w:tcPr>
                <w:p>
                  <w:pPr>
                    <w:spacing w:line="360" w:lineRule="auto"/>
                    <w:jc w:val="center"/>
                    <w:rPr>
                      <w:color w:val="auto"/>
                      <w:kern w:val="0"/>
                      <w:szCs w:val="21"/>
                    </w:rPr>
                  </w:pPr>
                  <w:r>
                    <w:rPr>
                      <w:rFonts w:hint="eastAsia"/>
                      <w:color w:val="auto"/>
                      <w:kern w:val="0"/>
                      <w:szCs w:val="21"/>
                    </w:rPr>
                    <w:t>危险废物名称</w:t>
                  </w:r>
                </w:p>
              </w:tc>
              <w:tc>
                <w:tcPr>
                  <w:tcW w:w="1700" w:type="dxa"/>
                  <w:tcBorders>
                    <w:tl2br w:val="nil"/>
                    <w:tr2bl w:val="nil"/>
                  </w:tcBorders>
                  <w:vAlign w:val="center"/>
                </w:tcPr>
                <w:p>
                  <w:pPr>
                    <w:spacing w:line="360" w:lineRule="auto"/>
                    <w:jc w:val="center"/>
                    <w:rPr>
                      <w:color w:val="auto"/>
                      <w:kern w:val="0"/>
                      <w:szCs w:val="21"/>
                    </w:rPr>
                  </w:pPr>
                  <w:r>
                    <w:rPr>
                      <w:rFonts w:hint="eastAsia"/>
                      <w:color w:val="auto"/>
                      <w:kern w:val="0"/>
                      <w:szCs w:val="21"/>
                    </w:rPr>
                    <w:t>危险废物类别</w:t>
                  </w:r>
                </w:p>
              </w:tc>
              <w:tc>
                <w:tcPr>
                  <w:tcW w:w="962" w:type="dxa"/>
                  <w:tcBorders>
                    <w:tl2br w:val="nil"/>
                    <w:tr2bl w:val="nil"/>
                  </w:tcBorders>
                  <w:vAlign w:val="center"/>
                </w:tcPr>
                <w:p>
                  <w:pPr>
                    <w:spacing w:line="360" w:lineRule="auto"/>
                    <w:jc w:val="center"/>
                    <w:rPr>
                      <w:color w:val="auto"/>
                      <w:kern w:val="0"/>
                      <w:szCs w:val="21"/>
                    </w:rPr>
                  </w:pPr>
                  <w:r>
                    <w:rPr>
                      <w:rFonts w:hint="eastAsia"/>
                      <w:color w:val="auto"/>
                      <w:kern w:val="0"/>
                      <w:szCs w:val="21"/>
                    </w:rPr>
                    <w:t>危险废物代码</w:t>
                  </w:r>
                </w:p>
              </w:tc>
              <w:tc>
                <w:tcPr>
                  <w:tcW w:w="536" w:type="dxa"/>
                  <w:tcBorders>
                    <w:tl2br w:val="nil"/>
                    <w:tr2bl w:val="nil"/>
                  </w:tcBorders>
                  <w:vAlign w:val="center"/>
                </w:tcPr>
                <w:p>
                  <w:pPr>
                    <w:spacing w:line="360" w:lineRule="auto"/>
                    <w:jc w:val="center"/>
                    <w:rPr>
                      <w:color w:val="auto"/>
                      <w:kern w:val="0"/>
                      <w:szCs w:val="21"/>
                    </w:rPr>
                  </w:pPr>
                  <w:r>
                    <w:rPr>
                      <w:rFonts w:hint="eastAsia"/>
                      <w:color w:val="auto"/>
                      <w:kern w:val="0"/>
                      <w:szCs w:val="21"/>
                    </w:rPr>
                    <w:t>位置</w:t>
                  </w:r>
                </w:p>
              </w:tc>
              <w:tc>
                <w:tcPr>
                  <w:tcW w:w="495" w:type="dxa"/>
                  <w:tcBorders>
                    <w:tl2br w:val="nil"/>
                    <w:tr2bl w:val="nil"/>
                  </w:tcBorders>
                  <w:vAlign w:val="center"/>
                </w:tcPr>
                <w:p>
                  <w:pPr>
                    <w:spacing w:line="360" w:lineRule="auto"/>
                    <w:jc w:val="center"/>
                    <w:rPr>
                      <w:color w:val="auto"/>
                      <w:kern w:val="0"/>
                      <w:szCs w:val="21"/>
                    </w:rPr>
                  </w:pPr>
                  <w:r>
                    <w:rPr>
                      <w:rFonts w:hint="eastAsia"/>
                      <w:color w:val="auto"/>
                      <w:kern w:val="0"/>
                      <w:szCs w:val="21"/>
                    </w:rPr>
                    <w:t>占地面积</w:t>
                  </w:r>
                </w:p>
              </w:tc>
              <w:tc>
                <w:tcPr>
                  <w:tcW w:w="566" w:type="dxa"/>
                  <w:tcBorders>
                    <w:tl2br w:val="nil"/>
                    <w:tr2bl w:val="nil"/>
                  </w:tcBorders>
                  <w:vAlign w:val="center"/>
                </w:tcPr>
                <w:p>
                  <w:pPr>
                    <w:spacing w:line="360" w:lineRule="auto"/>
                    <w:jc w:val="center"/>
                    <w:rPr>
                      <w:color w:val="auto"/>
                      <w:kern w:val="0"/>
                      <w:szCs w:val="21"/>
                    </w:rPr>
                  </w:pPr>
                  <w:r>
                    <w:rPr>
                      <w:rFonts w:hint="eastAsia"/>
                      <w:color w:val="auto"/>
                      <w:kern w:val="0"/>
                      <w:szCs w:val="21"/>
                    </w:rPr>
                    <w:t>贮存方式</w:t>
                  </w:r>
                </w:p>
              </w:tc>
              <w:tc>
                <w:tcPr>
                  <w:tcW w:w="728" w:type="dxa"/>
                  <w:tcBorders>
                    <w:tl2br w:val="nil"/>
                    <w:tr2bl w:val="nil"/>
                  </w:tcBorders>
                  <w:vAlign w:val="center"/>
                </w:tcPr>
                <w:p>
                  <w:pPr>
                    <w:spacing w:line="360" w:lineRule="auto"/>
                    <w:jc w:val="center"/>
                    <w:rPr>
                      <w:color w:val="auto"/>
                      <w:kern w:val="0"/>
                      <w:szCs w:val="21"/>
                    </w:rPr>
                  </w:pPr>
                  <w:r>
                    <w:rPr>
                      <w:rFonts w:hint="eastAsia"/>
                      <w:color w:val="auto"/>
                      <w:kern w:val="0"/>
                      <w:szCs w:val="21"/>
                    </w:rPr>
                    <w:t>贮存能力</w:t>
                  </w:r>
                </w:p>
              </w:tc>
              <w:tc>
                <w:tcPr>
                  <w:tcW w:w="615" w:type="dxa"/>
                  <w:tcBorders>
                    <w:tl2br w:val="nil"/>
                    <w:tr2bl w:val="nil"/>
                  </w:tcBorders>
                  <w:vAlign w:val="center"/>
                </w:tcPr>
                <w:p>
                  <w:pPr>
                    <w:spacing w:line="360" w:lineRule="auto"/>
                    <w:jc w:val="center"/>
                    <w:rPr>
                      <w:color w:val="auto"/>
                      <w:kern w:val="0"/>
                      <w:szCs w:val="21"/>
                    </w:rPr>
                  </w:pPr>
                  <w:r>
                    <w:rPr>
                      <w:rFonts w:hint="eastAsia"/>
                      <w:color w:val="auto"/>
                      <w:kern w:val="0"/>
                      <w:szCs w:val="21"/>
                    </w:rPr>
                    <w:t>贮存周期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17" w:hRule="atLeast"/>
              </w:trPr>
              <w:tc>
                <w:tcPr>
                  <w:tcW w:w="477" w:type="dxa"/>
                  <w:tcBorders>
                    <w:tl2br w:val="nil"/>
                    <w:tr2bl w:val="nil"/>
                  </w:tcBorders>
                  <w:vAlign w:val="center"/>
                </w:tcPr>
                <w:p>
                  <w:pPr>
                    <w:spacing w:line="360" w:lineRule="auto"/>
                    <w:jc w:val="center"/>
                    <w:rPr>
                      <w:rFonts w:hint="eastAsia" w:eastAsia="宋体"/>
                      <w:color w:val="auto"/>
                      <w:kern w:val="0"/>
                      <w:szCs w:val="21"/>
                      <w:lang w:eastAsia="zh-CN"/>
                    </w:rPr>
                  </w:pPr>
                  <w:r>
                    <w:rPr>
                      <w:rFonts w:hint="eastAsia"/>
                      <w:color w:val="auto"/>
                      <w:kern w:val="0"/>
                      <w:szCs w:val="21"/>
                      <w:lang w:val="en-US" w:eastAsia="zh-CN"/>
                    </w:rPr>
                    <w:t>1</w:t>
                  </w:r>
                </w:p>
              </w:tc>
              <w:tc>
                <w:tcPr>
                  <w:tcW w:w="1161" w:type="dxa"/>
                  <w:tcBorders>
                    <w:tl2br w:val="nil"/>
                    <w:tr2bl w:val="nil"/>
                  </w:tcBorders>
                  <w:vAlign w:val="center"/>
                </w:tcPr>
                <w:p>
                  <w:pPr>
                    <w:spacing w:line="360" w:lineRule="auto"/>
                    <w:jc w:val="center"/>
                    <w:rPr>
                      <w:rFonts w:hint="eastAsia" w:ascii="Times New Roman" w:hAnsi="Times New Roman" w:eastAsia="宋体" w:cs="Times New Roman"/>
                      <w:color w:val="auto"/>
                      <w:kern w:val="0"/>
                      <w:sz w:val="21"/>
                      <w:szCs w:val="21"/>
                      <w:lang w:val="en-US" w:eastAsia="zh-CN" w:bidi="ar-SA"/>
                    </w:rPr>
                  </w:pPr>
                  <w:r>
                    <w:rPr>
                      <w:rFonts w:hint="eastAsia"/>
                      <w:color w:val="auto"/>
                      <w:kern w:val="0"/>
                      <w:szCs w:val="21"/>
                    </w:rPr>
                    <w:t>废机油存储区</w:t>
                  </w:r>
                </w:p>
              </w:tc>
              <w:tc>
                <w:tcPr>
                  <w:tcW w:w="952" w:type="dxa"/>
                  <w:tcBorders>
                    <w:tl2br w:val="nil"/>
                    <w:tr2bl w:val="nil"/>
                  </w:tcBorders>
                  <w:vAlign w:val="center"/>
                </w:tcPr>
                <w:p>
                  <w:pPr>
                    <w:spacing w:line="360" w:lineRule="auto"/>
                    <w:jc w:val="center"/>
                    <w:rPr>
                      <w:rFonts w:hint="eastAsia" w:ascii="Times New Roman" w:hAnsi="Times New Roman" w:cs="Times New Roman" w:eastAsiaTheme="minorEastAsia"/>
                      <w:color w:val="auto"/>
                      <w:kern w:val="2"/>
                      <w:sz w:val="21"/>
                      <w:szCs w:val="21"/>
                      <w:lang w:val="en-US" w:eastAsia="zh-CN" w:bidi="ar-SA"/>
                    </w:rPr>
                  </w:pPr>
                  <w:r>
                    <w:rPr>
                      <w:rFonts w:hint="eastAsia"/>
                      <w:color w:val="auto"/>
                      <w:kern w:val="0"/>
                      <w:szCs w:val="21"/>
                    </w:rPr>
                    <w:t>废机油</w:t>
                  </w:r>
                </w:p>
              </w:tc>
              <w:tc>
                <w:tcPr>
                  <w:tcW w:w="1700" w:type="dxa"/>
                  <w:tcBorders>
                    <w:tl2br w:val="nil"/>
                    <w:tr2bl w:val="nil"/>
                  </w:tcBorders>
                  <w:vAlign w:val="center"/>
                </w:tcPr>
                <w:p>
                  <w:pPr>
                    <w:spacing w:line="360" w:lineRule="auto"/>
                    <w:jc w:val="center"/>
                    <w:rPr>
                      <w:color w:val="auto"/>
                      <w:kern w:val="0"/>
                      <w:szCs w:val="21"/>
                    </w:rPr>
                  </w:pPr>
                  <w:r>
                    <w:rPr>
                      <w:color w:val="auto"/>
                      <w:kern w:val="0"/>
                      <w:szCs w:val="21"/>
                    </w:rPr>
                    <w:t>HW08</w:t>
                  </w:r>
                </w:p>
                <w:p>
                  <w:pPr>
                    <w:spacing w:line="360" w:lineRule="auto"/>
                    <w:jc w:val="center"/>
                    <w:rPr>
                      <w:rFonts w:ascii="Times New Roman" w:hAnsi="Times New Roman" w:cs="Times New Roman" w:eastAsiaTheme="minorEastAsia"/>
                      <w:color w:val="auto"/>
                      <w:kern w:val="2"/>
                      <w:sz w:val="21"/>
                      <w:szCs w:val="21"/>
                      <w:u w:color="000000"/>
                      <w:lang w:val="en-US" w:eastAsia="zh-CN" w:bidi="ar-SA"/>
                    </w:rPr>
                  </w:pPr>
                  <w:r>
                    <w:rPr>
                      <w:color w:val="auto"/>
                      <w:kern w:val="0"/>
                      <w:szCs w:val="21"/>
                    </w:rPr>
                    <w:t>废矿物油与含矿物油废物</w:t>
                  </w:r>
                </w:p>
              </w:tc>
              <w:tc>
                <w:tcPr>
                  <w:tcW w:w="962" w:type="dxa"/>
                  <w:tcBorders>
                    <w:tl2br w:val="nil"/>
                    <w:tr2bl w:val="nil"/>
                  </w:tcBorders>
                  <w:vAlign w:val="center"/>
                </w:tcPr>
                <w:p>
                  <w:pPr>
                    <w:spacing w:line="360" w:lineRule="auto"/>
                    <w:jc w:val="center"/>
                    <w:rPr>
                      <w:rFonts w:hint="eastAsia" w:ascii="Times New Roman" w:hAnsi="Times New Roman" w:cs="Times New Roman" w:eastAsiaTheme="minorEastAsia"/>
                      <w:color w:val="auto"/>
                      <w:kern w:val="2"/>
                      <w:sz w:val="21"/>
                      <w:szCs w:val="21"/>
                      <w:lang w:val="en-US" w:eastAsia="zh-CN" w:bidi="ar-SA"/>
                    </w:rPr>
                  </w:pPr>
                  <w:r>
                    <w:rPr>
                      <w:rFonts w:hint="eastAsia"/>
                      <w:color w:val="auto"/>
                      <w:szCs w:val="21"/>
                    </w:rPr>
                    <w:t>900-249-08</w:t>
                  </w:r>
                </w:p>
              </w:tc>
              <w:tc>
                <w:tcPr>
                  <w:tcW w:w="536" w:type="dxa"/>
                  <w:vMerge w:val="restart"/>
                  <w:tcBorders>
                    <w:tl2br w:val="nil"/>
                    <w:tr2bl w:val="nil"/>
                  </w:tcBorders>
                  <w:vAlign w:val="center"/>
                </w:tcPr>
                <w:p>
                  <w:pPr>
                    <w:spacing w:line="360" w:lineRule="auto"/>
                    <w:jc w:val="center"/>
                    <w:rPr>
                      <w:rFonts w:hint="eastAsia" w:ascii="Times New Roman" w:hAnsi="Times New Roman" w:eastAsia="宋体" w:cs="Times New Roman"/>
                      <w:color w:val="auto"/>
                      <w:kern w:val="0"/>
                      <w:sz w:val="21"/>
                      <w:szCs w:val="21"/>
                      <w:lang w:val="en-US" w:eastAsia="zh-CN" w:bidi="ar-SA"/>
                    </w:rPr>
                  </w:pPr>
                  <w:r>
                    <w:rPr>
                      <w:rFonts w:hint="eastAsia"/>
                      <w:color w:val="auto"/>
                      <w:kern w:val="0"/>
                      <w:szCs w:val="21"/>
                      <w:lang w:val="en-US" w:eastAsia="zh-CN"/>
                    </w:rPr>
                    <w:t>危废贮存间</w:t>
                  </w:r>
                </w:p>
              </w:tc>
              <w:tc>
                <w:tcPr>
                  <w:tcW w:w="495" w:type="dxa"/>
                  <w:vMerge w:val="restart"/>
                  <w:tcBorders>
                    <w:tl2br w:val="nil"/>
                    <w:tr2bl w:val="nil"/>
                  </w:tcBorders>
                  <w:vAlign w:val="center"/>
                </w:tcPr>
                <w:p>
                  <w:pPr>
                    <w:spacing w:line="360" w:lineRule="auto"/>
                    <w:jc w:val="center"/>
                    <w:rPr>
                      <w:rFonts w:hint="eastAsia" w:ascii="Times New Roman" w:hAnsi="Times New Roman" w:eastAsia="宋体" w:cs="Times New Roman"/>
                      <w:color w:val="auto"/>
                      <w:kern w:val="0"/>
                      <w:sz w:val="21"/>
                      <w:szCs w:val="21"/>
                      <w:lang w:val="en-US" w:eastAsia="zh-CN" w:bidi="ar-SA"/>
                    </w:rPr>
                  </w:pPr>
                  <w:r>
                    <w:rPr>
                      <w:rFonts w:hint="eastAsia"/>
                      <w:snapToGrid w:val="0"/>
                      <w:color w:val="auto"/>
                      <w:kern w:val="0"/>
                      <w:sz w:val="21"/>
                      <w:szCs w:val="21"/>
                      <w:lang w:val="en-US" w:eastAsia="zh-CN"/>
                    </w:rPr>
                    <w:t>1</w:t>
                  </w:r>
                  <w:r>
                    <w:rPr>
                      <w:rFonts w:hint="eastAsia" w:ascii="Times New Roman" w:hAnsi="Times New Roman"/>
                      <w:snapToGrid w:val="0"/>
                      <w:color w:val="auto"/>
                      <w:kern w:val="0"/>
                      <w:sz w:val="21"/>
                      <w:szCs w:val="21"/>
                    </w:rPr>
                    <w:t>0</w:t>
                  </w:r>
                  <w:r>
                    <w:rPr>
                      <w:rFonts w:ascii="Times New Roman" w:hAnsi="Times New Roman"/>
                      <w:snapToGrid w:val="0"/>
                      <w:color w:val="auto"/>
                      <w:kern w:val="0"/>
                      <w:sz w:val="21"/>
                      <w:szCs w:val="21"/>
                    </w:rPr>
                    <w:t>m</w:t>
                  </w:r>
                  <w:r>
                    <w:rPr>
                      <w:rFonts w:ascii="Times New Roman" w:hAnsi="Times New Roman"/>
                      <w:color w:val="auto"/>
                      <w:sz w:val="21"/>
                      <w:szCs w:val="21"/>
                      <w:vertAlign w:val="superscript"/>
                    </w:rPr>
                    <w:t>2</w:t>
                  </w:r>
                </w:p>
              </w:tc>
              <w:tc>
                <w:tcPr>
                  <w:tcW w:w="566" w:type="dxa"/>
                  <w:vMerge w:val="restart"/>
                  <w:tcBorders>
                    <w:tl2br w:val="nil"/>
                    <w:tr2bl w:val="nil"/>
                  </w:tcBorders>
                  <w:vAlign w:val="center"/>
                </w:tcPr>
                <w:p>
                  <w:pPr>
                    <w:spacing w:line="360" w:lineRule="auto"/>
                    <w:jc w:val="center"/>
                    <w:rPr>
                      <w:rFonts w:hint="eastAsia" w:ascii="Times New Roman" w:hAnsi="Times New Roman" w:eastAsia="宋体" w:cs="Times New Roman"/>
                      <w:color w:val="auto"/>
                      <w:kern w:val="0"/>
                      <w:sz w:val="21"/>
                      <w:szCs w:val="21"/>
                      <w:lang w:val="en-US" w:eastAsia="zh-CN" w:bidi="ar-SA"/>
                    </w:rPr>
                  </w:pPr>
                  <w:r>
                    <w:rPr>
                      <w:rFonts w:hint="eastAsia"/>
                      <w:color w:val="auto"/>
                      <w:kern w:val="0"/>
                      <w:szCs w:val="21"/>
                    </w:rPr>
                    <w:t>隔离隔开分离贮存</w:t>
                  </w:r>
                </w:p>
              </w:tc>
              <w:tc>
                <w:tcPr>
                  <w:tcW w:w="728" w:type="dxa"/>
                  <w:tcBorders>
                    <w:tl2br w:val="nil"/>
                    <w:tr2bl w:val="nil"/>
                  </w:tcBorders>
                  <w:vAlign w:val="center"/>
                </w:tcPr>
                <w:p>
                  <w:pPr>
                    <w:kinsoku w:val="0"/>
                    <w:overflowPunct w:val="0"/>
                    <w:autoSpaceDE w:val="0"/>
                    <w:autoSpaceDN w:val="0"/>
                    <w:jc w:val="center"/>
                    <w:rPr>
                      <w:rFonts w:hint="default" w:ascii="Times New Roman" w:hAnsi="Times New Roman" w:cs="Times New Roman" w:eastAsiaTheme="minorEastAsia"/>
                      <w:color w:val="auto"/>
                      <w:kern w:val="2"/>
                      <w:sz w:val="21"/>
                      <w:szCs w:val="21"/>
                      <w:lang w:val="en-US" w:eastAsia="zh-CN" w:bidi="ar-SA"/>
                    </w:rPr>
                  </w:pPr>
                  <w:r>
                    <w:rPr>
                      <w:rFonts w:hint="eastAsia" w:cs="Times New Roman" w:eastAsiaTheme="minorEastAsia"/>
                      <w:color w:val="auto"/>
                      <w:kern w:val="2"/>
                      <w:sz w:val="21"/>
                      <w:szCs w:val="21"/>
                      <w:lang w:val="en-US" w:eastAsia="zh-CN" w:bidi="ar-SA"/>
                    </w:rPr>
                    <w:t>0.1t</w:t>
                  </w:r>
                </w:p>
              </w:tc>
              <w:tc>
                <w:tcPr>
                  <w:tcW w:w="615" w:type="dxa"/>
                  <w:tcBorders>
                    <w:tl2br w:val="nil"/>
                    <w:tr2bl w:val="nil"/>
                  </w:tcBorders>
                  <w:vAlign w:val="center"/>
                </w:tcPr>
                <w:p>
                  <w:pPr>
                    <w:spacing w:line="360" w:lineRule="auto"/>
                    <w:jc w:val="center"/>
                    <w:rPr>
                      <w:rFonts w:hint="default" w:ascii="Times New Roman" w:hAnsi="Times New Roman" w:eastAsia="宋体" w:cs="Times New Roman"/>
                      <w:color w:val="auto"/>
                      <w:kern w:val="0"/>
                      <w:sz w:val="21"/>
                      <w:szCs w:val="21"/>
                      <w:lang w:val="en-US" w:eastAsia="zh-CN" w:bidi="ar-SA"/>
                    </w:rPr>
                  </w:pPr>
                  <w:r>
                    <w:rPr>
                      <w:rFonts w:hint="eastAsia"/>
                      <w:color w:val="auto"/>
                      <w:kern w:val="0"/>
                      <w:szCs w:val="21"/>
                      <w:lang w:val="en-US" w:eastAsia="zh-CN"/>
                    </w:rPr>
                    <w:t>1年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17" w:hRule="atLeast"/>
              </w:trPr>
              <w:tc>
                <w:tcPr>
                  <w:tcW w:w="477" w:type="dxa"/>
                  <w:tcBorders>
                    <w:tl2br w:val="nil"/>
                    <w:tr2bl w:val="nil"/>
                  </w:tcBorders>
                  <w:vAlign w:val="center"/>
                </w:tcPr>
                <w:p>
                  <w:pPr>
                    <w:spacing w:line="360" w:lineRule="auto"/>
                    <w:jc w:val="center"/>
                    <w:rPr>
                      <w:rFonts w:hint="default"/>
                      <w:color w:val="auto"/>
                      <w:kern w:val="0"/>
                      <w:szCs w:val="21"/>
                      <w:lang w:val="en-US" w:eastAsia="zh-CN"/>
                    </w:rPr>
                  </w:pPr>
                  <w:r>
                    <w:rPr>
                      <w:rFonts w:hint="eastAsia"/>
                      <w:color w:val="auto"/>
                      <w:kern w:val="0"/>
                      <w:szCs w:val="21"/>
                      <w:lang w:val="en-US" w:eastAsia="zh-CN"/>
                    </w:rPr>
                    <w:t>2</w:t>
                  </w:r>
                </w:p>
              </w:tc>
              <w:tc>
                <w:tcPr>
                  <w:tcW w:w="1161" w:type="dxa"/>
                  <w:tcBorders>
                    <w:tl2br w:val="nil"/>
                    <w:tr2bl w:val="nil"/>
                  </w:tcBorders>
                  <w:vAlign w:val="center"/>
                </w:tcPr>
                <w:p>
                  <w:pPr>
                    <w:spacing w:line="360" w:lineRule="auto"/>
                    <w:jc w:val="center"/>
                    <w:rPr>
                      <w:rFonts w:hint="eastAsia"/>
                      <w:color w:val="auto"/>
                      <w:kern w:val="0"/>
                      <w:szCs w:val="21"/>
                    </w:rPr>
                  </w:pPr>
                  <w:r>
                    <w:rPr>
                      <w:rFonts w:hint="eastAsia" w:ascii="Times New Roman" w:hAnsi="Times New Roman" w:eastAsia="宋体" w:cs="Times New Roman"/>
                      <w:color w:val="auto"/>
                      <w:highlight w:val="none"/>
                      <w:lang w:val="en-US" w:eastAsia="zh-CN"/>
                    </w:rPr>
                    <w:t>废含油手套、废含油抹布</w:t>
                  </w:r>
                  <w:r>
                    <w:rPr>
                      <w:rFonts w:hint="eastAsia"/>
                      <w:color w:val="auto"/>
                      <w:kern w:val="0"/>
                      <w:szCs w:val="21"/>
                    </w:rPr>
                    <w:t>存储区</w:t>
                  </w:r>
                </w:p>
              </w:tc>
              <w:tc>
                <w:tcPr>
                  <w:tcW w:w="952" w:type="dxa"/>
                  <w:tcBorders>
                    <w:tl2br w:val="nil"/>
                    <w:tr2bl w:val="nil"/>
                  </w:tcBorders>
                  <w:vAlign w:val="center"/>
                </w:tcPr>
                <w:p>
                  <w:pPr>
                    <w:spacing w:line="360" w:lineRule="auto"/>
                    <w:jc w:val="center"/>
                    <w:rPr>
                      <w:rFonts w:hint="eastAsia" w:ascii="Times New Roman" w:hAnsi="Times New Roman" w:cs="Times New Roman" w:eastAsiaTheme="minorEastAsia"/>
                      <w:color w:val="auto"/>
                      <w:kern w:val="2"/>
                      <w:sz w:val="21"/>
                      <w:szCs w:val="21"/>
                      <w:lang w:val="en-US" w:eastAsia="zh-CN" w:bidi="ar-SA"/>
                    </w:rPr>
                  </w:pPr>
                  <w:r>
                    <w:rPr>
                      <w:rFonts w:hint="eastAsia" w:ascii="Times New Roman" w:hAnsi="Times New Roman" w:eastAsia="宋体" w:cs="Times New Roman"/>
                      <w:color w:val="auto"/>
                      <w:highlight w:val="none"/>
                      <w:lang w:val="en-US" w:eastAsia="zh-CN"/>
                    </w:rPr>
                    <w:t>废含油手套、废含油抹布</w:t>
                  </w:r>
                </w:p>
              </w:tc>
              <w:tc>
                <w:tcPr>
                  <w:tcW w:w="1700" w:type="dxa"/>
                  <w:tcBorders>
                    <w:tl2br w:val="nil"/>
                    <w:tr2bl w:val="nil"/>
                  </w:tcBorders>
                  <w:vAlign w:val="center"/>
                </w:tcPr>
                <w:p>
                  <w:pPr>
                    <w:spacing w:line="360" w:lineRule="auto"/>
                    <w:jc w:val="center"/>
                    <w:rPr>
                      <w:color w:val="auto"/>
                      <w:kern w:val="0"/>
                      <w:szCs w:val="21"/>
                    </w:rPr>
                  </w:pPr>
                  <w:r>
                    <w:rPr>
                      <w:color w:val="auto"/>
                      <w:kern w:val="0"/>
                      <w:szCs w:val="21"/>
                    </w:rPr>
                    <w:t>HW08</w:t>
                  </w:r>
                </w:p>
                <w:p>
                  <w:pPr>
                    <w:spacing w:line="360" w:lineRule="auto"/>
                    <w:jc w:val="center"/>
                    <w:rPr>
                      <w:rFonts w:ascii="Times New Roman" w:hAnsi="Times New Roman" w:cs="Times New Roman" w:eastAsiaTheme="minorEastAsia"/>
                      <w:color w:val="auto"/>
                      <w:kern w:val="2"/>
                      <w:sz w:val="21"/>
                      <w:szCs w:val="21"/>
                      <w:u w:color="000000"/>
                      <w:lang w:val="en-US" w:eastAsia="zh-CN" w:bidi="ar-SA"/>
                    </w:rPr>
                  </w:pPr>
                  <w:r>
                    <w:rPr>
                      <w:color w:val="auto"/>
                      <w:kern w:val="0"/>
                      <w:szCs w:val="21"/>
                    </w:rPr>
                    <w:t>废矿物油与含矿物油废物</w:t>
                  </w:r>
                </w:p>
              </w:tc>
              <w:tc>
                <w:tcPr>
                  <w:tcW w:w="962" w:type="dxa"/>
                  <w:tcBorders>
                    <w:tl2br w:val="nil"/>
                    <w:tr2bl w:val="nil"/>
                  </w:tcBorders>
                  <w:vAlign w:val="center"/>
                </w:tcPr>
                <w:p>
                  <w:pPr>
                    <w:spacing w:line="360" w:lineRule="auto"/>
                    <w:jc w:val="center"/>
                    <w:rPr>
                      <w:rFonts w:hint="eastAsia" w:ascii="Times New Roman" w:hAnsi="Times New Roman" w:cs="Times New Roman" w:eastAsiaTheme="minorEastAsia"/>
                      <w:color w:val="auto"/>
                      <w:kern w:val="2"/>
                      <w:sz w:val="21"/>
                      <w:szCs w:val="21"/>
                      <w:lang w:val="en-US" w:eastAsia="zh-CN" w:bidi="ar-SA"/>
                    </w:rPr>
                  </w:pPr>
                  <w:r>
                    <w:rPr>
                      <w:rFonts w:hint="eastAsia"/>
                      <w:color w:val="auto"/>
                      <w:szCs w:val="21"/>
                    </w:rPr>
                    <w:t>900-249-08</w:t>
                  </w:r>
                </w:p>
              </w:tc>
              <w:tc>
                <w:tcPr>
                  <w:tcW w:w="536" w:type="dxa"/>
                  <w:vMerge w:val="continue"/>
                  <w:tcBorders>
                    <w:tl2br w:val="nil"/>
                    <w:tr2bl w:val="nil"/>
                  </w:tcBorders>
                  <w:vAlign w:val="center"/>
                </w:tcPr>
                <w:p>
                  <w:pPr>
                    <w:spacing w:line="360" w:lineRule="auto"/>
                    <w:jc w:val="center"/>
                    <w:rPr>
                      <w:rFonts w:hint="eastAsia" w:ascii="Times New Roman" w:hAnsi="Times New Roman" w:eastAsia="宋体" w:cs="Times New Roman"/>
                      <w:color w:val="auto"/>
                      <w:kern w:val="0"/>
                      <w:sz w:val="21"/>
                      <w:szCs w:val="21"/>
                      <w:lang w:val="en-US" w:eastAsia="zh-CN" w:bidi="ar-SA"/>
                    </w:rPr>
                  </w:pPr>
                </w:p>
              </w:tc>
              <w:tc>
                <w:tcPr>
                  <w:tcW w:w="495" w:type="dxa"/>
                  <w:vMerge w:val="continue"/>
                  <w:tcBorders>
                    <w:tl2br w:val="nil"/>
                    <w:tr2bl w:val="nil"/>
                  </w:tcBorders>
                  <w:vAlign w:val="center"/>
                </w:tcPr>
                <w:p>
                  <w:pPr>
                    <w:spacing w:line="360" w:lineRule="auto"/>
                    <w:jc w:val="center"/>
                    <w:rPr>
                      <w:rFonts w:hint="eastAsia" w:ascii="Times New Roman" w:hAnsi="Times New Roman" w:eastAsia="宋体" w:cs="Times New Roman"/>
                      <w:color w:val="auto"/>
                      <w:kern w:val="0"/>
                      <w:sz w:val="21"/>
                      <w:szCs w:val="21"/>
                      <w:lang w:val="en-US" w:eastAsia="zh-CN" w:bidi="ar-SA"/>
                    </w:rPr>
                  </w:pPr>
                </w:p>
              </w:tc>
              <w:tc>
                <w:tcPr>
                  <w:tcW w:w="566" w:type="dxa"/>
                  <w:vMerge w:val="continue"/>
                  <w:tcBorders>
                    <w:tl2br w:val="nil"/>
                    <w:tr2bl w:val="nil"/>
                  </w:tcBorders>
                  <w:vAlign w:val="center"/>
                </w:tcPr>
                <w:p>
                  <w:pPr>
                    <w:spacing w:line="360" w:lineRule="auto"/>
                    <w:jc w:val="center"/>
                    <w:rPr>
                      <w:rFonts w:hint="eastAsia" w:ascii="Times New Roman" w:hAnsi="Times New Roman" w:eastAsia="宋体" w:cs="Times New Roman"/>
                      <w:color w:val="auto"/>
                      <w:kern w:val="0"/>
                      <w:sz w:val="21"/>
                      <w:szCs w:val="21"/>
                      <w:lang w:val="en-US" w:eastAsia="zh-CN" w:bidi="ar-SA"/>
                    </w:rPr>
                  </w:pPr>
                </w:p>
              </w:tc>
              <w:tc>
                <w:tcPr>
                  <w:tcW w:w="728" w:type="dxa"/>
                  <w:tcBorders>
                    <w:tl2br w:val="nil"/>
                    <w:tr2bl w:val="nil"/>
                  </w:tcBorders>
                  <w:vAlign w:val="center"/>
                </w:tcPr>
                <w:p>
                  <w:pPr>
                    <w:kinsoku w:val="0"/>
                    <w:overflowPunct w:val="0"/>
                    <w:autoSpaceDE w:val="0"/>
                    <w:autoSpaceDN w:val="0"/>
                    <w:jc w:val="center"/>
                    <w:rPr>
                      <w:rFonts w:hint="eastAsia" w:ascii="Times New Roman" w:hAnsi="Times New Roman" w:cs="Times New Roman" w:eastAsiaTheme="minorEastAsia"/>
                      <w:color w:val="auto"/>
                      <w:kern w:val="2"/>
                      <w:sz w:val="21"/>
                      <w:szCs w:val="21"/>
                      <w:lang w:val="en-US" w:eastAsia="zh-CN" w:bidi="ar-SA"/>
                    </w:rPr>
                  </w:pPr>
                  <w:r>
                    <w:rPr>
                      <w:rFonts w:hint="eastAsia" w:cs="Times New Roman" w:eastAsiaTheme="minorEastAsia"/>
                      <w:color w:val="auto"/>
                      <w:kern w:val="2"/>
                      <w:sz w:val="21"/>
                      <w:szCs w:val="21"/>
                      <w:lang w:val="en-US" w:eastAsia="zh-CN" w:bidi="ar-SA"/>
                    </w:rPr>
                    <w:t>0.01t</w:t>
                  </w:r>
                </w:p>
              </w:tc>
              <w:tc>
                <w:tcPr>
                  <w:tcW w:w="615" w:type="dxa"/>
                  <w:tcBorders>
                    <w:tl2br w:val="nil"/>
                    <w:tr2bl w:val="nil"/>
                  </w:tcBorders>
                  <w:vAlign w:val="center"/>
                </w:tcPr>
                <w:p>
                  <w:pPr>
                    <w:spacing w:line="360" w:lineRule="auto"/>
                    <w:jc w:val="center"/>
                    <w:rPr>
                      <w:rFonts w:hint="eastAsia" w:ascii="Times New Roman" w:hAnsi="Times New Roman" w:eastAsia="宋体" w:cs="Times New Roman"/>
                      <w:color w:val="auto"/>
                      <w:kern w:val="0"/>
                      <w:sz w:val="21"/>
                      <w:szCs w:val="21"/>
                      <w:lang w:val="en-US" w:eastAsia="zh-CN" w:bidi="ar-SA"/>
                    </w:rPr>
                  </w:pPr>
                  <w:r>
                    <w:rPr>
                      <w:rFonts w:hint="eastAsia"/>
                      <w:color w:val="auto"/>
                      <w:kern w:val="0"/>
                      <w:szCs w:val="21"/>
                      <w:lang w:val="en-US" w:eastAsia="zh-CN"/>
                    </w:rPr>
                    <w:t>1年</w:t>
                  </w:r>
                </w:p>
              </w:tc>
            </w:tr>
          </w:tbl>
          <w:p>
            <w:pPr>
              <w:spacing w:line="360" w:lineRule="auto"/>
              <w:ind w:firstLine="480" w:firstLineChars="200"/>
              <w:rPr>
                <w:rFonts w:hint="eastAsia" w:ascii="Times New Roman" w:hAnsi="Times New Roman" w:eastAsia="宋体" w:cs="Times New Roman"/>
                <w:color w:val="auto"/>
                <w:kern w:val="0"/>
                <w:sz w:val="24"/>
                <w:lang w:val="en-US" w:eastAsia="zh-CN"/>
              </w:rPr>
            </w:pPr>
            <w:r>
              <w:rPr>
                <w:rFonts w:hint="default" w:ascii="Times New Roman" w:hAnsi="Times New Roman" w:eastAsia="宋体" w:cs="Times New Roman"/>
                <w:color w:val="auto"/>
                <w:kern w:val="0"/>
                <w:sz w:val="24"/>
                <w:lang w:val="en-US" w:eastAsia="zh-CN"/>
              </w:rPr>
              <w:t>本项目产生的危险废物在厂内指定的危险</w:t>
            </w:r>
            <w:r>
              <w:rPr>
                <w:rFonts w:hint="eastAsia" w:ascii="Times New Roman" w:hAnsi="Times New Roman" w:eastAsia="宋体" w:cs="Times New Roman"/>
                <w:color w:val="auto"/>
                <w:kern w:val="0"/>
                <w:sz w:val="24"/>
                <w:lang w:val="en-US" w:eastAsia="zh-CN"/>
              </w:rPr>
              <w:t>贮存</w:t>
            </w:r>
            <w:r>
              <w:rPr>
                <w:rFonts w:hint="default" w:ascii="Times New Roman" w:hAnsi="Times New Roman" w:eastAsia="宋体" w:cs="Times New Roman"/>
                <w:color w:val="auto"/>
                <w:kern w:val="0"/>
                <w:sz w:val="24"/>
                <w:lang w:val="en-US" w:eastAsia="zh-CN"/>
              </w:rPr>
              <w:t>间安全暂存，定期委托有资质单位回收处理，由持有危险废物经营许可证、危险货物运输资质的单位拉运。</w:t>
            </w:r>
          </w:p>
          <w:p>
            <w:pPr>
              <w:keepLines w:val="0"/>
              <w:pageBreakBefore w:val="0"/>
              <w:topLinePunct w:val="0"/>
              <w:bidi w:val="0"/>
              <w:spacing w:beforeAutospacing="0" w:afterAutospacing="0" w:line="360" w:lineRule="auto"/>
              <w:ind w:left="0" w:leftChars="0" w:right="0" w:rightChars="0" w:firstLine="481" w:firstLineChars="200"/>
              <w:rPr>
                <w:rFonts w:hint="eastAsia" w:ascii="Times New Roman" w:hAnsi="Times New Roman" w:cs="Times New Roman"/>
                <w:b/>
                <w:bCs/>
                <w:color w:val="auto"/>
                <w:sz w:val="24"/>
                <w:szCs w:val="24"/>
                <w:highlight w:val="none"/>
                <w:lang w:val="en-US" w:eastAsia="zh-CN" w:bidi="zh-CN"/>
              </w:rPr>
            </w:pPr>
            <w:r>
              <w:rPr>
                <w:rFonts w:hint="eastAsia" w:cs="Times New Roman"/>
                <w:b/>
                <w:bCs/>
                <w:color w:val="auto"/>
                <w:sz w:val="24"/>
                <w:szCs w:val="24"/>
                <w:highlight w:val="none"/>
                <w:lang w:val="en-US" w:bidi="zh-CN"/>
              </w:rPr>
              <w:t>五</w:t>
            </w:r>
            <w:r>
              <w:rPr>
                <w:rFonts w:hint="eastAsia" w:ascii="Times New Roman" w:hAnsi="Times New Roman" w:cs="Times New Roman"/>
                <w:b/>
                <w:bCs/>
                <w:color w:val="auto"/>
                <w:sz w:val="24"/>
                <w:szCs w:val="24"/>
                <w:highlight w:val="none"/>
                <w:lang w:val="en-US" w:bidi="zh-CN"/>
              </w:rPr>
              <w:t>、</w:t>
            </w:r>
            <w:r>
              <w:rPr>
                <w:rFonts w:hint="eastAsia" w:ascii="Times New Roman" w:hAnsi="Times New Roman" w:cs="Times New Roman"/>
                <w:b/>
                <w:bCs/>
                <w:color w:val="auto"/>
                <w:sz w:val="24"/>
                <w:szCs w:val="24"/>
                <w:highlight w:val="none"/>
                <w:lang w:val="en-US" w:eastAsia="zh-CN" w:bidi="zh-CN"/>
              </w:rPr>
              <w:t>地下水</w:t>
            </w:r>
          </w:p>
          <w:p>
            <w:pPr>
              <w:spacing w:line="360" w:lineRule="auto"/>
              <w:ind w:firstLine="480" w:firstLineChars="200"/>
              <w:rPr>
                <w:rFonts w:hint="default"/>
                <w:color w:val="auto"/>
                <w:kern w:val="0"/>
                <w:sz w:val="24"/>
                <w:lang w:val="en-US" w:eastAsia="zh-CN"/>
              </w:rPr>
            </w:pPr>
            <w:r>
              <w:rPr>
                <w:rFonts w:hint="default"/>
                <w:color w:val="auto"/>
                <w:kern w:val="0"/>
                <w:sz w:val="24"/>
                <w:lang w:val="en-US" w:eastAsia="zh-CN"/>
              </w:rPr>
              <w:t>本项目</w:t>
            </w:r>
            <w:r>
              <w:rPr>
                <w:rFonts w:hint="eastAsia"/>
                <w:color w:val="auto"/>
                <w:kern w:val="0"/>
                <w:sz w:val="24"/>
                <w:lang w:val="en-US" w:eastAsia="zh-CN"/>
              </w:rPr>
              <w:t>厂区初期雨水经过雨水导流槽收集至雨水收集池，沉淀后全部用于车辆冲洗、厂区路面降尘和掺混工序降尘，不外排；车辆冲洗废水集中收集经沉淀池沉淀后用于厂区路面降尘和掺混工序降尘，自然蒸发，不外排；降尘用水全部自然蒸发，不外排；</w:t>
            </w:r>
            <w:r>
              <w:rPr>
                <w:rFonts w:hint="default"/>
                <w:color w:val="auto"/>
                <w:kern w:val="0"/>
                <w:sz w:val="24"/>
                <w:lang w:val="en-US" w:eastAsia="zh-CN"/>
              </w:rPr>
              <w:t>生活污水排入</w:t>
            </w:r>
            <w:r>
              <w:rPr>
                <w:rFonts w:hint="eastAsia"/>
                <w:color w:val="auto"/>
                <w:kern w:val="0"/>
                <w:sz w:val="24"/>
                <w:lang w:val="en-US" w:eastAsia="zh-CN"/>
              </w:rPr>
              <w:t>防渗旱厕，定期清掏，外运堆肥，不外排。根据《环境影响评价技术导则 地下水环境》（HJ610-2016）将厂区各生产功能单元可能泄漏至地面区域的污染物性质和生产单元的构筑方式，将厂区建筑区域划分为重点</w:t>
            </w:r>
            <w:r>
              <w:rPr>
                <w:rFonts w:hint="eastAsia" w:ascii="Times New Roman" w:hAnsi="Times New Roman" w:eastAsia="宋体" w:cs="Times New Roman"/>
                <w:color w:val="auto"/>
                <w:kern w:val="0"/>
                <w:sz w:val="24"/>
                <w:szCs w:val="24"/>
                <w:lang w:val="en-US" w:eastAsia="zh-CN" w:bidi="ar-SA"/>
              </w:rPr>
              <w:t>防治</w:t>
            </w:r>
            <w:r>
              <w:rPr>
                <w:rFonts w:hint="eastAsia"/>
                <w:color w:val="auto"/>
                <w:kern w:val="0"/>
                <w:sz w:val="24"/>
                <w:lang w:val="en-US" w:eastAsia="zh-CN"/>
              </w:rPr>
              <w:t>区、一般污染防治区和简单污染防治区，并按要求进行地表防渗。分区防渗图见附图7。</w:t>
            </w:r>
          </w:p>
          <w:p>
            <w:pPr>
              <w:pStyle w:val="58"/>
              <w:keepNext w:val="0"/>
              <w:keepLines w:val="0"/>
              <w:pageBreakBefore w:val="0"/>
              <w:suppressLineNumbers w:val="0"/>
              <w:wordWrap/>
              <w:bidi w:val="0"/>
              <w:adjustRightInd w:val="0"/>
              <w:snapToGrid w:val="0"/>
              <w:spacing w:before="0" w:beforeAutospacing="0" w:after="0" w:afterAutospacing="0" w:line="360" w:lineRule="auto"/>
              <w:ind w:left="0" w:leftChars="0" w:right="0" w:firstLine="480"/>
              <w:rPr>
                <w:rFonts w:hint="default" w:ascii="Times New Roman" w:hAnsi="Times New Roman" w:eastAsia="宋体" w:cs="Times New Roman"/>
                <w:color w:val="auto"/>
                <w:kern w:val="0"/>
                <w:sz w:val="24"/>
                <w:szCs w:val="24"/>
                <w:lang w:val="en-US" w:eastAsia="zh-CN" w:bidi="ar-SA"/>
              </w:rPr>
            </w:pPr>
            <w:r>
              <w:rPr>
                <w:rFonts w:hint="eastAsia" w:ascii="Times New Roman" w:hAnsi="Times New Roman" w:eastAsia="宋体" w:cs="Times New Roman"/>
                <w:color w:val="auto"/>
                <w:kern w:val="0"/>
                <w:sz w:val="24"/>
                <w:szCs w:val="24"/>
                <w:lang w:val="en-US" w:eastAsia="zh-CN" w:bidi="ar-SA"/>
              </w:rPr>
              <w:t>1、重点污染防治区</w:t>
            </w:r>
          </w:p>
          <w:p>
            <w:pPr>
              <w:pStyle w:val="58"/>
              <w:keepNext w:val="0"/>
              <w:keepLines w:val="0"/>
              <w:pageBreakBefore w:val="0"/>
              <w:suppressLineNumbers w:val="0"/>
              <w:wordWrap/>
              <w:bidi w:val="0"/>
              <w:adjustRightInd w:val="0"/>
              <w:snapToGrid w:val="0"/>
              <w:spacing w:before="0" w:beforeAutospacing="0" w:after="0" w:afterAutospacing="0" w:line="360" w:lineRule="auto"/>
              <w:ind w:left="0" w:leftChars="0" w:right="0" w:firstLine="480"/>
              <w:rPr>
                <w:rFonts w:hint="eastAsia" w:ascii="Times New Roman" w:hAnsi="Times New Roman" w:eastAsia="宋体" w:cs="Times New Roman"/>
                <w:color w:val="auto"/>
                <w:kern w:val="0"/>
                <w:sz w:val="24"/>
                <w:szCs w:val="24"/>
                <w:lang w:val="en-US" w:eastAsia="zh-CN" w:bidi="ar-SA"/>
              </w:rPr>
            </w:pPr>
            <w:r>
              <w:rPr>
                <w:rFonts w:hint="eastAsia" w:ascii="Times New Roman" w:hAnsi="Times New Roman" w:eastAsia="宋体" w:cs="Times New Roman"/>
                <w:color w:val="auto"/>
                <w:kern w:val="0"/>
                <w:sz w:val="24"/>
                <w:szCs w:val="24"/>
                <w:lang w:val="en-US" w:eastAsia="zh-CN" w:bidi="ar-SA"/>
              </w:rPr>
              <w:t>重点防渗区指位于地下或半地下的生产功能单元，污染地下水环境的污染物渗漏后不容易被及时发现和处理，或场地水文地质条件相对较差的区域和部位。</w:t>
            </w:r>
          </w:p>
          <w:p>
            <w:pPr>
              <w:spacing w:line="360" w:lineRule="auto"/>
              <w:ind w:firstLine="480" w:firstLineChars="200"/>
              <w:rPr>
                <w:rFonts w:hint="eastAsia" w:ascii="Times New Roman" w:hAnsi="Times New Roman" w:eastAsia="宋体" w:cs="Times New Roman"/>
                <w:color w:val="auto"/>
                <w:kern w:val="0"/>
                <w:sz w:val="24"/>
                <w:szCs w:val="24"/>
                <w:lang w:val="en-US" w:eastAsia="zh-CN" w:bidi="ar-SA"/>
              </w:rPr>
            </w:pPr>
            <w:r>
              <w:rPr>
                <w:rFonts w:hint="eastAsia" w:ascii="Times New Roman" w:hAnsi="Times New Roman" w:eastAsia="宋体" w:cs="Times New Roman"/>
                <w:color w:val="auto"/>
                <w:kern w:val="0"/>
                <w:sz w:val="24"/>
                <w:szCs w:val="24"/>
                <w:lang w:val="en-US" w:eastAsia="zh-CN" w:bidi="ar-SA"/>
              </w:rPr>
              <w:t>本项目危废贮存间按照重点防渗区管理，危废贮存间防渗要求按照《危险废物贮存污染控制标准》（GB18597-2023）的要求执行，为重点防渗区，基础敷设2mm厚的高密度聚乙烯防水层，上部敷设10cm厚水泥层，表面铺设防水树脂层，渗透系数≤10</w:t>
            </w:r>
            <w:r>
              <w:rPr>
                <w:rFonts w:hint="eastAsia" w:ascii="Times New Roman" w:hAnsi="Times New Roman" w:eastAsia="宋体" w:cs="Times New Roman"/>
                <w:color w:val="auto"/>
                <w:kern w:val="0"/>
                <w:sz w:val="24"/>
                <w:szCs w:val="24"/>
                <w:vertAlign w:val="superscript"/>
                <w:lang w:val="en-US" w:eastAsia="zh-CN" w:bidi="ar-SA"/>
              </w:rPr>
              <w:t>-10</w:t>
            </w:r>
            <w:r>
              <w:rPr>
                <w:rFonts w:hint="eastAsia" w:ascii="Times New Roman" w:hAnsi="Times New Roman" w:eastAsia="宋体" w:cs="Times New Roman"/>
                <w:color w:val="auto"/>
                <w:kern w:val="0"/>
                <w:sz w:val="24"/>
                <w:szCs w:val="24"/>
                <w:lang w:val="en-US" w:eastAsia="zh-CN" w:bidi="ar-SA"/>
              </w:rPr>
              <w:t>cm/s。</w:t>
            </w:r>
          </w:p>
          <w:p>
            <w:pPr>
              <w:spacing w:line="360" w:lineRule="auto"/>
              <w:ind w:firstLine="480" w:firstLineChars="200"/>
              <w:rPr>
                <w:rFonts w:hint="eastAsia"/>
                <w:color w:val="auto"/>
                <w:kern w:val="0"/>
                <w:sz w:val="24"/>
                <w:lang w:val="en-US" w:eastAsia="zh-CN"/>
              </w:rPr>
            </w:pPr>
            <w:r>
              <w:rPr>
                <w:rFonts w:hint="eastAsia" w:cs="Times New Roman"/>
                <w:color w:val="auto"/>
                <w:kern w:val="0"/>
                <w:sz w:val="24"/>
                <w:lang w:val="en-US" w:eastAsia="zh-CN" w:bidi="ar"/>
              </w:rPr>
              <w:t>2、</w:t>
            </w:r>
            <w:r>
              <w:rPr>
                <w:rFonts w:hint="eastAsia"/>
                <w:color w:val="auto"/>
                <w:kern w:val="0"/>
                <w:sz w:val="24"/>
                <w:lang w:val="en-US" w:eastAsia="zh-CN"/>
              </w:rPr>
              <w:t>一般污染防治区</w:t>
            </w:r>
          </w:p>
          <w:p>
            <w:pPr>
              <w:spacing w:line="360" w:lineRule="auto"/>
              <w:ind w:firstLine="480" w:firstLineChars="200"/>
              <w:rPr>
                <w:rFonts w:hint="default"/>
                <w:color w:val="auto"/>
                <w:kern w:val="0"/>
                <w:sz w:val="24"/>
                <w:lang w:val="en-US" w:eastAsia="zh-CN"/>
              </w:rPr>
            </w:pPr>
            <w:r>
              <w:rPr>
                <w:rFonts w:hint="eastAsia"/>
                <w:color w:val="auto"/>
                <w:kern w:val="0"/>
                <w:sz w:val="24"/>
                <w:lang w:val="en-US" w:eastAsia="zh-CN"/>
              </w:rPr>
              <w:t>一般污染防治区指对地下水环境有污染的物料或污染物渗漏后，可及时发现和处理的区域或部位。本项目一般防渗区为煤矸石堆场、煤泥堆场、煤炭堆场、沉淀池和初期雨水收集池，一般防渗区采用抗渗等级不低于P6级的抗渗混凝土，满足《环境影响评价技术导则 地下水环境》（HJ610-2016）表7中一般防渗区防渗技术要求（等效黏土防渗层Mb≥1.5m，渗透系数≤10</w:t>
            </w:r>
            <w:r>
              <w:rPr>
                <w:rFonts w:hint="eastAsia"/>
                <w:color w:val="auto"/>
                <w:kern w:val="0"/>
                <w:sz w:val="24"/>
                <w:vertAlign w:val="superscript"/>
                <w:lang w:val="en-US" w:eastAsia="zh-CN"/>
              </w:rPr>
              <w:t>-7</w:t>
            </w:r>
            <w:r>
              <w:rPr>
                <w:rFonts w:hint="eastAsia"/>
                <w:color w:val="auto"/>
                <w:kern w:val="0"/>
                <w:sz w:val="24"/>
                <w:lang w:val="en-US" w:eastAsia="zh-CN"/>
              </w:rPr>
              <w:t>cm/s）。</w:t>
            </w:r>
          </w:p>
          <w:p>
            <w:pPr>
              <w:spacing w:line="360" w:lineRule="auto"/>
              <w:ind w:firstLine="480" w:firstLineChars="200"/>
              <w:rPr>
                <w:rFonts w:hint="eastAsia" w:ascii="Times New Roman" w:hAnsi="Times New Roman" w:eastAsia="宋体" w:cs="Times New Roman"/>
                <w:color w:val="auto"/>
                <w:kern w:val="0"/>
                <w:sz w:val="24"/>
                <w:lang w:val="en-US" w:eastAsia="zh-CN" w:bidi="ar"/>
              </w:rPr>
            </w:pPr>
            <w:r>
              <w:rPr>
                <w:rFonts w:hint="eastAsia" w:cs="Times New Roman"/>
                <w:color w:val="auto"/>
                <w:kern w:val="0"/>
                <w:sz w:val="24"/>
                <w:lang w:val="en-US" w:eastAsia="zh-CN" w:bidi="ar"/>
              </w:rPr>
              <w:t>3、</w:t>
            </w:r>
            <w:r>
              <w:rPr>
                <w:rFonts w:hint="eastAsia" w:ascii="Times New Roman" w:hAnsi="Times New Roman" w:eastAsia="宋体" w:cs="Times New Roman"/>
                <w:color w:val="auto"/>
                <w:kern w:val="0"/>
                <w:sz w:val="24"/>
                <w:lang w:val="en-US" w:eastAsia="zh-CN" w:bidi="ar"/>
              </w:rPr>
              <w:t>简单污染防治区</w:t>
            </w:r>
          </w:p>
          <w:p>
            <w:pPr>
              <w:spacing w:line="360" w:lineRule="auto"/>
              <w:ind w:firstLine="480" w:firstLineChars="200"/>
              <w:rPr>
                <w:rFonts w:hint="eastAsia" w:ascii="Times New Roman" w:hAnsi="Times New Roman" w:eastAsia="宋体" w:cs="Times New Roman"/>
                <w:color w:val="auto"/>
                <w:kern w:val="0"/>
                <w:sz w:val="24"/>
                <w:lang w:val="en-US" w:eastAsia="zh-CN" w:bidi="ar"/>
              </w:rPr>
            </w:pPr>
            <w:r>
              <w:rPr>
                <w:rFonts w:hint="eastAsia" w:ascii="Times New Roman" w:hAnsi="Times New Roman" w:eastAsia="宋体" w:cs="Times New Roman"/>
                <w:color w:val="auto"/>
                <w:kern w:val="0"/>
                <w:sz w:val="24"/>
                <w:lang w:val="en-US" w:eastAsia="zh-CN" w:bidi="ar"/>
              </w:rPr>
              <w:t>本项目简单防渗区为</w:t>
            </w:r>
            <w:r>
              <w:rPr>
                <w:rFonts w:hint="eastAsia" w:cs="Times New Roman"/>
                <w:color w:val="auto"/>
                <w:kern w:val="0"/>
                <w:sz w:val="24"/>
                <w:lang w:val="en-US" w:eastAsia="zh-CN" w:bidi="ar"/>
              </w:rPr>
              <w:t>除一般防渗区全厂区其他区域</w:t>
            </w:r>
            <w:r>
              <w:rPr>
                <w:rFonts w:hint="eastAsia" w:ascii="Times New Roman" w:hAnsi="Times New Roman" w:eastAsia="宋体" w:cs="Times New Roman"/>
                <w:color w:val="auto"/>
                <w:kern w:val="0"/>
                <w:sz w:val="24"/>
                <w:lang w:val="en-US" w:eastAsia="zh-CN" w:bidi="ar"/>
              </w:rPr>
              <w:t>，参照《环境影响评价技术导则 地下水环境》(HJ610-2016)表7地下水污染防渗分区参照表中简单防渗区防渗技术要求，主要防渗措施为水泥地面硬化。</w:t>
            </w:r>
          </w:p>
          <w:p>
            <w:pPr>
              <w:pStyle w:val="58"/>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480"/>
              <w:jc w:val="center"/>
              <w:textAlignment w:val="auto"/>
              <w:rPr>
                <w:rFonts w:hint="eastAsia" w:ascii="Times New Roman" w:hAnsi="Times New Roman" w:eastAsia="宋体" w:cs="Times New Roman"/>
                <w:b/>
                <w:bCs/>
                <w:color w:val="auto"/>
                <w:sz w:val="21"/>
                <w:szCs w:val="16"/>
                <w:highlight w:val="none"/>
                <w:lang w:val="en-US" w:eastAsia="zh-CN"/>
              </w:rPr>
            </w:pPr>
            <w:r>
              <w:rPr>
                <w:rFonts w:hint="eastAsia" w:ascii="Times New Roman" w:hAnsi="Times New Roman" w:eastAsia="宋体" w:cs="Times New Roman"/>
                <w:b/>
                <w:bCs/>
                <w:color w:val="auto"/>
                <w:sz w:val="21"/>
                <w:szCs w:val="16"/>
                <w:highlight w:val="none"/>
                <w:lang w:val="en-US" w:eastAsia="zh-CN"/>
              </w:rPr>
              <w:t>表4-</w:t>
            </w:r>
            <w:r>
              <w:rPr>
                <w:rFonts w:hint="eastAsia" w:cs="Times New Roman"/>
                <w:b/>
                <w:bCs/>
                <w:color w:val="auto"/>
                <w:sz w:val="21"/>
                <w:szCs w:val="16"/>
                <w:highlight w:val="none"/>
                <w:lang w:val="en-US" w:eastAsia="zh-CN"/>
              </w:rPr>
              <w:t>12</w:t>
            </w:r>
            <w:r>
              <w:rPr>
                <w:rFonts w:hint="eastAsia" w:eastAsia="宋体" w:cs="Times New Roman"/>
                <w:b/>
                <w:bCs/>
                <w:color w:val="auto"/>
                <w:sz w:val="21"/>
                <w:szCs w:val="16"/>
                <w:highlight w:val="none"/>
                <w:lang w:val="en-US" w:eastAsia="zh-CN"/>
              </w:rPr>
              <w:t xml:space="preserve">  </w:t>
            </w:r>
            <w:r>
              <w:rPr>
                <w:rFonts w:hint="eastAsia" w:ascii="Times New Roman" w:hAnsi="Times New Roman" w:eastAsia="宋体" w:cs="Times New Roman"/>
                <w:b/>
                <w:bCs/>
                <w:color w:val="auto"/>
                <w:sz w:val="21"/>
                <w:szCs w:val="16"/>
                <w:highlight w:val="none"/>
                <w:lang w:val="en-US" w:eastAsia="zh-CN"/>
              </w:rPr>
              <w:t>本项目分区防渗情况一览表</w:t>
            </w:r>
          </w:p>
          <w:tbl>
            <w:tblPr>
              <w:tblStyle w:val="38"/>
              <w:tblW w:w="8225"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583"/>
              <w:gridCol w:w="1272"/>
              <w:gridCol w:w="2873"/>
              <w:gridCol w:w="349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524" w:hRule="atLeast"/>
                <w:jc w:val="center"/>
              </w:trPr>
              <w:tc>
                <w:tcPr>
                  <w:tcW w:w="583" w:type="dxa"/>
                  <w:tcBorders>
                    <w:tl2br w:val="nil"/>
                    <w:tr2bl w:val="nil"/>
                  </w:tcBorders>
                  <w:noWrap w:val="0"/>
                  <w:vAlign w:val="center"/>
                </w:tcPr>
                <w:p>
                  <w:pPr>
                    <w:pStyle w:val="58"/>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0" w:firstLineChars="0"/>
                    <w:jc w:val="center"/>
                    <w:textAlignment w:val="auto"/>
                    <w:rPr>
                      <w:rFonts w:hint="eastAsia" w:ascii="Times New Roman" w:hAnsi="Times New Roman" w:eastAsia="宋体" w:cs="Times New Roman"/>
                      <w:color w:val="auto"/>
                      <w:sz w:val="21"/>
                      <w:szCs w:val="16"/>
                      <w:highlight w:val="none"/>
                      <w:lang w:val="en-US" w:eastAsia="zh-CN"/>
                    </w:rPr>
                  </w:pPr>
                  <w:r>
                    <w:rPr>
                      <w:rFonts w:hint="eastAsia" w:ascii="Times New Roman" w:hAnsi="Times New Roman" w:eastAsia="宋体" w:cs="Times New Roman"/>
                      <w:color w:val="auto"/>
                      <w:sz w:val="21"/>
                      <w:szCs w:val="16"/>
                      <w:highlight w:val="none"/>
                      <w:lang w:val="en-US" w:eastAsia="zh-CN"/>
                    </w:rPr>
                    <w:t>序号</w:t>
                  </w:r>
                </w:p>
              </w:tc>
              <w:tc>
                <w:tcPr>
                  <w:tcW w:w="1272" w:type="dxa"/>
                  <w:tcBorders>
                    <w:tl2br w:val="nil"/>
                    <w:tr2bl w:val="nil"/>
                  </w:tcBorders>
                  <w:noWrap w:val="0"/>
                  <w:vAlign w:val="center"/>
                </w:tcPr>
                <w:p>
                  <w:pPr>
                    <w:pStyle w:val="58"/>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0" w:firstLineChars="0"/>
                    <w:jc w:val="center"/>
                    <w:textAlignment w:val="auto"/>
                    <w:rPr>
                      <w:rFonts w:hint="eastAsia" w:ascii="Times New Roman" w:hAnsi="Times New Roman" w:eastAsia="宋体" w:cs="Times New Roman"/>
                      <w:color w:val="auto"/>
                      <w:sz w:val="21"/>
                      <w:szCs w:val="16"/>
                      <w:highlight w:val="none"/>
                      <w:lang w:val="en-US" w:eastAsia="zh-CN"/>
                    </w:rPr>
                  </w:pPr>
                  <w:r>
                    <w:rPr>
                      <w:rFonts w:hint="eastAsia" w:ascii="Times New Roman" w:hAnsi="Times New Roman" w:eastAsia="宋体" w:cs="Times New Roman"/>
                      <w:color w:val="auto"/>
                      <w:sz w:val="21"/>
                      <w:szCs w:val="16"/>
                      <w:highlight w:val="none"/>
                      <w:lang w:val="en-US" w:eastAsia="zh-CN"/>
                    </w:rPr>
                    <w:t>污染防治区主要类别</w:t>
                  </w:r>
                </w:p>
              </w:tc>
              <w:tc>
                <w:tcPr>
                  <w:tcW w:w="2873" w:type="dxa"/>
                  <w:tcBorders>
                    <w:tl2br w:val="nil"/>
                    <w:tr2bl w:val="nil"/>
                  </w:tcBorders>
                  <w:noWrap w:val="0"/>
                  <w:vAlign w:val="center"/>
                </w:tcPr>
                <w:p>
                  <w:pPr>
                    <w:pStyle w:val="58"/>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0" w:firstLineChars="0"/>
                    <w:jc w:val="center"/>
                    <w:textAlignment w:val="auto"/>
                    <w:rPr>
                      <w:rFonts w:hint="eastAsia" w:ascii="Times New Roman" w:hAnsi="Times New Roman" w:eastAsia="宋体" w:cs="Times New Roman"/>
                      <w:color w:val="auto"/>
                      <w:sz w:val="21"/>
                      <w:szCs w:val="16"/>
                      <w:highlight w:val="none"/>
                      <w:lang w:val="en-US" w:eastAsia="zh-CN"/>
                    </w:rPr>
                  </w:pPr>
                  <w:r>
                    <w:rPr>
                      <w:rFonts w:hint="eastAsia" w:ascii="Times New Roman" w:hAnsi="Times New Roman" w:eastAsia="宋体" w:cs="Times New Roman"/>
                      <w:color w:val="auto"/>
                      <w:sz w:val="21"/>
                      <w:szCs w:val="16"/>
                      <w:highlight w:val="none"/>
                      <w:lang w:val="en-US" w:eastAsia="zh-CN"/>
                    </w:rPr>
                    <w:t>装置、单元名称</w:t>
                  </w:r>
                </w:p>
              </w:tc>
              <w:tc>
                <w:tcPr>
                  <w:tcW w:w="3497" w:type="dxa"/>
                  <w:tcBorders>
                    <w:tl2br w:val="nil"/>
                    <w:tr2bl w:val="nil"/>
                  </w:tcBorders>
                  <w:noWrap w:val="0"/>
                  <w:vAlign w:val="center"/>
                </w:tcPr>
                <w:p>
                  <w:pPr>
                    <w:pStyle w:val="58"/>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0" w:firstLineChars="0"/>
                    <w:jc w:val="center"/>
                    <w:textAlignment w:val="auto"/>
                    <w:rPr>
                      <w:rFonts w:hint="eastAsia" w:ascii="Times New Roman" w:hAnsi="Times New Roman" w:eastAsia="宋体" w:cs="Times New Roman"/>
                      <w:color w:val="auto"/>
                      <w:sz w:val="21"/>
                      <w:szCs w:val="16"/>
                      <w:highlight w:val="none"/>
                      <w:lang w:val="en-US" w:eastAsia="zh-CN"/>
                    </w:rPr>
                  </w:pPr>
                  <w:r>
                    <w:rPr>
                      <w:rFonts w:hint="eastAsia" w:ascii="Times New Roman" w:hAnsi="Times New Roman" w:eastAsia="宋体" w:cs="Times New Roman"/>
                      <w:color w:val="auto"/>
                      <w:sz w:val="21"/>
                      <w:szCs w:val="16"/>
                      <w:highlight w:val="none"/>
                      <w:lang w:val="en-US" w:eastAsia="zh-CN"/>
                    </w:rPr>
                    <w:t>防渗要求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83" w:type="dxa"/>
                  <w:tcBorders>
                    <w:tl2br w:val="nil"/>
                    <w:tr2bl w:val="nil"/>
                  </w:tcBorders>
                  <w:noWrap w:val="0"/>
                  <w:vAlign w:val="center"/>
                </w:tcPr>
                <w:p>
                  <w:pPr>
                    <w:pStyle w:val="58"/>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rightChars="0" w:firstLine="0" w:firstLineChars="0"/>
                    <w:jc w:val="center"/>
                    <w:textAlignment w:val="auto"/>
                    <w:rPr>
                      <w:rFonts w:hint="eastAsia" w:ascii="Times New Roman" w:hAnsi="Times New Roman" w:eastAsia="宋体" w:cs="Times New Roman"/>
                      <w:color w:val="auto"/>
                      <w:kern w:val="0"/>
                      <w:sz w:val="21"/>
                      <w:szCs w:val="16"/>
                      <w:highlight w:val="none"/>
                      <w:lang w:val="en-US" w:eastAsia="zh-CN" w:bidi="ar-SA"/>
                    </w:rPr>
                  </w:pPr>
                  <w:r>
                    <w:rPr>
                      <w:rFonts w:hint="eastAsia" w:ascii="Times New Roman" w:hAnsi="Times New Roman" w:eastAsia="宋体" w:cs="Times New Roman"/>
                      <w:color w:val="auto"/>
                      <w:sz w:val="21"/>
                      <w:szCs w:val="16"/>
                      <w:highlight w:val="none"/>
                      <w:lang w:val="en-US" w:eastAsia="zh-CN"/>
                    </w:rPr>
                    <w:t>1</w:t>
                  </w:r>
                </w:p>
              </w:tc>
              <w:tc>
                <w:tcPr>
                  <w:tcW w:w="1272" w:type="dxa"/>
                  <w:tcBorders>
                    <w:tl2br w:val="nil"/>
                    <w:tr2bl w:val="nil"/>
                  </w:tcBorders>
                  <w:noWrap w:val="0"/>
                  <w:vAlign w:val="center"/>
                </w:tcPr>
                <w:p>
                  <w:pPr>
                    <w:pStyle w:val="58"/>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0" w:firstLineChars="0"/>
                    <w:jc w:val="center"/>
                    <w:textAlignment w:val="auto"/>
                    <w:rPr>
                      <w:rFonts w:hint="default" w:cs="Times New Roman"/>
                      <w:color w:val="auto"/>
                      <w:sz w:val="21"/>
                      <w:szCs w:val="16"/>
                      <w:highlight w:val="none"/>
                      <w:lang w:val="en-US" w:eastAsia="zh-CN"/>
                    </w:rPr>
                  </w:pPr>
                  <w:r>
                    <w:rPr>
                      <w:rFonts w:hint="eastAsia" w:cs="Times New Roman"/>
                      <w:color w:val="auto"/>
                      <w:sz w:val="21"/>
                      <w:szCs w:val="16"/>
                      <w:highlight w:val="none"/>
                      <w:lang w:val="en-US" w:eastAsia="zh-CN"/>
                    </w:rPr>
                    <w:t>重点防渗区</w:t>
                  </w:r>
                </w:p>
              </w:tc>
              <w:tc>
                <w:tcPr>
                  <w:tcW w:w="2873" w:type="dxa"/>
                  <w:tcBorders>
                    <w:tl2br w:val="nil"/>
                    <w:tr2bl w:val="nil"/>
                  </w:tcBorders>
                  <w:noWrap w:val="0"/>
                  <w:vAlign w:val="center"/>
                </w:tcPr>
                <w:p>
                  <w:pPr>
                    <w:pStyle w:val="58"/>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rightChars="0" w:firstLine="0" w:firstLineChars="0"/>
                    <w:jc w:val="center"/>
                    <w:textAlignment w:val="auto"/>
                    <w:rPr>
                      <w:rFonts w:hint="default" w:ascii="Times New Roman" w:hAnsi="Times New Roman" w:eastAsia="宋体" w:cs="Times New Roman"/>
                      <w:color w:val="auto"/>
                      <w:sz w:val="21"/>
                      <w:szCs w:val="16"/>
                      <w:highlight w:val="none"/>
                      <w:lang w:val="en-US" w:eastAsia="zh-CN"/>
                    </w:rPr>
                  </w:pPr>
                  <w:r>
                    <w:rPr>
                      <w:rFonts w:hint="eastAsia" w:cs="Times New Roman"/>
                      <w:color w:val="auto"/>
                      <w:sz w:val="21"/>
                      <w:szCs w:val="16"/>
                      <w:highlight w:val="none"/>
                      <w:lang w:val="en-US" w:eastAsia="zh-CN"/>
                    </w:rPr>
                    <w:t>危废贮存间</w:t>
                  </w:r>
                </w:p>
              </w:tc>
              <w:tc>
                <w:tcPr>
                  <w:tcW w:w="3497" w:type="dxa"/>
                  <w:tcBorders>
                    <w:tl2br w:val="nil"/>
                    <w:tr2bl w:val="nil"/>
                  </w:tcBorders>
                  <w:noWrap w:val="0"/>
                  <w:vAlign w:val="center"/>
                </w:tcPr>
                <w:p>
                  <w:pPr>
                    <w:pStyle w:val="58"/>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rightChars="0" w:firstLine="0" w:firstLineChars="0"/>
                    <w:jc w:val="center"/>
                    <w:textAlignment w:val="auto"/>
                    <w:rPr>
                      <w:rFonts w:hint="eastAsia" w:ascii="Times New Roman" w:hAnsi="Times New Roman" w:eastAsia="宋体" w:cs="Times New Roman"/>
                      <w:color w:val="auto"/>
                      <w:sz w:val="21"/>
                      <w:szCs w:val="16"/>
                      <w:highlight w:val="none"/>
                      <w:lang w:val="en-US" w:eastAsia="zh-CN"/>
                    </w:rPr>
                  </w:pPr>
                  <w:r>
                    <w:rPr>
                      <w:rFonts w:ascii="Times New Roman" w:hAnsi="Times New Roman" w:cs="Times New Roman"/>
                      <w:color w:val="auto"/>
                      <w:sz w:val="21"/>
                      <w:szCs w:val="16"/>
                    </w:rPr>
                    <w:t>地面与裙脚采用坚固防渗的材料建造，防风、防晒、防雨；基础</w:t>
                  </w:r>
                  <w:r>
                    <w:rPr>
                      <w:rFonts w:hint="eastAsia" w:ascii="Times New Roman" w:hAnsi="Times New Roman" w:cs="Times New Roman"/>
                      <w:color w:val="auto"/>
                      <w:sz w:val="21"/>
                      <w:szCs w:val="16"/>
                    </w:rPr>
                    <w:t>敷设</w:t>
                  </w:r>
                  <w:r>
                    <w:rPr>
                      <w:rFonts w:ascii="Times New Roman" w:hAnsi="Times New Roman" w:cs="Times New Roman"/>
                      <w:color w:val="auto"/>
                      <w:sz w:val="21"/>
                      <w:szCs w:val="16"/>
                    </w:rPr>
                    <w:t>至少2mm厚的高密度聚乙烯防水层，上部敷设10cm厚水泥层，渗透系数应≤1×10</w:t>
                  </w:r>
                  <w:r>
                    <w:rPr>
                      <w:rFonts w:ascii="Times New Roman" w:hAnsi="Times New Roman" w:cs="Times New Roman"/>
                      <w:color w:val="auto"/>
                      <w:sz w:val="21"/>
                      <w:szCs w:val="16"/>
                      <w:vertAlign w:val="superscript"/>
                    </w:rPr>
                    <w:t>-10</w:t>
                  </w:r>
                  <w:r>
                    <w:rPr>
                      <w:rFonts w:ascii="Times New Roman" w:hAnsi="Times New Roman" w:cs="Times New Roman"/>
                      <w:color w:val="auto"/>
                      <w:sz w:val="21"/>
                      <w:szCs w:val="16"/>
                    </w:rPr>
                    <w:t>cm/s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83" w:type="dxa"/>
                  <w:tcBorders>
                    <w:tl2br w:val="nil"/>
                    <w:tr2bl w:val="nil"/>
                  </w:tcBorders>
                  <w:noWrap w:val="0"/>
                  <w:vAlign w:val="center"/>
                </w:tcPr>
                <w:p>
                  <w:pPr>
                    <w:pStyle w:val="58"/>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16"/>
                      <w:highlight w:val="none"/>
                      <w:lang w:val="en-US" w:eastAsia="zh-CN" w:bidi="ar-SA"/>
                    </w:rPr>
                  </w:pPr>
                  <w:r>
                    <w:rPr>
                      <w:rFonts w:hint="eastAsia" w:cs="Times New Roman"/>
                      <w:color w:val="auto"/>
                      <w:sz w:val="21"/>
                      <w:szCs w:val="16"/>
                      <w:highlight w:val="none"/>
                      <w:lang w:val="en-US" w:eastAsia="zh-CN"/>
                    </w:rPr>
                    <w:t>2</w:t>
                  </w:r>
                </w:p>
              </w:tc>
              <w:tc>
                <w:tcPr>
                  <w:tcW w:w="1272" w:type="dxa"/>
                  <w:tcBorders>
                    <w:tl2br w:val="nil"/>
                    <w:tr2bl w:val="nil"/>
                  </w:tcBorders>
                  <w:noWrap w:val="0"/>
                  <w:vAlign w:val="center"/>
                </w:tcPr>
                <w:p>
                  <w:pPr>
                    <w:pStyle w:val="58"/>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0" w:firstLineChars="0"/>
                    <w:jc w:val="center"/>
                    <w:textAlignment w:val="auto"/>
                    <w:rPr>
                      <w:rFonts w:hint="default" w:ascii="Times New Roman" w:hAnsi="Times New Roman" w:eastAsia="宋体" w:cs="Times New Roman"/>
                      <w:color w:val="auto"/>
                      <w:sz w:val="21"/>
                      <w:szCs w:val="16"/>
                      <w:highlight w:val="none"/>
                      <w:lang w:val="en-US" w:eastAsia="zh-CN"/>
                    </w:rPr>
                  </w:pPr>
                  <w:r>
                    <w:rPr>
                      <w:rFonts w:hint="eastAsia" w:cs="Times New Roman"/>
                      <w:color w:val="auto"/>
                      <w:sz w:val="21"/>
                      <w:szCs w:val="16"/>
                      <w:highlight w:val="none"/>
                      <w:lang w:val="en-US" w:eastAsia="zh-CN"/>
                    </w:rPr>
                    <w:t>一般防渗区</w:t>
                  </w:r>
                </w:p>
              </w:tc>
              <w:tc>
                <w:tcPr>
                  <w:tcW w:w="2873" w:type="dxa"/>
                  <w:tcBorders>
                    <w:tl2br w:val="nil"/>
                    <w:tr2bl w:val="nil"/>
                  </w:tcBorders>
                  <w:noWrap w:val="0"/>
                  <w:vAlign w:val="center"/>
                </w:tcPr>
                <w:p>
                  <w:pPr>
                    <w:pStyle w:val="58"/>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rightChars="0" w:firstLine="0" w:firstLineChars="0"/>
                    <w:jc w:val="center"/>
                    <w:textAlignment w:val="auto"/>
                    <w:rPr>
                      <w:rFonts w:hint="default" w:ascii="Times New Roman" w:hAnsi="Times New Roman" w:eastAsia="宋体" w:cs="Times New Roman"/>
                      <w:color w:val="auto"/>
                      <w:sz w:val="21"/>
                      <w:szCs w:val="16"/>
                      <w:highlight w:val="none"/>
                      <w:lang w:val="en-US" w:eastAsia="zh-CN"/>
                    </w:rPr>
                  </w:pPr>
                  <w:r>
                    <w:rPr>
                      <w:rFonts w:hint="eastAsia" w:ascii="Times New Roman" w:hAnsi="Times New Roman" w:eastAsia="宋体" w:cs="Times New Roman"/>
                      <w:color w:val="auto"/>
                      <w:sz w:val="21"/>
                      <w:szCs w:val="16"/>
                      <w:highlight w:val="none"/>
                      <w:lang w:val="en-US" w:eastAsia="zh-CN"/>
                    </w:rPr>
                    <w:t>煤矸石堆场、煤泥堆场、煤炭堆场、沉淀池和初期雨水收集池</w:t>
                  </w:r>
                </w:p>
              </w:tc>
              <w:tc>
                <w:tcPr>
                  <w:tcW w:w="3497" w:type="dxa"/>
                  <w:tcBorders>
                    <w:tl2br w:val="nil"/>
                    <w:tr2bl w:val="nil"/>
                  </w:tcBorders>
                  <w:noWrap w:val="0"/>
                  <w:vAlign w:val="center"/>
                </w:tcPr>
                <w:p>
                  <w:pPr>
                    <w:pStyle w:val="58"/>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rightChars="0" w:firstLine="0" w:firstLineChars="0"/>
                    <w:jc w:val="center"/>
                    <w:textAlignment w:val="auto"/>
                    <w:rPr>
                      <w:rFonts w:hint="eastAsia" w:ascii="Times New Roman" w:hAnsi="Times New Roman" w:eastAsia="宋体" w:cs="Times New Roman"/>
                      <w:color w:val="auto"/>
                      <w:sz w:val="21"/>
                      <w:szCs w:val="16"/>
                      <w:highlight w:val="none"/>
                      <w:lang w:val="en-US" w:eastAsia="zh-CN"/>
                    </w:rPr>
                  </w:pPr>
                  <w:r>
                    <w:rPr>
                      <w:rFonts w:hint="eastAsia" w:ascii="Times New Roman" w:hAnsi="Times New Roman" w:eastAsia="宋体" w:cs="Times New Roman"/>
                      <w:color w:val="auto"/>
                      <w:sz w:val="21"/>
                      <w:szCs w:val="16"/>
                      <w:highlight w:val="none"/>
                      <w:lang w:val="en-US" w:eastAsia="zh-CN"/>
                    </w:rPr>
                    <w:t>抗渗等级不低于P6级的抗渗混凝土，满足《环境影响评价技术导则 地下水环境》（HJ610-2016）表7中一般防渗区防渗技术要求（等效黏土防渗层Mb≥1.5m，渗透系数≤10</w:t>
                  </w:r>
                  <w:r>
                    <w:rPr>
                      <w:rFonts w:hint="eastAsia" w:ascii="Times New Roman" w:hAnsi="Times New Roman" w:eastAsia="宋体" w:cs="Times New Roman"/>
                      <w:color w:val="auto"/>
                      <w:sz w:val="21"/>
                      <w:szCs w:val="16"/>
                      <w:highlight w:val="none"/>
                      <w:vertAlign w:val="superscript"/>
                      <w:lang w:val="en-US" w:eastAsia="zh-CN"/>
                    </w:rPr>
                    <w:t>-7</w:t>
                  </w:r>
                  <w:r>
                    <w:rPr>
                      <w:rFonts w:hint="eastAsia" w:ascii="Times New Roman" w:hAnsi="Times New Roman" w:eastAsia="宋体" w:cs="Times New Roman"/>
                      <w:color w:val="auto"/>
                      <w:sz w:val="21"/>
                      <w:szCs w:val="16"/>
                      <w:highlight w:val="none"/>
                      <w:lang w:val="en-US" w:eastAsia="zh-CN"/>
                    </w:rPr>
                    <w:t>cm/s）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83" w:type="dxa"/>
                  <w:tcBorders>
                    <w:tl2br w:val="nil"/>
                    <w:tr2bl w:val="nil"/>
                  </w:tcBorders>
                  <w:noWrap w:val="0"/>
                  <w:vAlign w:val="center"/>
                </w:tcPr>
                <w:p>
                  <w:pPr>
                    <w:pStyle w:val="58"/>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0" w:firstLineChars="0"/>
                    <w:jc w:val="center"/>
                    <w:textAlignment w:val="auto"/>
                    <w:rPr>
                      <w:rFonts w:hint="default" w:ascii="Times New Roman" w:hAnsi="Times New Roman" w:eastAsia="宋体" w:cs="Times New Roman"/>
                      <w:color w:val="auto"/>
                      <w:sz w:val="21"/>
                      <w:szCs w:val="16"/>
                      <w:highlight w:val="none"/>
                      <w:lang w:val="en-US" w:eastAsia="zh-CN"/>
                    </w:rPr>
                  </w:pPr>
                  <w:r>
                    <w:rPr>
                      <w:rFonts w:hint="eastAsia" w:cs="Times New Roman"/>
                      <w:color w:val="auto"/>
                      <w:sz w:val="21"/>
                      <w:szCs w:val="16"/>
                      <w:highlight w:val="none"/>
                      <w:lang w:val="en-US" w:eastAsia="zh-CN"/>
                    </w:rPr>
                    <w:t>3</w:t>
                  </w:r>
                </w:p>
              </w:tc>
              <w:tc>
                <w:tcPr>
                  <w:tcW w:w="1272" w:type="dxa"/>
                  <w:tcBorders>
                    <w:tl2br w:val="nil"/>
                    <w:tr2bl w:val="nil"/>
                  </w:tcBorders>
                  <w:noWrap w:val="0"/>
                  <w:vAlign w:val="center"/>
                </w:tcPr>
                <w:p>
                  <w:pPr>
                    <w:pStyle w:val="58"/>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rightChars="0" w:firstLine="0" w:firstLineChars="0"/>
                    <w:jc w:val="center"/>
                    <w:textAlignment w:val="auto"/>
                    <w:rPr>
                      <w:rFonts w:hint="eastAsia" w:ascii="Times New Roman" w:hAnsi="Times New Roman" w:eastAsia="宋体" w:cs="Times New Roman"/>
                      <w:color w:val="auto"/>
                      <w:kern w:val="0"/>
                      <w:sz w:val="21"/>
                      <w:szCs w:val="16"/>
                      <w:highlight w:val="none"/>
                      <w:lang w:val="en-US" w:eastAsia="zh-CN" w:bidi="ar-SA"/>
                    </w:rPr>
                  </w:pPr>
                  <w:r>
                    <w:rPr>
                      <w:rFonts w:hint="eastAsia" w:ascii="Times New Roman" w:hAnsi="Times New Roman" w:eastAsia="宋体" w:cs="Times New Roman"/>
                      <w:color w:val="auto"/>
                      <w:sz w:val="21"/>
                      <w:szCs w:val="16"/>
                      <w:highlight w:val="none"/>
                      <w:lang w:val="en-US" w:eastAsia="zh-CN"/>
                    </w:rPr>
                    <w:t>简单防渗区</w:t>
                  </w:r>
                </w:p>
              </w:tc>
              <w:tc>
                <w:tcPr>
                  <w:tcW w:w="2873" w:type="dxa"/>
                  <w:tcBorders>
                    <w:tl2br w:val="nil"/>
                    <w:tr2bl w:val="nil"/>
                  </w:tcBorders>
                  <w:noWrap w:val="0"/>
                  <w:vAlign w:val="center"/>
                </w:tcPr>
                <w:p>
                  <w:pPr>
                    <w:pStyle w:val="58"/>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rightChars="0" w:firstLine="0" w:firstLineChars="0"/>
                    <w:jc w:val="center"/>
                    <w:textAlignment w:val="auto"/>
                    <w:rPr>
                      <w:rFonts w:hint="eastAsia" w:ascii="Times New Roman" w:hAnsi="Times New Roman" w:eastAsia="宋体" w:cs="Times New Roman"/>
                      <w:color w:val="auto"/>
                      <w:kern w:val="0"/>
                      <w:sz w:val="21"/>
                      <w:szCs w:val="16"/>
                      <w:highlight w:val="none"/>
                      <w:lang w:val="en-US" w:eastAsia="zh-CN" w:bidi="ar-SA"/>
                    </w:rPr>
                  </w:pPr>
                  <w:r>
                    <w:rPr>
                      <w:rFonts w:hint="eastAsia" w:ascii="Times New Roman" w:hAnsi="Times New Roman" w:eastAsia="宋体" w:cs="Times New Roman"/>
                      <w:color w:val="auto"/>
                      <w:sz w:val="21"/>
                      <w:szCs w:val="16"/>
                      <w:highlight w:val="none"/>
                      <w:lang w:val="en-US" w:eastAsia="zh-CN"/>
                    </w:rPr>
                    <w:t>除一般防渗区全厂区其他区域</w:t>
                  </w:r>
                </w:p>
              </w:tc>
              <w:tc>
                <w:tcPr>
                  <w:tcW w:w="3497" w:type="dxa"/>
                  <w:tcBorders>
                    <w:tl2br w:val="nil"/>
                    <w:tr2bl w:val="nil"/>
                  </w:tcBorders>
                  <w:noWrap w:val="0"/>
                  <w:vAlign w:val="center"/>
                </w:tcPr>
                <w:p>
                  <w:pPr>
                    <w:pStyle w:val="58"/>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rightChars="0" w:firstLine="0" w:firstLineChars="0"/>
                    <w:jc w:val="center"/>
                    <w:textAlignment w:val="auto"/>
                    <w:rPr>
                      <w:rFonts w:hint="eastAsia" w:ascii="Times New Roman" w:hAnsi="Times New Roman" w:eastAsia="宋体" w:cs="Times New Roman"/>
                      <w:color w:val="auto"/>
                      <w:kern w:val="0"/>
                      <w:sz w:val="21"/>
                      <w:szCs w:val="16"/>
                      <w:highlight w:val="none"/>
                      <w:lang w:val="en-US" w:eastAsia="zh-CN" w:bidi="ar-SA"/>
                    </w:rPr>
                  </w:pPr>
                  <w:r>
                    <w:rPr>
                      <w:rFonts w:hint="eastAsia" w:ascii="Times New Roman" w:hAnsi="Times New Roman" w:eastAsia="宋体" w:cs="Times New Roman"/>
                      <w:color w:val="auto"/>
                      <w:sz w:val="21"/>
                      <w:szCs w:val="16"/>
                      <w:highlight w:val="none"/>
                      <w:lang w:val="en-US" w:eastAsia="zh-CN"/>
                    </w:rPr>
                    <w:t>水泥地面硬化</w:t>
                  </w:r>
                </w:p>
              </w:tc>
            </w:tr>
          </w:tbl>
          <w:p>
            <w:pPr>
              <w:spacing w:line="360" w:lineRule="auto"/>
              <w:ind w:firstLine="481" w:firstLineChars="200"/>
              <w:rPr>
                <w:rFonts w:hint="eastAsia"/>
                <w:b/>
                <w:bCs/>
                <w:color w:val="auto"/>
                <w:kern w:val="0"/>
                <w:sz w:val="24"/>
                <w:lang w:bidi="ar"/>
              </w:rPr>
            </w:pPr>
          </w:p>
          <w:p>
            <w:pPr>
              <w:spacing w:line="360" w:lineRule="auto"/>
              <w:ind w:firstLine="481" w:firstLineChars="200"/>
              <w:rPr>
                <w:rFonts w:hint="eastAsia"/>
                <w:b/>
                <w:bCs/>
                <w:color w:val="auto"/>
                <w:kern w:val="0"/>
                <w:sz w:val="24"/>
                <w:lang w:bidi="ar"/>
              </w:rPr>
            </w:pPr>
          </w:p>
          <w:p>
            <w:pPr>
              <w:spacing w:line="360" w:lineRule="auto"/>
              <w:ind w:firstLine="481" w:firstLineChars="200"/>
              <w:rPr>
                <w:rFonts w:hint="eastAsia"/>
                <w:b/>
                <w:bCs/>
                <w:color w:val="auto"/>
                <w:kern w:val="0"/>
                <w:sz w:val="24"/>
                <w:lang w:bidi="ar"/>
              </w:rPr>
            </w:pPr>
            <w:r>
              <w:rPr>
                <w:rFonts w:hint="eastAsia"/>
                <w:b/>
                <w:bCs/>
                <w:color w:val="auto"/>
                <w:kern w:val="0"/>
                <w:sz w:val="24"/>
                <w:lang w:bidi="ar"/>
              </w:rPr>
              <w:t>六、土壤</w:t>
            </w:r>
          </w:p>
          <w:p>
            <w:pPr>
              <w:keepLines w:val="0"/>
              <w:pageBreakBefore w:val="0"/>
              <w:topLinePunct w:val="0"/>
              <w:bidi w:val="0"/>
              <w:spacing w:beforeAutospacing="0" w:afterAutospacing="0" w:line="360" w:lineRule="auto"/>
              <w:ind w:left="0" w:leftChars="0" w:right="0" w:rightChars="0" w:firstLine="480" w:firstLineChars="200"/>
              <w:rPr>
                <w:rFonts w:hint="eastAsia" w:ascii="Times New Roman" w:hAnsi="Times New Roman" w:eastAsia="宋体" w:cs="Times New Roman"/>
                <w:color w:val="auto"/>
                <w:kern w:val="0"/>
                <w:sz w:val="24"/>
                <w:szCs w:val="24"/>
                <w:highlight w:val="none"/>
                <w:lang w:val="en-US" w:bidi="ar"/>
              </w:rPr>
            </w:pPr>
            <w:r>
              <w:rPr>
                <w:rFonts w:hint="eastAsia" w:hAnsi="宋体" w:cs="Times New Roman"/>
                <w:color w:val="auto"/>
                <w:sz w:val="24"/>
                <w:szCs w:val="24"/>
                <w:lang w:val="en-US" w:eastAsia="zh-CN"/>
              </w:rPr>
              <w:t>本项目原料及产品运输过程</w:t>
            </w:r>
            <w:r>
              <w:rPr>
                <w:rFonts w:hint="eastAsia" w:cs="Times New Roman"/>
                <w:color w:val="auto"/>
                <w:kern w:val="0"/>
                <w:sz w:val="24"/>
                <w:szCs w:val="20"/>
                <w:lang w:val="en-US" w:eastAsia="zh-CN" w:bidi="ar-SA"/>
              </w:rPr>
              <w:t>中</w:t>
            </w:r>
            <w:r>
              <w:rPr>
                <w:rFonts w:hint="default" w:cs="Times New Roman"/>
                <w:color w:val="auto"/>
                <w:kern w:val="0"/>
                <w:sz w:val="24"/>
                <w:szCs w:val="20"/>
                <w:lang w:val="en-US" w:eastAsia="zh-CN" w:bidi="ar-SA"/>
              </w:rPr>
              <w:t>采</w:t>
            </w:r>
            <w:r>
              <w:rPr>
                <w:rFonts w:hint="eastAsia" w:cs="Times New Roman"/>
                <w:color w:val="auto"/>
                <w:kern w:val="0"/>
                <w:sz w:val="24"/>
                <w:szCs w:val="20"/>
                <w:lang w:val="en-US" w:eastAsia="zh-CN" w:bidi="ar-SA"/>
              </w:rPr>
              <w:t>用苫布覆盖，出厂时车轮进行清洗，防止物料洒落，</w:t>
            </w:r>
            <w:r>
              <w:rPr>
                <w:rFonts w:hint="default" w:cs="Times New Roman"/>
                <w:color w:val="auto"/>
                <w:kern w:val="0"/>
                <w:sz w:val="24"/>
                <w:szCs w:val="20"/>
                <w:lang w:val="en-US" w:eastAsia="zh-CN" w:bidi="ar-SA"/>
              </w:rPr>
              <w:t>减少运输过程中粉尘排放量</w:t>
            </w:r>
            <w:r>
              <w:rPr>
                <w:rFonts w:hint="eastAsia" w:cs="Times New Roman"/>
                <w:color w:val="auto"/>
                <w:kern w:val="0"/>
                <w:sz w:val="24"/>
                <w:szCs w:val="20"/>
                <w:lang w:val="en-US" w:eastAsia="zh-CN" w:bidi="ar-SA"/>
              </w:rPr>
              <w:t>；</w:t>
            </w:r>
            <w:r>
              <w:rPr>
                <w:rFonts w:hint="eastAsia" w:hAnsi="宋体" w:cs="Times New Roman"/>
                <w:color w:val="auto"/>
                <w:sz w:val="24"/>
                <w:szCs w:val="24"/>
                <w:lang w:val="en-US" w:eastAsia="zh-CN"/>
              </w:rPr>
              <w:t>厂区采用</w:t>
            </w:r>
            <w:r>
              <w:rPr>
                <w:rFonts w:hint="eastAsia" w:ascii="Times New Roman" w:hAnsi="宋体" w:eastAsia="宋体" w:cs="Times New Roman"/>
                <w:color w:val="auto"/>
                <w:sz w:val="24"/>
                <w:szCs w:val="24"/>
                <w:lang w:eastAsia="zh-CN"/>
              </w:rPr>
              <w:t>围挡</w:t>
            </w:r>
            <w:r>
              <w:rPr>
                <w:rFonts w:hint="eastAsia" w:hAnsi="宋体" w:cs="Times New Roman"/>
                <w:color w:val="auto"/>
                <w:sz w:val="24"/>
                <w:szCs w:val="24"/>
                <w:lang w:eastAsia="zh-CN"/>
              </w:rPr>
              <w:t>（</w:t>
            </w:r>
            <w:r>
              <w:rPr>
                <w:rFonts w:hint="eastAsia" w:hAnsi="宋体" w:cs="Times New Roman"/>
                <w:color w:val="auto"/>
                <w:sz w:val="24"/>
                <w:szCs w:val="24"/>
                <w:lang w:val="en-US" w:eastAsia="zh-CN"/>
              </w:rPr>
              <w:t>防风抑尘网</w:t>
            </w:r>
            <w:r>
              <w:rPr>
                <w:rFonts w:hint="eastAsia" w:hAnsi="宋体" w:cs="Times New Roman"/>
                <w:color w:val="auto"/>
                <w:sz w:val="24"/>
                <w:szCs w:val="24"/>
                <w:lang w:eastAsia="zh-CN"/>
              </w:rPr>
              <w:t>），</w:t>
            </w:r>
            <w:r>
              <w:rPr>
                <w:rFonts w:hint="eastAsia" w:hAnsi="宋体" w:cs="Times New Roman"/>
                <w:color w:val="auto"/>
                <w:sz w:val="24"/>
                <w:szCs w:val="24"/>
                <w:lang w:val="en-US" w:eastAsia="zh-CN"/>
              </w:rPr>
              <w:t>堆场采用</w:t>
            </w:r>
            <w:r>
              <w:rPr>
                <w:rFonts w:hint="eastAsia" w:ascii="Times New Roman" w:hAnsi="宋体" w:eastAsia="宋体" w:cs="Times New Roman"/>
                <w:color w:val="auto"/>
                <w:sz w:val="24"/>
                <w:szCs w:val="24"/>
                <w:lang w:eastAsia="zh-CN"/>
              </w:rPr>
              <w:t>编织覆盖</w:t>
            </w:r>
            <w:r>
              <w:rPr>
                <w:rFonts w:hint="eastAsia" w:hAnsi="宋体" w:cs="Times New Roman"/>
                <w:color w:val="auto"/>
                <w:sz w:val="24"/>
                <w:szCs w:val="24"/>
                <w:lang w:eastAsia="zh-CN"/>
              </w:rPr>
              <w:t>（</w:t>
            </w:r>
            <w:r>
              <w:rPr>
                <w:rFonts w:hint="eastAsia" w:hAnsi="宋体" w:cs="Times New Roman"/>
                <w:color w:val="auto"/>
                <w:sz w:val="24"/>
                <w:szCs w:val="24"/>
                <w:lang w:val="en-US" w:eastAsia="zh-CN"/>
              </w:rPr>
              <w:t>防尘网</w:t>
            </w:r>
            <w:r>
              <w:rPr>
                <w:rFonts w:hint="eastAsia" w:hAnsi="宋体" w:cs="Times New Roman"/>
                <w:color w:val="auto"/>
                <w:sz w:val="24"/>
                <w:szCs w:val="24"/>
                <w:lang w:eastAsia="zh-CN"/>
              </w:rPr>
              <w:t>）</w:t>
            </w:r>
            <w:r>
              <w:rPr>
                <w:rFonts w:hint="eastAsia" w:ascii="Times New Roman" w:hAnsi="宋体" w:eastAsia="宋体" w:cs="Times New Roman"/>
                <w:color w:val="auto"/>
                <w:sz w:val="24"/>
                <w:szCs w:val="24"/>
                <w:lang w:eastAsia="zh-CN"/>
              </w:rPr>
              <w:t>方式</w:t>
            </w:r>
            <w:r>
              <w:rPr>
                <w:rFonts w:hint="eastAsia" w:hAnsi="宋体" w:cs="Times New Roman"/>
                <w:color w:val="auto"/>
                <w:sz w:val="24"/>
                <w:szCs w:val="24"/>
                <w:lang w:val="en-US" w:eastAsia="zh-CN"/>
              </w:rPr>
              <w:t>降尘，原料及产品装车和卸车过程采用车辆出入冲洗（高压水枪）方式降尘，降尘后颗粒物以无组织形式排放；掺混过程采用洒水降尘（炮雾机）+围挡（防风抑尘网）方式降尘，降尘后颗粒物以无组织形式排放。。废气中不含重金属或二噁英等物质，不</w:t>
            </w:r>
            <w:r>
              <w:rPr>
                <w:rFonts w:hint="eastAsia" w:ascii="Times New Roman" w:hAnsi="Times New Roman" w:eastAsia="宋体" w:cs="Times New Roman"/>
                <w:color w:val="auto"/>
                <w:sz w:val="24"/>
                <w:szCs w:val="20"/>
                <w:highlight w:val="none"/>
                <w:lang w:val="en-US" w:eastAsia="zh-CN"/>
              </w:rPr>
              <w:t>会造成大气沉降影响</w:t>
            </w:r>
            <w:r>
              <w:rPr>
                <w:rFonts w:hint="eastAsia" w:eastAsia="宋体" w:cs="Times New Roman"/>
                <w:color w:val="auto"/>
                <w:sz w:val="24"/>
                <w:szCs w:val="20"/>
                <w:highlight w:val="none"/>
                <w:lang w:val="en-US" w:eastAsia="zh-CN"/>
              </w:rPr>
              <w:t>，处理后废气对土壤环境影响较小；并且项目</w:t>
            </w:r>
            <w:r>
              <w:rPr>
                <w:rFonts w:hint="eastAsia" w:cs="Times New Roman"/>
                <w:color w:val="auto"/>
                <w:sz w:val="24"/>
                <w:szCs w:val="20"/>
                <w:highlight w:val="none"/>
                <w:lang w:val="en-US" w:eastAsia="zh-CN"/>
              </w:rPr>
              <w:t>危废</w:t>
            </w:r>
            <w:r>
              <w:rPr>
                <w:rFonts w:hint="eastAsia" w:cs="Times New Roman"/>
                <w:color w:val="auto"/>
                <w:sz w:val="24"/>
                <w:szCs w:val="24"/>
                <w:highlight w:val="none"/>
                <w:lang w:val="en-US" w:eastAsia="zh-CN"/>
              </w:rPr>
              <w:t>贮存间采取</w:t>
            </w:r>
            <w:r>
              <w:rPr>
                <w:rFonts w:ascii="Times New Roman" w:hAnsi="Times New Roman" w:cs="Times New Roman"/>
                <w:color w:val="auto"/>
                <w:sz w:val="24"/>
                <w:szCs w:val="24"/>
              </w:rPr>
              <w:t>地面与裙脚采用坚固防渗的材料建造，防风、防晒、防雨；基础</w:t>
            </w:r>
            <w:r>
              <w:rPr>
                <w:rFonts w:hint="eastAsia" w:ascii="Times New Roman" w:hAnsi="Times New Roman" w:cs="Times New Roman"/>
                <w:color w:val="auto"/>
                <w:sz w:val="24"/>
                <w:szCs w:val="24"/>
              </w:rPr>
              <w:t>敷设</w:t>
            </w:r>
            <w:r>
              <w:rPr>
                <w:rFonts w:ascii="Times New Roman" w:hAnsi="Times New Roman" w:cs="Times New Roman"/>
                <w:color w:val="auto"/>
                <w:sz w:val="24"/>
                <w:szCs w:val="24"/>
              </w:rPr>
              <w:t>至少2mm厚的高密度聚乙烯防水层，上部敷设10cm厚水泥层，渗透系数应≤1×10</w:t>
            </w:r>
            <w:r>
              <w:rPr>
                <w:rFonts w:ascii="Times New Roman" w:hAnsi="Times New Roman" w:cs="Times New Roman"/>
                <w:color w:val="auto"/>
                <w:sz w:val="24"/>
                <w:szCs w:val="24"/>
                <w:vertAlign w:val="superscript"/>
              </w:rPr>
              <w:t>-10</w:t>
            </w:r>
            <w:r>
              <w:rPr>
                <w:rFonts w:ascii="Times New Roman" w:hAnsi="Times New Roman" w:cs="Times New Roman"/>
                <w:color w:val="auto"/>
                <w:sz w:val="24"/>
                <w:szCs w:val="24"/>
              </w:rPr>
              <w:t>cm/s</w:t>
            </w:r>
            <w:r>
              <w:rPr>
                <w:rFonts w:hint="eastAsia" w:ascii="Times New Roman" w:hAnsi="Times New Roman" w:cs="Times New Roman"/>
                <w:color w:val="auto"/>
                <w:sz w:val="24"/>
                <w:szCs w:val="24"/>
                <w:lang w:val="en-US" w:eastAsia="zh-CN"/>
              </w:rPr>
              <w:t>的防渗措施，满足重点防渗区要求。</w:t>
            </w:r>
            <w:r>
              <w:rPr>
                <w:rFonts w:hint="eastAsia" w:eastAsia="宋体" w:cs="Times New Roman"/>
                <w:color w:val="auto"/>
                <w:sz w:val="24"/>
                <w:szCs w:val="20"/>
                <w:highlight w:val="none"/>
                <w:lang w:val="en-US" w:eastAsia="zh-CN"/>
              </w:rPr>
              <w:t>煤矸石堆场、煤泥堆场、煤炭堆场、沉淀池和初期雨水收集池地面采取防渗性能不低于1.5m厚等效粘土防渗层，渗透系数K≤1×10</w:t>
            </w:r>
            <w:r>
              <w:rPr>
                <w:rFonts w:hint="eastAsia" w:eastAsia="宋体" w:cs="Times New Roman"/>
                <w:color w:val="auto"/>
                <w:sz w:val="24"/>
                <w:szCs w:val="20"/>
                <w:highlight w:val="none"/>
                <w:vertAlign w:val="superscript"/>
                <w:lang w:val="en-US" w:eastAsia="zh-CN"/>
              </w:rPr>
              <w:t>-7</w:t>
            </w:r>
            <w:r>
              <w:rPr>
                <w:rFonts w:hint="eastAsia" w:eastAsia="宋体" w:cs="Times New Roman"/>
                <w:color w:val="auto"/>
                <w:sz w:val="24"/>
                <w:szCs w:val="20"/>
                <w:highlight w:val="none"/>
                <w:lang w:val="en-US" w:eastAsia="zh-CN"/>
              </w:rPr>
              <w:t>cm/s的防渗性能措施，满足一般防渗区要求。厂区道路进行水泥硬化，满足简单防渗区要求。除一般防渗区全厂区其他区域敷设水泥硬化路面，满足简单防渗区要求。</w:t>
            </w:r>
            <w:r>
              <w:rPr>
                <w:rFonts w:hint="eastAsia" w:ascii="Times New Roman" w:hAnsi="Times New Roman" w:eastAsia="宋体" w:cs="Times New Roman"/>
                <w:color w:val="auto"/>
                <w:sz w:val="24"/>
                <w:szCs w:val="20"/>
                <w:highlight w:val="none"/>
                <w:lang w:val="en-US" w:eastAsia="zh-CN"/>
              </w:rPr>
              <w:t>对土壤</w:t>
            </w:r>
            <w:r>
              <w:rPr>
                <w:rFonts w:hint="eastAsia" w:eastAsia="宋体" w:cs="Times New Roman"/>
                <w:color w:val="auto"/>
                <w:sz w:val="24"/>
                <w:szCs w:val="20"/>
                <w:highlight w:val="none"/>
                <w:lang w:val="en-US" w:eastAsia="zh-CN"/>
              </w:rPr>
              <w:t>环境影响较小</w:t>
            </w:r>
            <w:r>
              <w:rPr>
                <w:rFonts w:hint="eastAsia" w:ascii="Times New Roman" w:hAnsi="Times New Roman" w:eastAsia="宋体" w:cs="Times New Roman"/>
                <w:color w:val="auto"/>
                <w:sz w:val="24"/>
                <w:szCs w:val="20"/>
                <w:highlight w:val="none"/>
                <w:lang w:val="en-US" w:eastAsia="zh-CN"/>
              </w:rPr>
              <w:t>。</w:t>
            </w:r>
          </w:p>
          <w:p>
            <w:pPr>
              <w:keepLines w:val="0"/>
              <w:pageBreakBefore w:val="0"/>
              <w:topLinePunct w:val="0"/>
              <w:bidi w:val="0"/>
              <w:spacing w:beforeAutospacing="0" w:afterAutospacing="0" w:line="360" w:lineRule="auto"/>
              <w:ind w:left="0" w:leftChars="0" w:right="0" w:rightChars="0" w:firstLine="481" w:firstLineChars="200"/>
              <w:rPr>
                <w:rFonts w:hint="default" w:ascii="Times New Roman" w:hAnsi="Times New Roman" w:eastAsia="宋体" w:cs="Times New Roman"/>
                <w:b/>
                <w:bCs/>
                <w:color w:val="auto"/>
                <w:sz w:val="24"/>
                <w:szCs w:val="24"/>
                <w:highlight w:val="none"/>
                <w:lang w:val="en-US" w:bidi="zh-CN"/>
              </w:rPr>
            </w:pPr>
            <w:r>
              <w:rPr>
                <w:rFonts w:hint="eastAsia" w:cs="Times New Roman"/>
                <w:b/>
                <w:bCs/>
                <w:color w:val="auto"/>
                <w:sz w:val="24"/>
                <w:szCs w:val="24"/>
                <w:highlight w:val="none"/>
                <w:lang w:val="en-US" w:bidi="zh-CN"/>
              </w:rPr>
              <w:t>七</w:t>
            </w:r>
            <w:r>
              <w:rPr>
                <w:rFonts w:hint="default" w:ascii="Times New Roman" w:hAnsi="Times New Roman" w:eastAsia="宋体" w:cs="Times New Roman"/>
                <w:b/>
                <w:bCs/>
                <w:color w:val="auto"/>
                <w:sz w:val="24"/>
                <w:szCs w:val="24"/>
                <w:highlight w:val="none"/>
                <w:lang w:val="en-US" w:bidi="zh-CN"/>
              </w:rPr>
              <w:t>、生态</w:t>
            </w:r>
          </w:p>
          <w:p>
            <w:pPr>
              <w:keepLines w:val="0"/>
              <w:pageBreakBefore w:val="0"/>
              <w:topLinePunct w:val="0"/>
              <w:bidi w:val="0"/>
              <w:spacing w:beforeAutospacing="0" w:afterAutospacing="0" w:line="360" w:lineRule="auto"/>
              <w:ind w:left="0" w:leftChars="0" w:right="0" w:rightChars="0" w:firstLine="480" w:firstLineChars="200"/>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bidi="ar"/>
              </w:rPr>
              <w:t>本项目占地范围内无特殊生态敏感区及重要生态敏感区等生态环境保护目标，对周边生态环境影响较小，无需设置相应生态环境保护措施</w:t>
            </w:r>
            <w:r>
              <w:rPr>
                <w:rFonts w:hint="default" w:ascii="Times New Roman" w:hAnsi="Times New Roman" w:eastAsia="宋体" w:cs="Times New Roman"/>
                <w:color w:val="auto"/>
                <w:kern w:val="0"/>
                <w:sz w:val="24"/>
                <w:szCs w:val="24"/>
                <w:highlight w:val="none"/>
                <w:lang w:val="en-US" w:eastAsia="zh-CN" w:bidi="ar"/>
              </w:rPr>
              <w:t>。</w:t>
            </w:r>
          </w:p>
          <w:p>
            <w:pPr>
              <w:keepLines w:val="0"/>
              <w:pageBreakBefore w:val="0"/>
              <w:topLinePunct w:val="0"/>
              <w:bidi w:val="0"/>
              <w:spacing w:beforeAutospacing="0" w:afterAutospacing="0" w:line="360" w:lineRule="auto"/>
              <w:ind w:left="0" w:leftChars="0" w:right="0" w:rightChars="0" w:firstLine="481" w:firstLineChars="200"/>
              <w:rPr>
                <w:rFonts w:hint="default" w:ascii="Times New Roman" w:hAnsi="Times New Roman" w:eastAsia="宋体" w:cs="Times New Roman"/>
                <w:b/>
                <w:bCs/>
                <w:color w:val="auto"/>
                <w:sz w:val="24"/>
                <w:szCs w:val="24"/>
                <w:highlight w:val="none"/>
                <w:lang w:val="en-US" w:bidi="zh-CN"/>
              </w:rPr>
            </w:pPr>
            <w:r>
              <w:rPr>
                <w:rFonts w:hint="eastAsia" w:cs="Times New Roman"/>
                <w:b/>
                <w:bCs/>
                <w:color w:val="auto"/>
                <w:sz w:val="24"/>
                <w:szCs w:val="24"/>
                <w:highlight w:val="none"/>
                <w:lang w:val="en-US" w:bidi="zh-CN"/>
              </w:rPr>
              <w:t>八</w:t>
            </w:r>
            <w:r>
              <w:rPr>
                <w:rFonts w:hint="eastAsia" w:ascii="Times New Roman" w:hAnsi="Times New Roman" w:cs="Times New Roman"/>
                <w:b/>
                <w:bCs/>
                <w:color w:val="auto"/>
                <w:sz w:val="24"/>
                <w:szCs w:val="24"/>
                <w:highlight w:val="none"/>
                <w:lang w:val="en-US" w:bidi="zh-CN"/>
              </w:rPr>
              <w:t>、环境</w:t>
            </w:r>
            <w:r>
              <w:rPr>
                <w:rFonts w:hint="default" w:ascii="Times New Roman" w:hAnsi="Times New Roman" w:eastAsia="宋体" w:cs="Times New Roman"/>
                <w:b/>
                <w:bCs/>
                <w:color w:val="auto"/>
                <w:sz w:val="24"/>
                <w:szCs w:val="24"/>
                <w:highlight w:val="none"/>
                <w:lang w:val="en-US" w:bidi="zh-CN"/>
              </w:rPr>
              <w:t>风险</w:t>
            </w:r>
          </w:p>
          <w:p>
            <w:pPr>
              <w:pStyle w:val="58"/>
              <w:adjustRightInd w:val="0"/>
              <w:snapToGrid w:val="0"/>
              <w:spacing w:line="360" w:lineRule="auto"/>
              <w:ind w:firstLine="480"/>
              <w:rPr>
                <w:rFonts w:eastAsiaTheme="minorEastAsia"/>
                <w:color w:val="auto"/>
              </w:rPr>
            </w:pPr>
            <w:r>
              <w:rPr>
                <w:rFonts w:hint="eastAsia" w:eastAsiaTheme="minorEastAsia"/>
                <w:color w:val="auto"/>
              </w:rPr>
              <w:t>环境风险评价的目的是分析和预测建设项目存在的潜在危险、有害因素，建设项目建设和运行期间可能发生的突发性事件或事故（一般不包括人为破坏及自然灾害），引起有毒有害和易燃易爆等物质泄漏，所造成的人身安全与环境影响和损害程度，提出合理可行的防范、应急与减缓措施，以将风险可能性和危害程度降至最低。</w:t>
            </w:r>
          </w:p>
          <w:p>
            <w:pPr>
              <w:pStyle w:val="58"/>
              <w:adjustRightInd w:val="0"/>
              <w:snapToGrid w:val="0"/>
              <w:spacing w:line="360" w:lineRule="auto"/>
              <w:ind w:firstLine="480"/>
              <w:rPr>
                <w:rFonts w:hint="default" w:ascii="Times New Roman" w:hAnsi="Times New Roman" w:cs="Times New Roman" w:eastAsiaTheme="minorEastAsia"/>
                <w:color w:val="auto"/>
              </w:rPr>
            </w:pPr>
            <w:r>
              <w:rPr>
                <w:rFonts w:hint="eastAsia" w:eastAsiaTheme="minorEastAsia"/>
                <w:color w:val="auto"/>
              </w:rPr>
              <w:t>本</w:t>
            </w:r>
            <w:r>
              <w:rPr>
                <w:rFonts w:hint="eastAsia"/>
                <w:color w:val="auto"/>
                <w:lang w:val="en-US" w:eastAsia="zh-CN"/>
              </w:rPr>
              <w:t>项目设备维修和保养过程中会</w:t>
            </w:r>
            <w:r>
              <w:rPr>
                <w:rFonts w:hint="default" w:ascii="Times New Roman" w:hAnsi="Times New Roman" w:cs="Times New Roman"/>
                <w:color w:val="auto"/>
                <w:lang w:val="en-US" w:eastAsia="zh-CN"/>
              </w:rPr>
              <w:t>产生废机油</w:t>
            </w:r>
            <w:r>
              <w:rPr>
                <w:rFonts w:hint="default" w:ascii="Times New Roman" w:hAnsi="Times New Roman" w:cs="Times New Roman" w:eastAsiaTheme="minorEastAsia"/>
                <w:color w:val="auto"/>
              </w:rPr>
              <w:t>。</w:t>
            </w:r>
          </w:p>
          <w:p>
            <w:pPr>
              <w:pStyle w:val="58"/>
              <w:adjustRightInd w:val="0"/>
              <w:snapToGrid w:val="0"/>
              <w:spacing w:line="360" w:lineRule="auto"/>
              <w:ind w:firstLine="480"/>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1、风险潜势初判</w:t>
            </w:r>
          </w:p>
          <w:p>
            <w:pPr>
              <w:pStyle w:val="58"/>
              <w:adjustRightInd w:val="0"/>
              <w:snapToGrid w:val="0"/>
              <w:spacing w:line="360" w:lineRule="auto"/>
              <w:ind w:firstLine="480"/>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（1）物质及工艺系统危险性</w:t>
            </w:r>
          </w:p>
          <w:p>
            <w:pPr>
              <w:pStyle w:val="58"/>
              <w:adjustRightInd w:val="0"/>
              <w:snapToGrid w:val="0"/>
              <w:spacing w:line="360" w:lineRule="auto"/>
              <w:ind w:firstLine="480"/>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根据《建设项目环境风险评价技术导则》HJ169-2018 中附录B，本项目涉及的危险物质为</w:t>
            </w:r>
            <w:r>
              <w:rPr>
                <w:rFonts w:hint="eastAsia" w:cs="Times New Roman"/>
                <w:color w:val="auto"/>
                <w:lang w:val="en-US" w:eastAsia="zh-CN"/>
              </w:rPr>
              <w:t>废机油</w:t>
            </w:r>
            <w:r>
              <w:rPr>
                <w:rFonts w:hint="default" w:ascii="Times New Roman" w:hAnsi="Times New Roman" w:cs="Times New Roman" w:eastAsiaTheme="minorEastAsia"/>
                <w:color w:val="auto"/>
              </w:rPr>
              <w:t>。</w:t>
            </w:r>
          </w:p>
          <w:p>
            <w:pPr>
              <w:pStyle w:val="58"/>
              <w:spacing w:line="240" w:lineRule="auto"/>
              <w:ind w:firstLine="422"/>
              <w:jc w:val="center"/>
              <w:rPr>
                <w:rFonts w:hint="eastAsia" w:ascii="Times New Roman" w:hAnsi="Times New Roman" w:eastAsia="宋体" w:cs="Times New Roman"/>
                <w:b/>
                <w:bCs/>
                <w:color w:val="auto"/>
                <w:sz w:val="21"/>
                <w:szCs w:val="16"/>
              </w:rPr>
            </w:pPr>
            <w:r>
              <w:rPr>
                <w:rFonts w:hint="eastAsia" w:ascii="Times New Roman" w:hAnsi="Times New Roman" w:eastAsia="宋体" w:cs="Times New Roman"/>
                <w:b/>
                <w:bCs/>
                <w:color w:val="auto"/>
                <w:sz w:val="21"/>
                <w:szCs w:val="16"/>
              </w:rPr>
              <w:t>表4-</w:t>
            </w:r>
            <w:r>
              <w:rPr>
                <w:rFonts w:hint="eastAsia" w:ascii="Times New Roman" w:hAnsi="Times New Roman" w:eastAsia="宋体" w:cs="Times New Roman"/>
                <w:b/>
                <w:bCs/>
                <w:color w:val="auto"/>
                <w:sz w:val="21"/>
                <w:szCs w:val="16"/>
                <w:lang w:val="en-US" w:eastAsia="zh-CN"/>
              </w:rPr>
              <w:t>13</w:t>
            </w:r>
            <w:r>
              <w:rPr>
                <w:rFonts w:hint="eastAsia" w:ascii="Times New Roman" w:hAnsi="Times New Roman" w:eastAsia="宋体" w:cs="Times New Roman"/>
                <w:b/>
                <w:bCs/>
                <w:color w:val="auto"/>
                <w:sz w:val="21"/>
                <w:szCs w:val="16"/>
              </w:rPr>
              <w:t xml:space="preserve">  废机油的理化性质及危险特性表</w:t>
            </w:r>
          </w:p>
          <w:tbl>
            <w:tblPr>
              <w:tblStyle w:val="39"/>
              <w:tblW w:w="8192"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770"/>
              <w:gridCol w:w="3387"/>
              <w:gridCol w:w="303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70" w:type="dxa"/>
                  <w:tcBorders>
                    <w:tl2br w:val="nil"/>
                    <w:tr2bl w:val="nil"/>
                  </w:tcBorders>
                  <w:vAlign w:val="center"/>
                </w:tcPr>
                <w:p>
                  <w:pPr>
                    <w:pStyle w:val="58"/>
                    <w:keepNext w:val="0"/>
                    <w:keepLines w:val="0"/>
                    <w:pageBreakBefore w:val="0"/>
                    <w:widowControl/>
                    <w:kinsoku/>
                    <w:wordWrap/>
                    <w:overflowPunct/>
                    <w:topLinePunct w:val="0"/>
                    <w:autoSpaceDE/>
                    <w:autoSpaceDN/>
                    <w:bidi w:val="0"/>
                    <w:adjustRightInd w:val="0"/>
                    <w:snapToGrid w:val="0"/>
                    <w:spacing w:line="360" w:lineRule="auto"/>
                    <w:ind w:firstLine="0" w:firstLineChars="0"/>
                    <w:jc w:val="center"/>
                    <w:textAlignment w:val="auto"/>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物质名称</w:t>
                  </w:r>
                </w:p>
              </w:tc>
              <w:tc>
                <w:tcPr>
                  <w:tcW w:w="6422" w:type="dxa"/>
                  <w:gridSpan w:val="2"/>
                  <w:tcBorders>
                    <w:tl2br w:val="nil"/>
                    <w:tr2bl w:val="nil"/>
                  </w:tcBorders>
                  <w:vAlign w:val="center"/>
                </w:tcPr>
                <w:p>
                  <w:pPr>
                    <w:pStyle w:val="58"/>
                    <w:adjustRightInd w:val="0"/>
                    <w:snapToGrid w:val="0"/>
                    <w:spacing w:line="360" w:lineRule="auto"/>
                    <w:ind w:firstLine="0" w:firstLineChars="0"/>
                    <w:jc w:val="both"/>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废机油/链烷烃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70" w:type="dxa"/>
                  <w:tcBorders>
                    <w:tl2br w:val="nil"/>
                    <w:tr2bl w:val="nil"/>
                  </w:tcBorders>
                  <w:vAlign w:val="center"/>
                </w:tcPr>
                <w:p>
                  <w:pPr>
                    <w:pStyle w:val="58"/>
                    <w:keepNext w:val="0"/>
                    <w:keepLines w:val="0"/>
                    <w:pageBreakBefore w:val="0"/>
                    <w:widowControl/>
                    <w:kinsoku/>
                    <w:wordWrap/>
                    <w:overflowPunct/>
                    <w:topLinePunct w:val="0"/>
                    <w:autoSpaceDE/>
                    <w:autoSpaceDN/>
                    <w:bidi w:val="0"/>
                    <w:adjustRightInd w:val="0"/>
                    <w:snapToGrid w:val="0"/>
                    <w:spacing w:line="360" w:lineRule="auto"/>
                    <w:ind w:firstLine="0" w:firstLineChars="0"/>
                    <w:jc w:val="center"/>
                    <w:textAlignment w:val="auto"/>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危险性类别</w:t>
                  </w:r>
                </w:p>
              </w:tc>
              <w:tc>
                <w:tcPr>
                  <w:tcW w:w="6422" w:type="dxa"/>
                  <w:gridSpan w:val="2"/>
                  <w:tcBorders>
                    <w:tl2br w:val="nil"/>
                    <w:tr2bl w:val="nil"/>
                  </w:tcBorders>
                  <w:vAlign w:val="center"/>
                </w:tcPr>
                <w:p>
                  <w:pPr>
                    <w:pStyle w:val="58"/>
                    <w:adjustRightInd w:val="0"/>
                    <w:snapToGrid w:val="0"/>
                    <w:spacing w:line="360" w:lineRule="auto"/>
                    <w:ind w:firstLine="0" w:firstLineChars="0"/>
                    <w:jc w:val="both"/>
                    <w:rPr>
                      <w:rFonts w:hint="eastAsia" w:ascii="Times New Roman" w:hAnsi="Times New Roman" w:cs="Times New Roman" w:eastAsiaTheme="minorEastAsia"/>
                      <w:color w:val="auto"/>
                      <w:sz w:val="21"/>
                      <w:szCs w:val="21"/>
                      <w:lang w:eastAsia="zh-CN"/>
                    </w:rPr>
                  </w:pPr>
                  <w:r>
                    <w:rPr>
                      <w:rFonts w:hint="default" w:ascii="Times New Roman" w:hAnsi="Times New Roman" w:cs="Times New Roman" w:eastAsiaTheme="minorEastAsia"/>
                      <w:color w:val="auto"/>
                      <w:sz w:val="21"/>
                      <w:szCs w:val="21"/>
                    </w:rPr>
                    <w:t>易燃，其蒸气与空气可形成爆炸性混合物，遇明火高热能引起燃烧爆炸。与氧化剂接触发生化学反应，甚至引起燃烧。在火场中，受热的容器有爆炸危险蒸气比空气重，沿地面扩散并易积存于低洼处，遇火源会着火回燃</w:t>
                  </w:r>
                  <w:r>
                    <w:rPr>
                      <w:rFonts w:hint="eastAsia" w:ascii="Times New Roman" w:hAnsi="Times New Roman" w:cs="Times New Roman"/>
                      <w:color w:val="auto"/>
                      <w:sz w:val="21"/>
                      <w:szCs w:val="21"/>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70" w:type="dxa"/>
                  <w:vMerge w:val="restart"/>
                  <w:tcBorders>
                    <w:tl2br w:val="nil"/>
                    <w:tr2bl w:val="nil"/>
                  </w:tcBorders>
                  <w:vAlign w:val="center"/>
                </w:tcPr>
                <w:p>
                  <w:pPr>
                    <w:pStyle w:val="58"/>
                    <w:keepNext w:val="0"/>
                    <w:keepLines w:val="0"/>
                    <w:pageBreakBefore w:val="0"/>
                    <w:widowControl/>
                    <w:kinsoku/>
                    <w:wordWrap/>
                    <w:overflowPunct/>
                    <w:topLinePunct w:val="0"/>
                    <w:autoSpaceDE/>
                    <w:autoSpaceDN/>
                    <w:bidi w:val="0"/>
                    <w:adjustRightInd w:val="0"/>
                    <w:snapToGrid w:val="0"/>
                    <w:spacing w:line="360" w:lineRule="auto"/>
                    <w:ind w:firstLine="0" w:firstLineChars="0"/>
                    <w:jc w:val="center"/>
                    <w:textAlignment w:val="auto"/>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物理性质</w:t>
                  </w:r>
                </w:p>
              </w:tc>
              <w:tc>
                <w:tcPr>
                  <w:tcW w:w="3387" w:type="dxa"/>
                  <w:tcBorders>
                    <w:tl2br w:val="nil"/>
                    <w:tr2bl w:val="nil"/>
                  </w:tcBorders>
                  <w:vAlign w:val="center"/>
                </w:tcPr>
                <w:p>
                  <w:pPr>
                    <w:spacing w:line="360" w:lineRule="auto"/>
                    <w:jc w:val="both"/>
                    <w:rPr>
                      <w:rFonts w:hint="default" w:ascii="Times New Roman" w:hAnsi="Times New Roman" w:cs="Times New Roman" w:eastAsiaTheme="minorEastAsia"/>
                      <w:color w:val="auto"/>
                      <w:szCs w:val="21"/>
                    </w:rPr>
                  </w:pPr>
                  <w:r>
                    <w:rPr>
                      <w:rFonts w:hint="default" w:ascii="Times New Roman" w:hAnsi="Times New Roman" w:cs="Times New Roman"/>
                      <w:color w:val="auto"/>
                      <w:szCs w:val="21"/>
                    </w:rPr>
                    <w:t>熔点=95.3~-94.3℃</w:t>
                  </w:r>
                </w:p>
              </w:tc>
              <w:tc>
                <w:tcPr>
                  <w:tcW w:w="3035" w:type="dxa"/>
                  <w:tcBorders>
                    <w:tl2br w:val="nil"/>
                    <w:tr2bl w:val="nil"/>
                  </w:tcBorders>
                  <w:vAlign w:val="center"/>
                </w:tcPr>
                <w:p>
                  <w:pPr>
                    <w:spacing w:line="360" w:lineRule="auto"/>
                    <w:jc w:val="both"/>
                    <w:rPr>
                      <w:rFonts w:hint="default" w:ascii="Times New Roman" w:hAnsi="Times New Roman" w:cs="Times New Roman"/>
                      <w:color w:val="auto"/>
                      <w:szCs w:val="21"/>
                    </w:rPr>
                  </w:pPr>
                  <w:r>
                    <w:rPr>
                      <w:rFonts w:hint="default" w:ascii="Times New Roman" w:hAnsi="Times New Roman" w:cs="Times New Roman"/>
                      <w:color w:val="auto"/>
                      <w:szCs w:val="21"/>
                    </w:rPr>
                    <w:t>沸点=69℃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1770" w:type="dxa"/>
                  <w:vMerge w:val="continue"/>
                  <w:tcBorders>
                    <w:tl2br w:val="nil"/>
                    <w:tr2bl w:val="nil"/>
                  </w:tcBorders>
                  <w:vAlign w:val="center"/>
                </w:tcPr>
                <w:p>
                  <w:pPr>
                    <w:pStyle w:val="58"/>
                    <w:keepNext w:val="0"/>
                    <w:keepLines w:val="0"/>
                    <w:pageBreakBefore w:val="0"/>
                    <w:widowControl/>
                    <w:kinsoku/>
                    <w:wordWrap/>
                    <w:overflowPunct/>
                    <w:topLinePunct w:val="0"/>
                    <w:autoSpaceDE/>
                    <w:autoSpaceDN/>
                    <w:bidi w:val="0"/>
                    <w:adjustRightInd w:val="0"/>
                    <w:snapToGrid w:val="0"/>
                    <w:spacing w:line="360" w:lineRule="auto"/>
                    <w:ind w:firstLine="0" w:firstLineChars="0"/>
                    <w:jc w:val="center"/>
                    <w:textAlignment w:val="auto"/>
                    <w:rPr>
                      <w:rFonts w:hint="default" w:ascii="Times New Roman" w:hAnsi="Times New Roman" w:cs="Times New Roman" w:eastAsiaTheme="minorEastAsia"/>
                      <w:color w:val="auto"/>
                      <w:sz w:val="21"/>
                      <w:szCs w:val="21"/>
                    </w:rPr>
                  </w:pPr>
                </w:p>
              </w:tc>
              <w:tc>
                <w:tcPr>
                  <w:tcW w:w="3387" w:type="dxa"/>
                  <w:tcBorders>
                    <w:tl2br w:val="nil"/>
                    <w:tr2bl w:val="nil"/>
                  </w:tcBorders>
                  <w:vAlign w:val="center"/>
                </w:tcPr>
                <w:p>
                  <w:pPr>
                    <w:pStyle w:val="58"/>
                    <w:adjustRightInd w:val="0"/>
                    <w:snapToGrid w:val="0"/>
                    <w:spacing w:line="360" w:lineRule="auto"/>
                    <w:ind w:firstLine="0" w:firstLineChars="0"/>
                    <w:jc w:val="both"/>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相对密度（水=1）=0.66</w:t>
                  </w:r>
                </w:p>
              </w:tc>
              <w:tc>
                <w:tcPr>
                  <w:tcW w:w="3035" w:type="dxa"/>
                  <w:tcBorders>
                    <w:tl2br w:val="nil"/>
                    <w:tr2bl w:val="nil"/>
                  </w:tcBorders>
                  <w:vAlign w:val="center"/>
                </w:tcPr>
                <w:p>
                  <w:pPr>
                    <w:pStyle w:val="58"/>
                    <w:adjustRightInd w:val="0"/>
                    <w:snapToGrid w:val="0"/>
                    <w:spacing w:line="360" w:lineRule="auto"/>
                    <w:ind w:firstLine="0" w:firstLineChars="0"/>
                    <w:jc w:val="both"/>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相对蒸汽密度（空气=1）=2.97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70" w:type="dxa"/>
                  <w:vMerge w:val="continue"/>
                  <w:tcBorders>
                    <w:tl2br w:val="nil"/>
                    <w:tr2bl w:val="nil"/>
                  </w:tcBorders>
                  <w:vAlign w:val="center"/>
                </w:tcPr>
                <w:p>
                  <w:pPr>
                    <w:pStyle w:val="58"/>
                    <w:keepNext w:val="0"/>
                    <w:keepLines w:val="0"/>
                    <w:pageBreakBefore w:val="0"/>
                    <w:widowControl/>
                    <w:kinsoku/>
                    <w:wordWrap/>
                    <w:overflowPunct/>
                    <w:topLinePunct w:val="0"/>
                    <w:autoSpaceDE/>
                    <w:autoSpaceDN/>
                    <w:bidi w:val="0"/>
                    <w:adjustRightInd w:val="0"/>
                    <w:snapToGrid w:val="0"/>
                    <w:spacing w:line="360" w:lineRule="auto"/>
                    <w:ind w:firstLine="0" w:firstLineChars="0"/>
                    <w:jc w:val="center"/>
                    <w:textAlignment w:val="auto"/>
                    <w:rPr>
                      <w:rFonts w:hint="default" w:ascii="Times New Roman" w:hAnsi="Times New Roman" w:cs="Times New Roman" w:eastAsiaTheme="minorEastAsia"/>
                      <w:color w:val="auto"/>
                      <w:sz w:val="21"/>
                      <w:szCs w:val="21"/>
                    </w:rPr>
                  </w:pPr>
                </w:p>
              </w:tc>
              <w:tc>
                <w:tcPr>
                  <w:tcW w:w="3387" w:type="dxa"/>
                  <w:tcBorders>
                    <w:tl2br w:val="nil"/>
                    <w:tr2bl w:val="nil"/>
                  </w:tcBorders>
                  <w:vAlign w:val="center"/>
                </w:tcPr>
                <w:p>
                  <w:pPr>
                    <w:pStyle w:val="58"/>
                    <w:adjustRightInd w:val="0"/>
                    <w:snapToGrid w:val="0"/>
                    <w:spacing w:line="360" w:lineRule="auto"/>
                    <w:ind w:firstLine="0" w:firstLineChars="0"/>
                    <w:jc w:val="both"/>
                    <w:rPr>
                      <w:rFonts w:hint="default" w:ascii="Times New Roman" w:hAnsi="Times New Roman" w:cs="Times New Roman" w:eastAsiaTheme="minorEastAsia"/>
                      <w:color w:val="auto"/>
                      <w:sz w:val="21"/>
                      <w:szCs w:val="21"/>
                    </w:rPr>
                  </w:pPr>
                  <w:r>
                    <w:rPr>
                      <w:rFonts w:hint="default" w:ascii="Times New Roman" w:hAnsi="Times New Roman" w:cs="Times New Roman"/>
                      <w:color w:val="auto"/>
                      <w:sz w:val="21"/>
                      <w:szCs w:val="21"/>
                    </w:rPr>
                    <w:t>饱和蒸气压=17kPa（20℃）</w:t>
                  </w:r>
                </w:p>
              </w:tc>
              <w:tc>
                <w:tcPr>
                  <w:tcW w:w="3035" w:type="dxa"/>
                  <w:tcBorders>
                    <w:tl2br w:val="nil"/>
                    <w:tr2bl w:val="nil"/>
                  </w:tcBorders>
                  <w:vAlign w:val="center"/>
                </w:tcPr>
                <w:p>
                  <w:pPr>
                    <w:pStyle w:val="58"/>
                    <w:adjustRightInd w:val="0"/>
                    <w:snapToGrid w:val="0"/>
                    <w:spacing w:line="360" w:lineRule="auto"/>
                    <w:ind w:firstLine="0" w:firstLineChars="0"/>
                    <w:jc w:val="both"/>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燃烧热=-4159.1kJ/mol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70" w:type="dxa"/>
                  <w:vMerge w:val="continue"/>
                  <w:tcBorders>
                    <w:tl2br w:val="nil"/>
                    <w:tr2bl w:val="nil"/>
                  </w:tcBorders>
                  <w:vAlign w:val="center"/>
                </w:tcPr>
                <w:p>
                  <w:pPr>
                    <w:pStyle w:val="58"/>
                    <w:keepNext w:val="0"/>
                    <w:keepLines w:val="0"/>
                    <w:pageBreakBefore w:val="0"/>
                    <w:widowControl/>
                    <w:kinsoku/>
                    <w:wordWrap/>
                    <w:overflowPunct/>
                    <w:topLinePunct w:val="0"/>
                    <w:autoSpaceDE/>
                    <w:autoSpaceDN/>
                    <w:bidi w:val="0"/>
                    <w:adjustRightInd w:val="0"/>
                    <w:snapToGrid w:val="0"/>
                    <w:spacing w:line="360" w:lineRule="auto"/>
                    <w:ind w:firstLine="0" w:firstLineChars="0"/>
                    <w:jc w:val="center"/>
                    <w:textAlignment w:val="auto"/>
                    <w:rPr>
                      <w:rFonts w:hint="default" w:ascii="Times New Roman" w:hAnsi="Times New Roman" w:cs="Times New Roman" w:eastAsiaTheme="minorEastAsia"/>
                      <w:color w:val="auto"/>
                      <w:sz w:val="21"/>
                      <w:szCs w:val="21"/>
                    </w:rPr>
                  </w:pPr>
                </w:p>
              </w:tc>
              <w:tc>
                <w:tcPr>
                  <w:tcW w:w="3387" w:type="dxa"/>
                  <w:tcBorders>
                    <w:tl2br w:val="nil"/>
                    <w:tr2bl w:val="nil"/>
                  </w:tcBorders>
                  <w:vAlign w:val="center"/>
                </w:tcPr>
                <w:p>
                  <w:pPr>
                    <w:pStyle w:val="58"/>
                    <w:adjustRightInd w:val="0"/>
                    <w:snapToGrid w:val="0"/>
                    <w:spacing w:line="360" w:lineRule="auto"/>
                    <w:ind w:firstLine="0" w:firstLineChars="0"/>
                    <w:jc w:val="both"/>
                    <w:rPr>
                      <w:rFonts w:hint="default" w:ascii="Times New Roman" w:hAnsi="Times New Roman" w:cs="Times New Roman" w:eastAsiaTheme="minorEastAsia"/>
                      <w:color w:val="auto"/>
                      <w:sz w:val="21"/>
                      <w:szCs w:val="21"/>
                    </w:rPr>
                  </w:pPr>
                  <w:r>
                    <w:rPr>
                      <w:rFonts w:hint="default" w:ascii="Times New Roman" w:hAnsi="Times New Roman" w:cs="Times New Roman"/>
                      <w:color w:val="auto"/>
                      <w:sz w:val="21"/>
                      <w:szCs w:val="21"/>
                    </w:rPr>
                    <w:t>临界压力=1.09MPa</w:t>
                  </w:r>
                </w:p>
              </w:tc>
              <w:tc>
                <w:tcPr>
                  <w:tcW w:w="3035" w:type="dxa"/>
                  <w:tcBorders>
                    <w:tl2br w:val="nil"/>
                    <w:tr2bl w:val="nil"/>
                  </w:tcBorders>
                  <w:vAlign w:val="center"/>
                </w:tcPr>
                <w:p>
                  <w:pPr>
                    <w:pStyle w:val="58"/>
                    <w:adjustRightInd w:val="0"/>
                    <w:snapToGrid w:val="0"/>
                    <w:spacing w:line="360" w:lineRule="auto"/>
                    <w:ind w:firstLine="0" w:firstLineChars="0"/>
                    <w:jc w:val="both"/>
                    <w:rPr>
                      <w:rFonts w:hint="default" w:ascii="Times New Roman" w:hAnsi="Times New Roman" w:cs="Times New Roman" w:eastAsiaTheme="minorEastAsia"/>
                      <w:color w:val="auto"/>
                      <w:sz w:val="21"/>
                      <w:szCs w:val="21"/>
                    </w:rPr>
                  </w:pPr>
                  <w:r>
                    <w:rPr>
                      <w:rFonts w:hint="default" w:ascii="Times New Roman" w:hAnsi="Times New Roman" w:cs="Times New Roman"/>
                      <w:color w:val="auto"/>
                      <w:sz w:val="21"/>
                      <w:szCs w:val="21"/>
                    </w:rPr>
                    <w:t>辛醇/水分配系数=1.9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70" w:type="dxa"/>
                  <w:vMerge w:val="continue"/>
                  <w:tcBorders>
                    <w:tl2br w:val="nil"/>
                    <w:tr2bl w:val="nil"/>
                  </w:tcBorders>
                  <w:vAlign w:val="center"/>
                </w:tcPr>
                <w:p>
                  <w:pPr>
                    <w:pStyle w:val="58"/>
                    <w:keepNext w:val="0"/>
                    <w:keepLines w:val="0"/>
                    <w:pageBreakBefore w:val="0"/>
                    <w:widowControl/>
                    <w:kinsoku/>
                    <w:wordWrap/>
                    <w:overflowPunct/>
                    <w:topLinePunct w:val="0"/>
                    <w:autoSpaceDE/>
                    <w:autoSpaceDN/>
                    <w:bidi w:val="0"/>
                    <w:adjustRightInd w:val="0"/>
                    <w:snapToGrid w:val="0"/>
                    <w:spacing w:line="360" w:lineRule="auto"/>
                    <w:ind w:firstLine="0" w:firstLineChars="0"/>
                    <w:jc w:val="center"/>
                    <w:textAlignment w:val="auto"/>
                    <w:rPr>
                      <w:rFonts w:hint="default" w:ascii="Times New Roman" w:hAnsi="Times New Roman" w:cs="Times New Roman" w:eastAsiaTheme="minorEastAsia"/>
                      <w:color w:val="auto"/>
                      <w:sz w:val="21"/>
                      <w:szCs w:val="21"/>
                    </w:rPr>
                  </w:pPr>
                </w:p>
              </w:tc>
              <w:tc>
                <w:tcPr>
                  <w:tcW w:w="3387" w:type="dxa"/>
                  <w:tcBorders>
                    <w:tl2br w:val="nil"/>
                    <w:tr2bl w:val="nil"/>
                  </w:tcBorders>
                  <w:vAlign w:val="center"/>
                </w:tcPr>
                <w:p>
                  <w:pPr>
                    <w:pStyle w:val="58"/>
                    <w:adjustRightInd w:val="0"/>
                    <w:snapToGrid w:val="0"/>
                    <w:spacing w:line="360" w:lineRule="auto"/>
                    <w:ind w:firstLine="0" w:firstLineChars="0"/>
                    <w:jc w:val="both"/>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闪点=22℃</w:t>
                  </w:r>
                </w:p>
              </w:tc>
              <w:tc>
                <w:tcPr>
                  <w:tcW w:w="3035" w:type="dxa"/>
                  <w:tcBorders>
                    <w:tl2br w:val="nil"/>
                    <w:tr2bl w:val="nil"/>
                  </w:tcBorders>
                  <w:vAlign w:val="center"/>
                </w:tcPr>
                <w:p>
                  <w:pPr>
                    <w:pStyle w:val="58"/>
                    <w:adjustRightInd w:val="0"/>
                    <w:snapToGrid w:val="0"/>
                    <w:spacing w:line="360" w:lineRule="auto"/>
                    <w:ind w:firstLine="0" w:firstLineChars="0"/>
                    <w:jc w:val="both"/>
                    <w:rPr>
                      <w:rFonts w:hint="default" w:ascii="Times New Roman" w:hAnsi="Times New Roman" w:cs="Times New Roman" w:eastAsiaTheme="minorEastAsia"/>
                      <w:color w:val="auto"/>
                      <w:sz w:val="21"/>
                      <w:szCs w:val="21"/>
                    </w:rPr>
                  </w:pPr>
                  <w:r>
                    <w:rPr>
                      <w:rFonts w:hint="default" w:ascii="Times New Roman" w:hAnsi="Times New Roman" w:cs="Times New Roman"/>
                      <w:color w:val="auto"/>
                      <w:sz w:val="21"/>
                      <w:szCs w:val="21"/>
                    </w:rPr>
                    <w:t>引燃温度=225℃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1770" w:type="dxa"/>
                  <w:vMerge w:val="continue"/>
                  <w:tcBorders>
                    <w:tl2br w:val="nil"/>
                    <w:tr2bl w:val="nil"/>
                  </w:tcBorders>
                  <w:vAlign w:val="center"/>
                </w:tcPr>
                <w:p>
                  <w:pPr>
                    <w:pStyle w:val="58"/>
                    <w:keepNext w:val="0"/>
                    <w:keepLines w:val="0"/>
                    <w:pageBreakBefore w:val="0"/>
                    <w:widowControl/>
                    <w:kinsoku/>
                    <w:wordWrap/>
                    <w:overflowPunct/>
                    <w:topLinePunct w:val="0"/>
                    <w:autoSpaceDE/>
                    <w:autoSpaceDN/>
                    <w:bidi w:val="0"/>
                    <w:adjustRightInd w:val="0"/>
                    <w:snapToGrid w:val="0"/>
                    <w:spacing w:line="360" w:lineRule="auto"/>
                    <w:ind w:firstLine="0" w:firstLineChars="0"/>
                    <w:jc w:val="center"/>
                    <w:textAlignment w:val="auto"/>
                    <w:rPr>
                      <w:rFonts w:hint="default" w:ascii="Times New Roman" w:hAnsi="Times New Roman" w:cs="Times New Roman" w:eastAsiaTheme="minorEastAsia"/>
                      <w:color w:val="auto"/>
                      <w:sz w:val="21"/>
                      <w:szCs w:val="21"/>
                    </w:rPr>
                  </w:pPr>
                </w:p>
              </w:tc>
              <w:tc>
                <w:tcPr>
                  <w:tcW w:w="3387" w:type="dxa"/>
                  <w:tcBorders>
                    <w:tl2br w:val="nil"/>
                    <w:tr2bl w:val="nil"/>
                  </w:tcBorders>
                  <w:vAlign w:val="center"/>
                </w:tcPr>
                <w:p>
                  <w:pPr>
                    <w:pStyle w:val="58"/>
                    <w:adjustRightInd w:val="0"/>
                    <w:snapToGrid w:val="0"/>
                    <w:spacing w:line="360" w:lineRule="auto"/>
                    <w:ind w:firstLine="0" w:firstLineChars="0"/>
                    <w:jc w:val="both"/>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爆炸下限=1.1%</w:t>
                  </w:r>
                </w:p>
              </w:tc>
              <w:tc>
                <w:tcPr>
                  <w:tcW w:w="3035" w:type="dxa"/>
                  <w:tcBorders>
                    <w:tl2br w:val="nil"/>
                    <w:tr2bl w:val="nil"/>
                  </w:tcBorders>
                  <w:vAlign w:val="center"/>
                </w:tcPr>
                <w:p>
                  <w:pPr>
                    <w:pStyle w:val="58"/>
                    <w:adjustRightInd w:val="0"/>
                    <w:snapToGrid w:val="0"/>
                    <w:spacing w:line="360" w:lineRule="auto"/>
                    <w:ind w:firstLine="0" w:firstLineChars="0"/>
                    <w:jc w:val="both"/>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爆炸上限=7.5%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70" w:type="dxa"/>
                  <w:vMerge w:val="continue"/>
                  <w:tcBorders>
                    <w:tl2br w:val="nil"/>
                    <w:tr2bl w:val="nil"/>
                  </w:tcBorders>
                  <w:vAlign w:val="center"/>
                </w:tcPr>
                <w:p>
                  <w:pPr>
                    <w:pStyle w:val="58"/>
                    <w:keepNext w:val="0"/>
                    <w:keepLines w:val="0"/>
                    <w:pageBreakBefore w:val="0"/>
                    <w:widowControl/>
                    <w:kinsoku/>
                    <w:wordWrap/>
                    <w:overflowPunct/>
                    <w:topLinePunct w:val="0"/>
                    <w:autoSpaceDE/>
                    <w:autoSpaceDN/>
                    <w:bidi w:val="0"/>
                    <w:adjustRightInd w:val="0"/>
                    <w:snapToGrid w:val="0"/>
                    <w:spacing w:line="360" w:lineRule="auto"/>
                    <w:ind w:firstLine="0" w:firstLineChars="0"/>
                    <w:jc w:val="center"/>
                    <w:textAlignment w:val="auto"/>
                    <w:rPr>
                      <w:rFonts w:hint="default" w:ascii="Times New Roman" w:hAnsi="Times New Roman" w:cs="Times New Roman" w:eastAsiaTheme="minorEastAsia"/>
                      <w:color w:val="auto"/>
                      <w:sz w:val="21"/>
                      <w:szCs w:val="21"/>
                    </w:rPr>
                  </w:pPr>
                </w:p>
              </w:tc>
              <w:tc>
                <w:tcPr>
                  <w:tcW w:w="6422" w:type="dxa"/>
                  <w:gridSpan w:val="2"/>
                  <w:tcBorders>
                    <w:tl2br w:val="nil"/>
                    <w:tr2bl w:val="nil"/>
                  </w:tcBorders>
                  <w:vAlign w:val="center"/>
                </w:tcPr>
                <w:p>
                  <w:pPr>
                    <w:pStyle w:val="58"/>
                    <w:adjustRightInd w:val="0"/>
                    <w:snapToGrid w:val="0"/>
                    <w:spacing w:line="360" w:lineRule="auto"/>
                    <w:ind w:firstLine="0" w:firstLineChars="0"/>
                    <w:jc w:val="both"/>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溶解性:不溶于水，溶于乙醇、乙醚、丙酮、氯仿等多数有机溶剂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70" w:type="dxa"/>
                  <w:tcBorders>
                    <w:tl2br w:val="nil"/>
                    <w:tr2bl w:val="nil"/>
                  </w:tcBorders>
                  <w:vAlign w:val="center"/>
                </w:tcPr>
                <w:p>
                  <w:pPr>
                    <w:pStyle w:val="58"/>
                    <w:keepNext w:val="0"/>
                    <w:keepLines w:val="0"/>
                    <w:pageBreakBefore w:val="0"/>
                    <w:widowControl/>
                    <w:kinsoku/>
                    <w:wordWrap/>
                    <w:overflowPunct/>
                    <w:topLinePunct w:val="0"/>
                    <w:autoSpaceDE/>
                    <w:autoSpaceDN/>
                    <w:bidi w:val="0"/>
                    <w:adjustRightInd w:val="0"/>
                    <w:snapToGrid w:val="0"/>
                    <w:spacing w:line="360" w:lineRule="auto"/>
                    <w:ind w:firstLine="0" w:firstLineChars="0"/>
                    <w:jc w:val="center"/>
                    <w:textAlignment w:val="auto"/>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外观与气味</w:t>
                  </w:r>
                </w:p>
              </w:tc>
              <w:tc>
                <w:tcPr>
                  <w:tcW w:w="6422" w:type="dxa"/>
                  <w:gridSpan w:val="2"/>
                  <w:tcBorders>
                    <w:tl2br w:val="nil"/>
                    <w:tr2bl w:val="nil"/>
                  </w:tcBorders>
                  <w:vAlign w:val="center"/>
                </w:tcPr>
                <w:p>
                  <w:pPr>
                    <w:pStyle w:val="58"/>
                    <w:adjustRightInd w:val="0"/>
                    <w:snapToGrid w:val="0"/>
                    <w:spacing w:line="360" w:lineRule="auto"/>
                    <w:ind w:firstLine="0" w:firstLineChars="0"/>
                    <w:jc w:val="both"/>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高挥发性无色液体，有汽油味</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192" w:type="dxa"/>
                  <w:gridSpan w:val="3"/>
                  <w:tcBorders>
                    <w:tl2br w:val="nil"/>
                    <w:tr2bl w:val="nil"/>
                  </w:tcBorders>
                  <w:vAlign w:val="center"/>
                </w:tcPr>
                <w:p>
                  <w:pPr>
                    <w:pStyle w:val="58"/>
                    <w:keepNext w:val="0"/>
                    <w:keepLines w:val="0"/>
                    <w:pageBreakBefore w:val="0"/>
                    <w:widowControl/>
                    <w:kinsoku/>
                    <w:wordWrap/>
                    <w:overflowPunct/>
                    <w:topLinePunct w:val="0"/>
                    <w:autoSpaceDE/>
                    <w:autoSpaceDN/>
                    <w:bidi w:val="0"/>
                    <w:adjustRightInd w:val="0"/>
                    <w:snapToGrid w:val="0"/>
                    <w:spacing w:line="360" w:lineRule="auto"/>
                    <w:ind w:firstLine="0" w:firstLineChars="0"/>
                    <w:jc w:val="center"/>
                    <w:textAlignment w:val="auto"/>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火灾爆炸危险数据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1770" w:type="dxa"/>
                  <w:tcBorders>
                    <w:tl2br w:val="nil"/>
                    <w:tr2bl w:val="nil"/>
                  </w:tcBorders>
                  <w:vAlign w:val="center"/>
                </w:tcPr>
                <w:p>
                  <w:pPr>
                    <w:pStyle w:val="58"/>
                    <w:keepNext w:val="0"/>
                    <w:keepLines w:val="0"/>
                    <w:pageBreakBefore w:val="0"/>
                    <w:widowControl/>
                    <w:kinsoku/>
                    <w:wordWrap/>
                    <w:overflowPunct/>
                    <w:topLinePunct w:val="0"/>
                    <w:autoSpaceDE/>
                    <w:autoSpaceDN/>
                    <w:bidi w:val="0"/>
                    <w:adjustRightInd w:val="0"/>
                    <w:snapToGrid w:val="0"/>
                    <w:spacing w:line="360" w:lineRule="auto"/>
                    <w:ind w:firstLine="0" w:firstLineChars="0"/>
                    <w:jc w:val="center"/>
                    <w:textAlignment w:val="auto"/>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灭火剂</w:t>
                  </w:r>
                </w:p>
              </w:tc>
              <w:tc>
                <w:tcPr>
                  <w:tcW w:w="6422" w:type="dxa"/>
                  <w:gridSpan w:val="2"/>
                  <w:tcBorders>
                    <w:tl2br w:val="nil"/>
                    <w:tr2bl w:val="nil"/>
                  </w:tcBorders>
                  <w:vAlign w:val="center"/>
                </w:tcPr>
                <w:p>
                  <w:pPr>
                    <w:pStyle w:val="58"/>
                    <w:adjustRightInd w:val="0"/>
                    <w:snapToGrid w:val="0"/>
                    <w:spacing w:line="360" w:lineRule="auto"/>
                    <w:ind w:firstLine="0" w:firstLineChars="0"/>
                    <w:jc w:val="both"/>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用抗溶性泡沫、干粉、二氧化碳、砂土灭火</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70" w:type="dxa"/>
                  <w:tcBorders>
                    <w:tl2br w:val="nil"/>
                    <w:tr2bl w:val="nil"/>
                  </w:tcBorders>
                  <w:vAlign w:val="center"/>
                </w:tcPr>
                <w:p>
                  <w:pPr>
                    <w:pStyle w:val="58"/>
                    <w:keepNext w:val="0"/>
                    <w:keepLines w:val="0"/>
                    <w:pageBreakBefore w:val="0"/>
                    <w:widowControl/>
                    <w:kinsoku/>
                    <w:wordWrap/>
                    <w:overflowPunct/>
                    <w:topLinePunct w:val="0"/>
                    <w:autoSpaceDE/>
                    <w:autoSpaceDN/>
                    <w:bidi w:val="0"/>
                    <w:adjustRightInd w:val="0"/>
                    <w:snapToGrid w:val="0"/>
                    <w:spacing w:line="360" w:lineRule="auto"/>
                    <w:ind w:firstLine="0" w:firstLineChars="0"/>
                    <w:jc w:val="center"/>
                    <w:textAlignment w:val="auto"/>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危险特性</w:t>
                  </w:r>
                </w:p>
              </w:tc>
              <w:tc>
                <w:tcPr>
                  <w:tcW w:w="6422" w:type="dxa"/>
                  <w:gridSpan w:val="2"/>
                  <w:tcBorders>
                    <w:tl2br w:val="nil"/>
                    <w:tr2bl w:val="nil"/>
                  </w:tcBorders>
                  <w:vAlign w:val="center"/>
                </w:tcPr>
                <w:p>
                  <w:pPr>
                    <w:pStyle w:val="58"/>
                    <w:adjustRightInd w:val="0"/>
                    <w:snapToGrid w:val="0"/>
                    <w:spacing w:line="360" w:lineRule="auto"/>
                    <w:ind w:firstLine="0" w:firstLineChars="0"/>
                    <w:jc w:val="both"/>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高闪点液体，可燃，并有腐蚀性、属于危险废物</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70" w:type="dxa"/>
                  <w:tcBorders>
                    <w:tl2br w:val="nil"/>
                    <w:tr2bl w:val="nil"/>
                  </w:tcBorders>
                  <w:vAlign w:val="center"/>
                </w:tcPr>
                <w:p>
                  <w:pPr>
                    <w:pStyle w:val="58"/>
                    <w:keepNext w:val="0"/>
                    <w:keepLines w:val="0"/>
                    <w:pageBreakBefore w:val="0"/>
                    <w:widowControl/>
                    <w:kinsoku/>
                    <w:wordWrap/>
                    <w:overflowPunct/>
                    <w:topLinePunct w:val="0"/>
                    <w:autoSpaceDE/>
                    <w:autoSpaceDN/>
                    <w:bidi w:val="0"/>
                    <w:adjustRightInd w:val="0"/>
                    <w:snapToGrid w:val="0"/>
                    <w:spacing w:line="360" w:lineRule="auto"/>
                    <w:ind w:firstLine="0" w:firstLineChars="0"/>
                    <w:jc w:val="center"/>
                    <w:textAlignment w:val="auto"/>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健康危害</w:t>
                  </w:r>
                </w:p>
                <w:p>
                  <w:pPr>
                    <w:pStyle w:val="58"/>
                    <w:keepNext w:val="0"/>
                    <w:keepLines w:val="0"/>
                    <w:pageBreakBefore w:val="0"/>
                    <w:widowControl/>
                    <w:kinsoku/>
                    <w:wordWrap/>
                    <w:overflowPunct/>
                    <w:topLinePunct w:val="0"/>
                    <w:autoSpaceDE/>
                    <w:autoSpaceDN/>
                    <w:bidi w:val="0"/>
                    <w:adjustRightInd w:val="0"/>
                    <w:snapToGrid w:val="0"/>
                    <w:spacing w:line="360" w:lineRule="auto"/>
                    <w:ind w:firstLine="0" w:firstLineChars="0"/>
                    <w:jc w:val="center"/>
                    <w:textAlignment w:val="auto"/>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(急性、慢性)</w:t>
                  </w:r>
                </w:p>
              </w:tc>
              <w:tc>
                <w:tcPr>
                  <w:tcW w:w="6422" w:type="dxa"/>
                  <w:gridSpan w:val="2"/>
                  <w:tcBorders>
                    <w:tl2br w:val="nil"/>
                    <w:tr2bl w:val="nil"/>
                  </w:tcBorders>
                  <w:vAlign w:val="center"/>
                </w:tcPr>
                <w:p>
                  <w:pPr>
                    <w:pStyle w:val="58"/>
                    <w:adjustRightInd w:val="0"/>
                    <w:snapToGrid w:val="0"/>
                    <w:spacing w:line="360" w:lineRule="auto"/>
                    <w:ind w:firstLine="0" w:firstLineChars="0"/>
                    <w:jc w:val="both"/>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本品有麻醉和刺激作用。长期接触可致周围神经炎急性中毒:吸入高浓度本品出现头痛、头晕、恶心、共济失调等，重者引起神志丧失甚至死亡。对眼和上呼吸道有刺激性慢性中毒:长期接触出现头痛、头晕、乏力、胃纳减退:其后四肢远端逐渐发展成感觉异常，麻木，触、痛、震动和位置等感觉减退，尤以下肢为甚，上肢较少受累。进一步发展为下肢无力，肌肉疼痛，肌肉萎缩及运动障碍。神经-肌电图检查示感觉神经及运动神经传导速度减慢。</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70" w:type="dxa"/>
                  <w:tcBorders>
                    <w:tl2br w:val="nil"/>
                    <w:tr2bl w:val="nil"/>
                  </w:tcBorders>
                  <w:vAlign w:val="center"/>
                </w:tcPr>
                <w:p>
                  <w:pPr>
                    <w:pStyle w:val="58"/>
                    <w:keepNext w:val="0"/>
                    <w:keepLines w:val="0"/>
                    <w:pageBreakBefore w:val="0"/>
                    <w:widowControl/>
                    <w:kinsoku/>
                    <w:wordWrap/>
                    <w:overflowPunct/>
                    <w:topLinePunct w:val="0"/>
                    <w:autoSpaceDE/>
                    <w:autoSpaceDN/>
                    <w:bidi w:val="0"/>
                    <w:adjustRightInd w:val="0"/>
                    <w:snapToGrid w:val="0"/>
                    <w:spacing w:line="360" w:lineRule="auto"/>
                    <w:ind w:firstLine="0" w:firstLineChars="0"/>
                    <w:jc w:val="center"/>
                    <w:textAlignment w:val="auto"/>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泄漏紧急处理</w:t>
                  </w:r>
                </w:p>
              </w:tc>
              <w:tc>
                <w:tcPr>
                  <w:tcW w:w="6422" w:type="dxa"/>
                  <w:gridSpan w:val="2"/>
                  <w:tcBorders>
                    <w:tl2br w:val="nil"/>
                    <w:tr2bl w:val="nil"/>
                  </w:tcBorders>
                  <w:vAlign w:val="center"/>
                </w:tcPr>
                <w:p>
                  <w:pPr>
                    <w:pStyle w:val="58"/>
                    <w:adjustRightInd w:val="0"/>
                    <w:snapToGrid w:val="0"/>
                    <w:spacing w:line="360" w:lineRule="auto"/>
                    <w:ind w:firstLine="0" w:firstLineChars="0"/>
                    <w:jc w:val="both"/>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少量溢出时先进行溢流的围堵，避免污染面积扩散，用沙或泥土吸收溢出的液体，然后移至安全地区，以待日后处理。较大面积泄漏时，需使用围油栏对油污进行控制，防止扩散，并使用收油机、油拖网、吸油毡、浮式储油罐进行吸附、收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1770" w:type="dxa"/>
                  <w:tcBorders>
                    <w:tl2br w:val="nil"/>
                    <w:tr2bl w:val="nil"/>
                  </w:tcBorders>
                  <w:vAlign w:val="center"/>
                </w:tcPr>
                <w:p>
                  <w:pPr>
                    <w:pStyle w:val="58"/>
                    <w:keepNext w:val="0"/>
                    <w:keepLines w:val="0"/>
                    <w:pageBreakBefore w:val="0"/>
                    <w:widowControl/>
                    <w:kinsoku/>
                    <w:wordWrap/>
                    <w:overflowPunct/>
                    <w:topLinePunct w:val="0"/>
                    <w:autoSpaceDE/>
                    <w:autoSpaceDN/>
                    <w:bidi w:val="0"/>
                    <w:adjustRightInd w:val="0"/>
                    <w:snapToGrid w:val="0"/>
                    <w:spacing w:line="360" w:lineRule="auto"/>
                    <w:ind w:firstLine="0" w:firstLineChars="0"/>
                    <w:jc w:val="center"/>
                    <w:textAlignment w:val="auto"/>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火灾事故处理</w:t>
                  </w:r>
                </w:p>
              </w:tc>
              <w:tc>
                <w:tcPr>
                  <w:tcW w:w="6422" w:type="dxa"/>
                  <w:gridSpan w:val="2"/>
                  <w:tcBorders>
                    <w:tl2br w:val="nil"/>
                    <w:tr2bl w:val="nil"/>
                  </w:tcBorders>
                  <w:vAlign w:val="center"/>
                </w:tcPr>
                <w:p>
                  <w:pPr>
                    <w:pStyle w:val="58"/>
                    <w:adjustRightInd w:val="0"/>
                    <w:snapToGrid w:val="0"/>
                    <w:spacing w:line="360" w:lineRule="auto"/>
                    <w:ind w:firstLine="0" w:firstLineChars="0"/>
                    <w:jc w:val="both"/>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小型火灾时立刻用储区附近备用的灭火器灭火，如其有迅速扩大之势，应避免靠近，须立即打开消火栓降低着火点及附近油漆的温度，控制火势，避免发生爆炸，待火焰减低后再用灭火器灭之大型火灾时应立刻开启消火栓降温，控制火势，避免爆炸，等待救援。</w:t>
                  </w:r>
                </w:p>
              </w:tc>
            </w:tr>
          </w:tbl>
          <w:p>
            <w:pPr>
              <w:pStyle w:val="58"/>
              <w:spacing w:line="240" w:lineRule="auto"/>
              <w:ind w:firstLine="422"/>
              <w:jc w:val="center"/>
              <w:rPr>
                <w:rFonts w:hint="eastAsia" w:ascii="Times New Roman" w:hAnsi="Times New Roman" w:eastAsia="宋体" w:cs="Times New Roman"/>
                <w:b/>
                <w:bCs/>
                <w:color w:val="auto"/>
                <w:sz w:val="21"/>
                <w:szCs w:val="16"/>
              </w:rPr>
            </w:pPr>
            <w:r>
              <w:rPr>
                <w:rFonts w:hint="eastAsia" w:ascii="Times New Roman" w:hAnsi="Times New Roman" w:eastAsia="宋体" w:cs="Times New Roman"/>
                <w:b/>
                <w:bCs/>
                <w:color w:val="auto"/>
                <w:sz w:val="21"/>
                <w:szCs w:val="16"/>
              </w:rPr>
              <w:t>表4-</w:t>
            </w:r>
            <w:r>
              <w:rPr>
                <w:rFonts w:hint="eastAsia" w:cs="Times New Roman"/>
                <w:b/>
                <w:bCs/>
                <w:color w:val="auto"/>
                <w:sz w:val="21"/>
                <w:szCs w:val="16"/>
                <w:lang w:val="en-US" w:eastAsia="zh-CN"/>
              </w:rPr>
              <w:t>14</w:t>
            </w:r>
            <w:r>
              <w:rPr>
                <w:rFonts w:hint="eastAsia" w:ascii="Times New Roman" w:hAnsi="Times New Roman" w:eastAsia="宋体" w:cs="Times New Roman"/>
                <w:b/>
                <w:bCs/>
                <w:color w:val="auto"/>
                <w:sz w:val="21"/>
                <w:szCs w:val="16"/>
              </w:rPr>
              <w:t xml:space="preserve">  危险物质数量与临界量比值</w:t>
            </w:r>
          </w:p>
          <w:tbl>
            <w:tblPr>
              <w:tblStyle w:val="38"/>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738"/>
              <w:gridCol w:w="2562"/>
              <w:gridCol w:w="1305"/>
              <w:gridCol w:w="857"/>
              <w:gridCol w:w="162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1" w:hRule="atLeast"/>
                <w:jc w:val="center"/>
              </w:trPr>
              <w:tc>
                <w:tcPr>
                  <w:tcW w:w="1738" w:type="dxa"/>
                  <w:tcBorders>
                    <w:tl2br w:val="nil"/>
                    <w:tr2bl w:val="nil"/>
                  </w:tcBorders>
                  <w:vAlign w:val="center"/>
                </w:tcPr>
                <w:p>
                  <w:pPr>
                    <w:pStyle w:val="58"/>
                    <w:adjustRightInd w:val="0"/>
                    <w:snapToGrid w:val="0"/>
                    <w:spacing w:line="36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单元名称</w:t>
                  </w:r>
                </w:p>
              </w:tc>
              <w:tc>
                <w:tcPr>
                  <w:tcW w:w="2562" w:type="dxa"/>
                  <w:tcBorders>
                    <w:tl2br w:val="nil"/>
                    <w:tr2bl w:val="nil"/>
                  </w:tcBorders>
                  <w:vAlign w:val="center"/>
                </w:tcPr>
                <w:p>
                  <w:pPr>
                    <w:pStyle w:val="58"/>
                    <w:adjustRightInd w:val="0"/>
                    <w:snapToGrid w:val="0"/>
                    <w:spacing w:line="36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危险物质</w:t>
                  </w:r>
                </w:p>
              </w:tc>
              <w:tc>
                <w:tcPr>
                  <w:tcW w:w="1305" w:type="dxa"/>
                  <w:tcBorders>
                    <w:tl2br w:val="nil"/>
                    <w:tr2bl w:val="nil"/>
                  </w:tcBorders>
                  <w:vAlign w:val="center"/>
                </w:tcPr>
                <w:p>
                  <w:pPr>
                    <w:pStyle w:val="58"/>
                    <w:adjustRightInd w:val="0"/>
                    <w:snapToGrid w:val="0"/>
                    <w:spacing w:line="36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最大存储量</w:t>
                  </w:r>
                </w:p>
              </w:tc>
              <w:tc>
                <w:tcPr>
                  <w:tcW w:w="857" w:type="dxa"/>
                  <w:tcBorders>
                    <w:tl2br w:val="nil"/>
                    <w:tr2bl w:val="nil"/>
                  </w:tcBorders>
                  <w:vAlign w:val="center"/>
                </w:tcPr>
                <w:p>
                  <w:pPr>
                    <w:pStyle w:val="58"/>
                    <w:adjustRightInd w:val="0"/>
                    <w:snapToGrid w:val="0"/>
                    <w:spacing w:line="36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临界量</w:t>
                  </w:r>
                </w:p>
              </w:tc>
              <w:tc>
                <w:tcPr>
                  <w:tcW w:w="1623" w:type="dxa"/>
                  <w:tcBorders>
                    <w:tl2br w:val="nil"/>
                    <w:tr2bl w:val="nil"/>
                  </w:tcBorders>
                  <w:vAlign w:val="center"/>
                </w:tcPr>
                <w:p>
                  <w:pPr>
                    <w:pStyle w:val="58"/>
                    <w:adjustRightInd w:val="0"/>
                    <w:snapToGrid w:val="0"/>
                    <w:spacing w:line="36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drawing>
                      <wp:inline distT="0" distB="0" distL="114300" distR="114300">
                        <wp:extent cx="614680" cy="424815"/>
                        <wp:effectExtent l="0" t="0" r="0" b="13970"/>
                        <wp:docPr id="6" name="图片 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 name="图片 3"/>
                                <pic:cNvPicPr>
                                  <a:picLocks noChangeAspect="true"/>
                                </pic:cNvPicPr>
                              </pic:nvPicPr>
                              <pic:blipFill>
                                <a:blip r:embed="rId22"/>
                                <a:stretch>
                                  <a:fillRect/>
                                </a:stretch>
                              </pic:blipFill>
                              <pic:spPr>
                                <a:xfrm>
                                  <a:off x="0" y="0"/>
                                  <a:ext cx="614680" cy="424815"/>
                                </a:xfrm>
                                <a:prstGeom prst="rect">
                                  <a:avLst/>
                                </a:prstGeom>
                                <a:noFill/>
                                <a:ln>
                                  <a:noFill/>
                                </a:ln>
                              </pic:spPr>
                            </pic:pic>
                          </a:graphicData>
                        </a:graphic>
                      </wp:inline>
                    </w:drawing>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738" w:type="dxa"/>
                  <w:tcBorders>
                    <w:tl2br w:val="nil"/>
                    <w:tr2bl w:val="nil"/>
                  </w:tcBorders>
                  <w:vAlign w:val="center"/>
                </w:tcPr>
                <w:p>
                  <w:pPr>
                    <w:pStyle w:val="58"/>
                    <w:adjustRightInd w:val="0"/>
                    <w:snapToGrid w:val="0"/>
                    <w:spacing w:line="360" w:lineRule="auto"/>
                    <w:ind w:firstLine="0" w:firstLineChars="0"/>
                    <w:jc w:val="center"/>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color w:val="auto"/>
                      <w:sz w:val="21"/>
                      <w:szCs w:val="21"/>
                      <w:lang w:val="en-US" w:eastAsia="zh-CN"/>
                    </w:rPr>
                    <w:t>设备维修和保养</w:t>
                  </w:r>
                </w:p>
              </w:tc>
              <w:tc>
                <w:tcPr>
                  <w:tcW w:w="2562" w:type="dxa"/>
                  <w:tcBorders>
                    <w:tl2br w:val="nil"/>
                    <w:tr2bl w:val="nil"/>
                  </w:tcBorders>
                  <w:vAlign w:val="center"/>
                </w:tcPr>
                <w:p>
                  <w:pPr>
                    <w:pStyle w:val="58"/>
                    <w:adjustRightInd w:val="0"/>
                    <w:snapToGrid w:val="0"/>
                    <w:spacing w:line="36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废机油</w:t>
                  </w:r>
                </w:p>
              </w:tc>
              <w:tc>
                <w:tcPr>
                  <w:tcW w:w="1305" w:type="dxa"/>
                  <w:tcBorders>
                    <w:tl2br w:val="nil"/>
                    <w:tr2bl w:val="nil"/>
                  </w:tcBorders>
                  <w:vAlign w:val="center"/>
                </w:tcPr>
                <w:p>
                  <w:pPr>
                    <w:pStyle w:val="58"/>
                    <w:adjustRightInd w:val="0"/>
                    <w:snapToGrid w:val="0"/>
                    <w:spacing w:line="36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0.</w:t>
                  </w:r>
                  <w:r>
                    <w:rPr>
                      <w:rFonts w:hint="eastAsia" w:ascii="Times New Roman" w:hAnsi="Times New Roman" w:cs="Times New Roman" w:eastAsiaTheme="minorEastAsia"/>
                      <w:color w:val="auto"/>
                      <w:sz w:val="21"/>
                      <w:szCs w:val="21"/>
                      <w:lang w:val="en-US" w:eastAsia="zh-CN"/>
                    </w:rPr>
                    <w:t>1</w:t>
                  </w:r>
                  <w:r>
                    <w:rPr>
                      <w:rFonts w:hint="default" w:ascii="Times New Roman" w:hAnsi="Times New Roman" w:cs="Times New Roman" w:eastAsiaTheme="minorEastAsia"/>
                      <w:color w:val="auto"/>
                      <w:sz w:val="21"/>
                      <w:szCs w:val="21"/>
                    </w:rPr>
                    <w:t>t</w:t>
                  </w:r>
                </w:p>
              </w:tc>
              <w:tc>
                <w:tcPr>
                  <w:tcW w:w="857" w:type="dxa"/>
                  <w:tcBorders>
                    <w:tl2br w:val="nil"/>
                    <w:tr2bl w:val="nil"/>
                  </w:tcBorders>
                  <w:vAlign w:val="center"/>
                </w:tcPr>
                <w:p>
                  <w:pPr>
                    <w:pStyle w:val="58"/>
                    <w:adjustRightInd w:val="0"/>
                    <w:snapToGrid w:val="0"/>
                    <w:spacing w:line="36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2500t</w:t>
                  </w:r>
                </w:p>
              </w:tc>
              <w:tc>
                <w:tcPr>
                  <w:tcW w:w="1623" w:type="dxa"/>
                  <w:tcBorders>
                    <w:tl2br w:val="nil"/>
                    <w:tr2bl w:val="nil"/>
                  </w:tcBorders>
                  <w:vAlign w:val="center"/>
                </w:tcPr>
                <w:p>
                  <w:pPr>
                    <w:pStyle w:val="58"/>
                    <w:adjustRightInd w:val="0"/>
                    <w:snapToGrid w:val="0"/>
                    <w:spacing w:line="36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0.00004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462" w:type="dxa"/>
                  <w:gridSpan w:val="4"/>
                  <w:tcBorders>
                    <w:tl2br w:val="nil"/>
                    <w:tr2bl w:val="nil"/>
                  </w:tcBorders>
                  <w:vAlign w:val="center"/>
                </w:tcPr>
                <w:p>
                  <w:pPr>
                    <w:pStyle w:val="58"/>
                    <w:adjustRightInd w:val="0"/>
                    <w:snapToGrid w:val="0"/>
                    <w:spacing w:line="36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Q</w:t>
                  </w:r>
                </w:p>
              </w:tc>
              <w:tc>
                <w:tcPr>
                  <w:tcW w:w="1623" w:type="dxa"/>
                  <w:tcBorders>
                    <w:tl2br w:val="nil"/>
                    <w:tr2bl w:val="nil"/>
                  </w:tcBorders>
                  <w:vAlign w:val="center"/>
                </w:tcPr>
                <w:p>
                  <w:pPr>
                    <w:pStyle w:val="58"/>
                    <w:adjustRightInd w:val="0"/>
                    <w:snapToGrid w:val="0"/>
                    <w:spacing w:line="36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0.00004</w:t>
                  </w:r>
                </w:p>
              </w:tc>
            </w:tr>
          </w:tbl>
          <w:p>
            <w:pPr>
              <w:pStyle w:val="58"/>
              <w:adjustRightInd w:val="0"/>
              <w:snapToGrid w:val="0"/>
              <w:spacing w:line="360" w:lineRule="auto"/>
              <w:ind w:firstLine="480"/>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（2）危险物质及工艺系统危险性（P）分级</w:t>
            </w:r>
          </w:p>
          <w:p>
            <w:pPr>
              <w:pStyle w:val="58"/>
              <w:adjustRightInd w:val="0"/>
              <w:snapToGrid w:val="0"/>
              <w:spacing w:line="360" w:lineRule="auto"/>
              <w:ind w:firstLine="480"/>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计算所涉及的每种危险物质在厂界内的最大存在总量与其附录B中对应临界量的比</w:t>
            </w:r>
            <w:r>
              <w:rPr>
                <w:rFonts w:hint="default" w:ascii="Times New Roman" w:hAnsi="Times New Roman" w:cs="Times New Roman" w:eastAsiaTheme="minorEastAsia"/>
                <w:color w:val="auto"/>
                <w:sz w:val="21"/>
                <w:szCs w:val="21"/>
              </w:rPr>
              <w:t>值Q。当只涉及</w:t>
            </w:r>
            <w:r>
              <w:rPr>
                <w:rFonts w:hint="default" w:ascii="Times New Roman" w:hAnsi="Times New Roman" w:cs="Times New Roman" w:eastAsiaTheme="minorEastAsia"/>
                <w:color w:val="auto"/>
              </w:rPr>
              <w:t>一种危险物质时，计算该物质的总量与其临界量比值。</w:t>
            </w:r>
          </w:p>
          <w:p>
            <w:pPr>
              <w:pStyle w:val="58"/>
              <w:adjustRightInd w:val="0"/>
              <w:snapToGrid w:val="0"/>
              <w:spacing w:line="360" w:lineRule="auto"/>
              <w:ind w:firstLine="480"/>
              <w:rPr>
                <w:rFonts w:hint="default" w:ascii="Times New Roman" w:hAnsi="Times New Roman" w:cs="Times New Roman"/>
                <w:color w:val="auto"/>
              </w:rPr>
            </w:pPr>
            <w:r>
              <w:rPr>
                <w:rFonts w:hint="default" w:ascii="Times New Roman" w:hAnsi="Times New Roman" w:cs="Times New Roman" w:eastAsiaTheme="minorEastAsia"/>
                <w:color w:val="auto"/>
              </w:rPr>
              <w:t>根据《建设项目环境风险评价技术导则》（HJ169-2018）中附录B中表B.2其他危险物质临界量推荐值。</w:t>
            </w:r>
          </w:p>
          <w:p>
            <w:pPr>
              <w:pStyle w:val="58"/>
              <w:adjustRightInd w:val="0"/>
              <w:snapToGrid w:val="0"/>
              <w:spacing w:line="360" w:lineRule="auto"/>
              <w:ind w:firstLine="482"/>
              <w:jc w:val="center"/>
              <w:rPr>
                <w:rFonts w:hint="default" w:ascii="Times New Roman" w:hAnsi="Times New Roman" w:cs="Times New Roman" w:eastAsiaTheme="minorEastAsia"/>
                <w:color w:val="auto"/>
              </w:rPr>
            </w:pPr>
            <w:r>
              <w:rPr>
                <w:rFonts w:hint="default" w:ascii="Times New Roman" w:hAnsi="Times New Roman" w:cs="Times New Roman"/>
                <w:b/>
                <w:color w:val="auto"/>
                <w:position w:val="-30"/>
              </w:rPr>
              <w:object>
                <v:shape id="_x0000_i1025" o:spt="75" type="#_x0000_t75" style="height:34pt;width:110pt;" o:ole="t" filled="f" o:preferrelative="t" stroked="f" coordsize="21600,21600">
                  <v:path/>
                  <v:fill on="f" focussize="0,0"/>
                  <v:stroke on="f" joinstyle="miter"/>
                  <v:imagedata r:id="rId24" o:title=""/>
                  <o:lock v:ext="edit" aspectratio="t"/>
                  <w10:wrap type="none"/>
                  <w10:anchorlock/>
                </v:shape>
                <o:OLEObject Type="Embed" ProgID="Equation.3" ShapeID="_x0000_i1025" DrawAspect="Content" ObjectID="_1468075725" r:id="rId23">
                  <o:LockedField>false</o:LockedField>
                </o:OLEObject>
              </w:object>
            </w:r>
          </w:p>
          <w:p>
            <w:pPr>
              <w:pStyle w:val="58"/>
              <w:adjustRightInd w:val="0"/>
              <w:snapToGrid w:val="0"/>
              <w:spacing w:line="360" w:lineRule="auto"/>
              <w:ind w:firstLine="480"/>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式中：</w:t>
            </w:r>
            <w:r>
              <w:rPr>
                <w:rFonts w:hint="default" w:ascii="Times New Roman" w:hAnsi="Times New Roman" w:cs="Times New Roman" w:eastAsiaTheme="minorEastAsia"/>
                <w:color w:val="auto"/>
              </w:rPr>
              <w:drawing>
                <wp:inline distT="0" distB="0" distL="114300" distR="114300">
                  <wp:extent cx="857885" cy="230505"/>
                  <wp:effectExtent l="0" t="0" r="18415" b="17780"/>
                  <wp:docPr id="7" name="图片 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 name="图片 5"/>
                          <pic:cNvPicPr>
                            <a:picLocks noChangeAspect="true"/>
                          </pic:cNvPicPr>
                        </pic:nvPicPr>
                        <pic:blipFill>
                          <a:blip r:embed="rId25"/>
                          <a:stretch>
                            <a:fillRect/>
                          </a:stretch>
                        </pic:blipFill>
                        <pic:spPr>
                          <a:xfrm>
                            <a:off x="0" y="0"/>
                            <a:ext cx="857885" cy="230505"/>
                          </a:xfrm>
                          <a:prstGeom prst="rect">
                            <a:avLst/>
                          </a:prstGeom>
                          <a:noFill/>
                          <a:ln>
                            <a:noFill/>
                          </a:ln>
                        </pic:spPr>
                      </pic:pic>
                    </a:graphicData>
                  </a:graphic>
                </wp:inline>
              </w:drawing>
            </w:r>
            <w:r>
              <w:rPr>
                <w:rFonts w:hint="default" w:ascii="Times New Roman" w:hAnsi="Times New Roman" w:cs="Times New Roman" w:eastAsiaTheme="minorEastAsia"/>
                <w:color w:val="auto"/>
              </w:rPr>
              <w:t>——每种危险物质的最大存在总量，t。</w:t>
            </w:r>
          </w:p>
          <w:p>
            <w:pPr>
              <w:pStyle w:val="58"/>
              <w:adjustRightInd w:val="0"/>
              <w:snapToGrid w:val="0"/>
              <w:spacing w:line="360" w:lineRule="auto"/>
              <w:ind w:firstLine="480"/>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drawing>
                <wp:inline distT="0" distB="0" distL="114300" distR="114300">
                  <wp:extent cx="1023620" cy="247015"/>
                  <wp:effectExtent l="0" t="0" r="5080" b="635"/>
                  <wp:docPr id="29" name="图片 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9" name="图片 6"/>
                          <pic:cNvPicPr>
                            <a:picLocks noChangeAspect="true"/>
                          </pic:cNvPicPr>
                        </pic:nvPicPr>
                        <pic:blipFill>
                          <a:blip r:embed="rId26"/>
                          <a:stretch>
                            <a:fillRect/>
                          </a:stretch>
                        </pic:blipFill>
                        <pic:spPr>
                          <a:xfrm>
                            <a:off x="0" y="0"/>
                            <a:ext cx="1023620" cy="247015"/>
                          </a:xfrm>
                          <a:prstGeom prst="rect">
                            <a:avLst/>
                          </a:prstGeom>
                          <a:noFill/>
                          <a:ln>
                            <a:noFill/>
                          </a:ln>
                        </pic:spPr>
                      </pic:pic>
                    </a:graphicData>
                  </a:graphic>
                </wp:inline>
              </w:drawing>
            </w:r>
            <w:r>
              <w:rPr>
                <w:rFonts w:hint="default" w:ascii="Times New Roman" w:hAnsi="Times New Roman" w:cs="Times New Roman" w:eastAsiaTheme="minorEastAsia"/>
                <w:color w:val="auto"/>
              </w:rPr>
              <w:t>——每种危险物质的临界量，t。</w:t>
            </w:r>
          </w:p>
          <w:p>
            <w:pPr>
              <w:pStyle w:val="58"/>
              <w:adjustRightInd w:val="0"/>
              <w:snapToGrid w:val="0"/>
              <w:spacing w:line="360" w:lineRule="auto"/>
              <w:ind w:firstLine="480"/>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当Q＜1时，该项目环境风险潜势为Ⅰ。</w:t>
            </w:r>
          </w:p>
          <w:p>
            <w:pPr>
              <w:pStyle w:val="58"/>
              <w:adjustRightInd w:val="0"/>
              <w:snapToGrid w:val="0"/>
              <w:spacing w:line="360" w:lineRule="auto"/>
              <w:ind w:firstLine="480"/>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当Q≥1时，将Q值划分为（1）1≤Q＜10（2）10≤Q＜100（3）Q≥100</w:t>
            </w:r>
          </w:p>
          <w:p>
            <w:pPr>
              <w:pStyle w:val="58"/>
              <w:adjustRightInd w:val="0"/>
              <w:snapToGrid w:val="0"/>
              <w:spacing w:line="360" w:lineRule="auto"/>
              <w:ind w:firstLine="480"/>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本项目Q=0.00004＜1，本项目环境风险潜势为Ⅰ。</w:t>
            </w:r>
          </w:p>
          <w:p>
            <w:pPr>
              <w:pStyle w:val="58"/>
              <w:adjustRightInd w:val="0"/>
              <w:snapToGrid w:val="0"/>
              <w:spacing w:line="360" w:lineRule="auto"/>
              <w:ind w:firstLine="480"/>
              <w:rPr>
                <w:rFonts w:hint="default" w:ascii="Times New Roman" w:hAnsi="Times New Roman" w:cs="Times New Roman" w:eastAsiaTheme="minorEastAsia"/>
                <w:color w:val="auto"/>
              </w:rPr>
            </w:pPr>
            <w:r>
              <w:rPr>
                <w:rFonts w:hint="eastAsia" w:ascii="Times New Roman" w:hAnsi="Times New Roman" w:cs="Times New Roman"/>
                <w:color w:val="auto"/>
                <w:lang w:eastAsia="zh-CN"/>
              </w:rPr>
              <w:t>（</w:t>
            </w:r>
            <w:r>
              <w:rPr>
                <w:rFonts w:hint="eastAsia" w:ascii="Times New Roman" w:hAnsi="Times New Roman" w:cs="Times New Roman"/>
                <w:color w:val="auto"/>
                <w:lang w:val="en-US" w:eastAsia="zh-CN"/>
              </w:rPr>
              <w:t>3</w:t>
            </w:r>
            <w:r>
              <w:rPr>
                <w:rFonts w:hint="eastAsia" w:ascii="Times New Roman" w:hAnsi="Times New Roman" w:cs="Times New Roman"/>
                <w:color w:val="auto"/>
                <w:lang w:eastAsia="zh-CN"/>
              </w:rPr>
              <w:t>）</w:t>
            </w:r>
            <w:r>
              <w:rPr>
                <w:rFonts w:hint="default" w:ascii="Times New Roman" w:hAnsi="Times New Roman" w:cs="Times New Roman" w:eastAsiaTheme="minorEastAsia"/>
                <w:color w:val="auto"/>
              </w:rPr>
              <w:t>风险源分布：危险废物储存在危废</w:t>
            </w:r>
            <w:r>
              <w:rPr>
                <w:rFonts w:hint="eastAsia" w:ascii="Times New Roman" w:hAnsi="Times New Roman" w:cs="Times New Roman"/>
                <w:color w:val="auto"/>
                <w:lang w:val="en-US" w:eastAsia="zh-CN"/>
              </w:rPr>
              <w:t>贮</w:t>
            </w:r>
            <w:r>
              <w:rPr>
                <w:rFonts w:hint="default" w:ascii="Times New Roman" w:hAnsi="Times New Roman" w:cs="Times New Roman" w:eastAsiaTheme="minorEastAsia"/>
                <w:color w:val="auto"/>
              </w:rPr>
              <w:t>存间。</w:t>
            </w:r>
          </w:p>
          <w:p>
            <w:pPr>
              <w:pStyle w:val="58"/>
              <w:adjustRightInd w:val="0"/>
              <w:snapToGrid w:val="0"/>
              <w:spacing w:line="360" w:lineRule="auto"/>
              <w:ind w:firstLine="480"/>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（4）环境影响途径：①危废</w:t>
            </w:r>
            <w:r>
              <w:rPr>
                <w:rFonts w:hint="eastAsia" w:ascii="Times New Roman" w:hAnsi="Times New Roman" w:cs="Times New Roman"/>
                <w:color w:val="auto"/>
                <w:lang w:val="en-US" w:eastAsia="zh-CN"/>
              </w:rPr>
              <w:t>贮</w:t>
            </w:r>
            <w:r>
              <w:rPr>
                <w:rFonts w:hint="default" w:ascii="Times New Roman" w:hAnsi="Times New Roman" w:cs="Times New Roman" w:eastAsiaTheme="minorEastAsia"/>
                <w:color w:val="auto"/>
              </w:rPr>
              <w:t>存间因管理不善或乱排、乱倒，危废和渗出液可能进入附近土壤和水体。</w:t>
            </w:r>
          </w:p>
          <w:p>
            <w:pPr>
              <w:pStyle w:val="58"/>
              <w:adjustRightInd w:val="0"/>
              <w:snapToGrid w:val="0"/>
              <w:spacing w:line="360" w:lineRule="auto"/>
              <w:ind w:firstLine="480"/>
              <w:rPr>
                <w:rFonts w:hint="default" w:ascii="Times New Roman" w:hAnsi="Times New Roman" w:cs="Times New Roman" w:eastAsiaTheme="minorEastAsia"/>
                <w:color w:val="auto"/>
              </w:rPr>
            </w:pPr>
            <w:r>
              <w:rPr>
                <w:rFonts w:hint="eastAsia" w:ascii="Times New Roman" w:hAnsi="Times New Roman" w:cs="Times New Roman"/>
                <w:color w:val="auto"/>
                <w:lang w:eastAsia="zh-CN"/>
              </w:rPr>
              <w:t>（</w:t>
            </w:r>
            <w:r>
              <w:rPr>
                <w:rFonts w:hint="eastAsia" w:ascii="Times New Roman" w:hAnsi="Times New Roman" w:cs="Times New Roman"/>
                <w:color w:val="auto"/>
                <w:lang w:val="en-US" w:eastAsia="zh-CN"/>
              </w:rPr>
              <w:t>5</w:t>
            </w:r>
            <w:r>
              <w:rPr>
                <w:rFonts w:hint="eastAsia" w:ascii="Times New Roman" w:hAnsi="Times New Roman" w:cs="Times New Roman"/>
                <w:color w:val="auto"/>
                <w:lang w:eastAsia="zh-CN"/>
              </w:rPr>
              <w:t>）</w:t>
            </w:r>
            <w:r>
              <w:rPr>
                <w:rFonts w:hint="default" w:ascii="Times New Roman" w:hAnsi="Times New Roman" w:cs="Times New Roman" w:eastAsiaTheme="minorEastAsia"/>
                <w:color w:val="auto"/>
              </w:rPr>
              <w:t>风险防范措施要求：①管理过程：安排专人负责厂区安全管理，操作人员须经过专业培训；同时对公司员工也应进行消防培训，加强员工安全意识。</w:t>
            </w:r>
          </w:p>
          <w:p>
            <w:pPr>
              <w:pStyle w:val="58"/>
              <w:adjustRightInd w:val="0"/>
              <w:snapToGrid w:val="0"/>
              <w:spacing w:line="360" w:lineRule="auto"/>
              <w:ind w:firstLine="480"/>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②贮存过程：仓库管理人员须经过专业知识培训。</w:t>
            </w:r>
          </w:p>
          <w:p>
            <w:pPr>
              <w:pStyle w:val="58"/>
              <w:adjustRightInd w:val="0"/>
              <w:snapToGrid w:val="0"/>
              <w:spacing w:line="360" w:lineRule="auto"/>
              <w:ind w:firstLine="480"/>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③运输过程：企业须配备消防器材，有经过消防安全培训合格的驾驶员、押运员；运输包装上应印制清晰的提醒符号或标志。</w:t>
            </w:r>
          </w:p>
          <w:p>
            <w:pPr>
              <w:pStyle w:val="58"/>
              <w:adjustRightInd w:val="0"/>
              <w:snapToGrid w:val="0"/>
              <w:spacing w:line="360" w:lineRule="auto"/>
              <w:ind w:firstLine="480"/>
              <w:rPr>
                <w:rFonts w:eastAsiaTheme="minorEastAsia"/>
                <w:color w:val="auto"/>
              </w:rPr>
            </w:pPr>
            <w:r>
              <w:rPr>
                <w:rFonts w:hint="default" w:ascii="Times New Roman" w:hAnsi="Times New Roman" w:cs="Times New Roman" w:eastAsiaTheme="minorEastAsia"/>
                <w:color w:val="auto"/>
              </w:rPr>
              <w:t>④生产过程：企业应做好日常监督检查与维修保养，平时组织专门人员周期性巡回检查，有异常现象及时检修。</w:t>
            </w:r>
          </w:p>
          <w:p>
            <w:pPr>
              <w:pStyle w:val="58"/>
              <w:adjustRightInd w:val="0"/>
              <w:snapToGrid w:val="0"/>
              <w:spacing w:line="360" w:lineRule="auto"/>
              <w:ind w:firstLine="480"/>
              <w:rPr>
                <w:rFonts w:eastAsiaTheme="minorEastAsia"/>
                <w:color w:val="auto"/>
              </w:rPr>
            </w:pPr>
          </w:p>
          <w:p>
            <w:pPr>
              <w:pStyle w:val="58"/>
              <w:adjustRightInd w:val="0"/>
              <w:snapToGrid w:val="0"/>
              <w:spacing w:line="360" w:lineRule="auto"/>
              <w:ind w:firstLine="480"/>
              <w:rPr>
                <w:rFonts w:eastAsiaTheme="minorEastAsia"/>
                <w:color w:val="auto"/>
              </w:rPr>
            </w:pPr>
          </w:p>
          <w:p>
            <w:pPr>
              <w:pStyle w:val="58"/>
              <w:adjustRightInd w:val="0"/>
              <w:snapToGrid w:val="0"/>
              <w:spacing w:line="360" w:lineRule="auto"/>
              <w:ind w:firstLine="480"/>
              <w:rPr>
                <w:rFonts w:eastAsiaTheme="minorEastAsia"/>
                <w:color w:val="auto"/>
              </w:rPr>
            </w:pPr>
          </w:p>
          <w:p>
            <w:pPr>
              <w:pStyle w:val="58"/>
              <w:adjustRightInd w:val="0"/>
              <w:snapToGrid w:val="0"/>
              <w:spacing w:line="360" w:lineRule="auto"/>
              <w:ind w:firstLine="480"/>
              <w:rPr>
                <w:rFonts w:eastAsiaTheme="minorEastAsia"/>
                <w:color w:val="auto"/>
              </w:rPr>
            </w:pPr>
          </w:p>
          <w:p>
            <w:pPr>
              <w:pStyle w:val="58"/>
              <w:adjustRightInd w:val="0"/>
              <w:snapToGrid w:val="0"/>
              <w:spacing w:line="360" w:lineRule="auto"/>
              <w:ind w:firstLine="480"/>
              <w:rPr>
                <w:rFonts w:eastAsiaTheme="minorEastAsia"/>
                <w:color w:val="auto"/>
              </w:rPr>
            </w:pPr>
          </w:p>
          <w:p>
            <w:pPr>
              <w:pStyle w:val="58"/>
              <w:adjustRightInd w:val="0"/>
              <w:snapToGrid w:val="0"/>
              <w:spacing w:line="360" w:lineRule="auto"/>
              <w:ind w:firstLine="480"/>
              <w:rPr>
                <w:rFonts w:eastAsiaTheme="minorEastAsia"/>
                <w:color w:val="auto"/>
              </w:rPr>
            </w:pPr>
          </w:p>
          <w:p>
            <w:pPr>
              <w:pStyle w:val="58"/>
              <w:adjustRightInd w:val="0"/>
              <w:snapToGrid w:val="0"/>
              <w:spacing w:line="360" w:lineRule="auto"/>
              <w:ind w:firstLine="480"/>
              <w:rPr>
                <w:rFonts w:eastAsiaTheme="minorEastAsia"/>
                <w:color w:val="auto"/>
              </w:rPr>
            </w:pPr>
          </w:p>
          <w:p>
            <w:pPr>
              <w:pStyle w:val="58"/>
              <w:adjustRightInd w:val="0"/>
              <w:snapToGrid w:val="0"/>
              <w:spacing w:line="360" w:lineRule="auto"/>
              <w:ind w:firstLine="480"/>
              <w:rPr>
                <w:rFonts w:eastAsiaTheme="minorEastAsia"/>
                <w:color w:val="auto"/>
              </w:rPr>
            </w:pPr>
          </w:p>
          <w:p>
            <w:pPr>
              <w:pStyle w:val="58"/>
              <w:adjustRightInd w:val="0"/>
              <w:snapToGrid w:val="0"/>
              <w:spacing w:line="360" w:lineRule="auto"/>
              <w:ind w:firstLine="480"/>
              <w:rPr>
                <w:rFonts w:eastAsiaTheme="minorEastAsia"/>
                <w:color w:val="auto"/>
              </w:rPr>
            </w:pPr>
          </w:p>
          <w:p>
            <w:pPr>
              <w:pStyle w:val="58"/>
              <w:adjustRightInd w:val="0"/>
              <w:snapToGrid w:val="0"/>
              <w:spacing w:line="360" w:lineRule="auto"/>
              <w:ind w:firstLine="480"/>
              <w:rPr>
                <w:rFonts w:eastAsiaTheme="minorEastAsia"/>
                <w:color w:val="auto"/>
              </w:rPr>
            </w:pPr>
          </w:p>
          <w:p>
            <w:pPr>
              <w:pStyle w:val="58"/>
              <w:adjustRightInd w:val="0"/>
              <w:snapToGrid w:val="0"/>
              <w:spacing w:line="360" w:lineRule="auto"/>
              <w:ind w:firstLine="480"/>
              <w:rPr>
                <w:rFonts w:eastAsiaTheme="minorEastAsia"/>
                <w:color w:val="auto"/>
              </w:rPr>
            </w:pPr>
          </w:p>
          <w:p>
            <w:pPr>
              <w:pStyle w:val="58"/>
              <w:adjustRightInd w:val="0"/>
              <w:snapToGrid w:val="0"/>
              <w:spacing w:line="360" w:lineRule="auto"/>
              <w:ind w:firstLine="480"/>
              <w:rPr>
                <w:rFonts w:eastAsiaTheme="minorEastAsia"/>
                <w:color w:val="auto"/>
              </w:rPr>
            </w:pPr>
          </w:p>
          <w:p>
            <w:pPr>
              <w:pStyle w:val="58"/>
              <w:adjustRightInd w:val="0"/>
              <w:snapToGrid w:val="0"/>
              <w:spacing w:line="360" w:lineRule="auto"/>
              <w:ind w:firstLine="480"/>
              <w:rPr>
                <w:rFonts w:eastAsiaTheme="minorEastAsia"/>
                <w:color w:val="auto"/>
              </w:rPr>
            </w:pPr>
          </w:p>
          <w:p>
            <w:pPr>
              <w:pStyle w:val="58"/>
              <w:adjustRightInd w:val="0"/>
              <w:snapToGrid w:val="0"/>
              <w:spacing w:line="360" w:lineRule="auto"/>
              <w:ind w:firstLine="480"/>
              <w:rPr>
                <w:rFonts w:eastAsiaTheme="minorEastAsia"/>
                <w:color w:val="auto"/>
              </w:rPr>
            </w:pPr>
          </w:p>
          <w:p>
            <w:pPr>
              <w:pStyle w:val="58"/>
              <w:adjustRightInd w:val="0"/>
              <w:snapToGrid w:val="0"/>
              <w:spacing w:line="360" w:lineRule="auto"/>
              <w:ind w:firstLine="480"/>
              <w:rPr>
                <w:rFonts w:eastAsiaTheme="minorEastAsia"/>
                <w:color w:val="auto"/>
              </w:rPr>
            </w:pPr>
          </w:p>
          <w:p>
            <w:pPr>
              <w:pStyle w:val="58"/>
              <w:adjustRightInd w:val="0"/>
              <w:snapToGrid w:val="0"/>
              <w:spacing w:line="360" w:lineRule="auto"/>
              <w:ind w:firstLine="480"/>
              <w:rPr>
                <w:rFonts w:eastAsiaTheme="minorEastAsia"/>
                <w:color w:val="auto"/>
              </w:rPr>
            </w:pPr>
          </w:p>
          <w:p>
            <w:pPr>
              <w:pStyle w:val="58"/>
              <w:adjustRightInd w:val="0"/>
              <w:snapToGrid w:val="0"/>
              <w:spacing w:line="360" w:lineRule="auto"/>
              <w:ind w:firstLine="480"/>
              <w:rPr>
                <w:rFonts w:eastAsiaTheme="minorEastAsia"/>
                <w:color w:val="auto"/>
              </w:rPr>
            </w:pPr>
          </w:p>
          <w:p>
            <w:pPr>
              <w:pStyle w:val="58"/>
              <w:adjustRightInd w:val="0"/>
              <w:snapToGrid w:val="0"/>
              <w:spacing w:line="360" w:lineRule="auto"/>
              <w:ind w:firstLine="480"/>
              <w:rPr>
                <w:rFonts w:eastAsiaTheme="minorEastAsia"/>
                <w:color w:val="auto"/>
              </w:rPr>
            </w:pPr>
          </w:p>
          <w:p>
            <w:pPr>
              <w:pStyle w:val="58"/>
              <w:adjustRightInd w:val="0"/>
              <w:snapToGrid w:val="0"/>
              <w:spacing w:line="360" w:lineRule="auto"/>
              <w:ind w:firstLine="480"/>
              <w:rPr>
                <w:rFonts w:eastAsiaTheme="minorEastAsia"/>
                <w:color w:val="auto"/>
              </w:rPr>
            </w:pPr>
          </w:p>
          <w:p>
            <w:pPr>
              <w:pStyle w:val="58"/>
              <w:adjustRightInd w:val="0"/>
              <w:snapToGrid w:val="0"/>
              <w:spacing w:line="360" w:lineRule="auto"/>
              <w:ind w:firstLine="480"/>
              <w:rPr>
                <w:rFonts w:eastAsiaTheme="minorEastAsia"/>
                <w:color w:val="auto"/>
              </w:rPr>
            </w:pPr>
          </w:p>
          <w:p>
            <w:pPr>
              <w:pStyle w:val="58"/>
              <w:adjustRightInd w:val="0"/>
              <w:snapToGrid w:val="0"/>
              <w:spacing w:line="360" w:lineRule="auto"/>
              <w:ind w:firstLine="480"/>
              <w:rPr>
                <w:rFonts w:eastAsiaTheme="minorEastAsia"/>
                <w:color w:val="auto"/>
              </w:rPr>
            </w:pPr>
          </w:p>
          <w:p>
            <w:pPr>
              <w:pStyle w:val="58"/>
              <w:adjustRightInd w:val="0"/>
              <w:snapToGrid w:val="0"/>
              <w:spacing w:line="360" w:lineRule="auto"/>
              <w:ind w:firstLine="480"/>
              <w:rPr>
                <w:rFonts w:eastAsiaTheme="minorEastAsia"/>
                <w:color w:val="auto"/>
              </w:rPr>
            </w:pPr>
          </w:p>
          <w:p>
            <w:pPr>
              <w:pStyle w:val="58"/>
              <w:adjustRightInd w:val="0"/>
              <w:snapToGrid w:val="0"/>
              <w:spacing w:line="360" w:lineRule="auto"/>
              <w:ind w:firstLine="480"/>
              <w:rPr>
                <w:rFonts w:eastAsiaTheme="minorEastAsia"/>
                <w:color w:val="auto"/>
              </w:rPr>
            </w:pPr>
          </w:p>
          <w:p>
            <w:pPr>
              <w:pStyle w:val="58"/>
              <w:adjustRightInd w:val="0"/>
              <w:snapToGrid w:val="0"/>
              <w:spacing w:line="360" w:lineRule="auto"/>
              <w:ind w:firstLine="480"/>
              <w:rPr>
                <w:rFonts w:eastAsiaTheme="minorEastAsia"/>
                <w:color w:val="auto"/>
              </w:rPr>
            </w:pPr>
          </w:p>
          <w:p>
            <w:pPr>
              <w:pStyle w:val="58"/>
              <w:adjustRightInd w:val="0"/>
              <w:snapToGrid w:val="0"/>
              <w:spacing w:line="360" w:lineRule="auto"/>
              <w:ind w:firstLine="480"/>
              <w:rPr>
                <w:rFonts w:eastAsiaTheme="minorEastAsia"/>
                <w:color w:val="auto"/>
              </w:rPr>
            </w:pPr>
          </w:p>
          <w:p>
            <w:pPr>
              <w:pStyle w:val="58"/>
              <w:adjustRightInd w:val="0"/>
              <w:snapToGrid w:val="0"/>
              <w:spacing w:line="360" w:lineRule="auto"/>
              <w:ind w:firstLine="0" w:firstLineChars="0"/>
              <w:rPr>
                <w:rFonts w:cs="宋体"/>
                <w:b/>
                <w:color w:val="auto"/>
                <w:sz w:val="28"/>
                <w:szCs w:val="28"/>
              </w:rPr>
            </w:pPr>
          </w:p>
        </w:tc>
      </w:tr>
    </w:tbl>
    <w:p>
      <w:pPr>
        <w:rPr>
          <w:color w:val="auto"/>
        </w:rPr>
        <w:sectPr>
          <w:pgSz w:w="11907" w:h="16840"/>
          <w:pgMar w:top="1701" w:right="1531" w:bottom="2127" w:left="1531" w:header="851" w:footer="1644" w:gutter="0"/>
          <w:pgBorders>
            <w:top w:val="none" w:sz="0" w:space="0"/>
            <w:left w:val="none" w:sz="0" w:space="0"/>
            <w:bottom w:val="none" w:sz="0" w:space="0"/>
            <w:right w:val="none" w:sz="0" w:space="0"/>
          </w:pgBorders>
          <w:cols w:space="720" w:num="1"/>
          <w:docGrid w:linePitch="312" w:charSpace="0"/>
        </w:sectPr>
      </w:pPr>
    </w:p>
    <w:p>
      <w:pPr>
        <w:pStyle w:val="16"/>
        <w:outlineLvl w:val="0"/>
        <w:rPr>
          <w:rFonts w:ascii="Times New Roman" w:hAnsi="Times New Roman"/>
          <w:snapToGrid w:val="0"/>
          <w:color w:val="auto"/>
          <w:sz w:val="30"/>
          <w:szCs w:val="30"/>
        </w:rPr>
      </w:pPr>
      <w:bookmarkStart w:id="19" w:name="_Toc25740"/>
      <w:bookmarkStart w:id="20" w:name="_Toc73523374"/>
      <w:r>
        <w:rPr>
          <w:rFonts w:hint="eastAsia" w:ascii="Times New Roman" w:hAnsi="Times New Roman"/>
          <w:snapToGrid w:val="0"/>
          <w:color w:val="auto"/>
          <w:sz w:val="30"/>
          <w:szCs w:val="30"/>
        </w:rPr>
        <w:t>五、</w:t>
      </w:r>
      <w:bookmarkStart w:id="21" w:name="_Hlk54167917"/>
      <w:r>
        <w:rPr>
          <w:rFonts w:hint="eastAsia" w:ascii="Times New Roman" w:hAnsi="Times New Roman"/>
          <w:snapToGrid w:val="0"/>
          <w:color w:val="auto"/>
          <w:sz w:val="30"/>
          <w:szCs w:val="30"/>
        </w:rPr>
        <w:t>环境保护措施监督检查清单</w:t>
      </w:r>
      <w:bookmarkEnd w:id="19"/>
      <w:bookmarkEnd w:id="20"/>
      <w:bookmarkEnd w:id="21"/>
    </w:p>
    <w:tbl>
      <w:tblPr>
        <w:tblStyle w:val="3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48"/>
        <w:gridCol w:w="1796"/>
        <w:gridCol w:w="1365"/>
        <w:gridCol w:w="3065"/>
        <w:gridCol w:w="168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8" w:type="dxa"/>
            <w:tcBorders>
              <w:tl2br w:val="single" w:color="auto" w:sz="4" w:space="0"/>
            </w:tcBorders>
          </w:tcPr>
          <w:p>
            <w:pPr>
              <w:adjustRightInd w:val="0"/>
              <w:snapToGrid w:val="0"/>
              <w:jc w:val="right"/>
              <w:rPr>
                <w:rFonts w:ascii="宋体" w:hAnsi="宋体" w:cs="宋体"/>
                <w:color w:val="auto"/>
                <w:sz w:val="22"/>
                <w:szCs w:val="22"/>
              </w:rPr>
            </w:pPr>
            <w:r>
              <w:rPr>
                <w:rFonts w:hint="eastAsia" w:ascii="宋体" w:hAnsi="宋体" w:cs="宋体"/>
                <w:color w:val="auto"/>
                <w:sz w:val="22"/>
                <w:szCs w:val="22"/>
              </w:rPr>
              <w:t>内</w:t>
            </w:r>
            <w:r>
              <w:rPr>
                <w:rFonts w:ascii="宋体" w:hAnsi="宋体" w:cs="宋体"/>
                <w:color w:val="auto"/>
                <w:sz w:val="22"/>
                <w:szCs w:val="22"/>
              </w:rPr>
              <w:t>容</w:t>
            </w:r>
          </w:p>
          <w:p>
            <w:pPr>
              <w:adjustRightInd w:val="0"/>
              <w:snapToGrid w:val="0"/>
              <w:jc w:val="center"/>
              <w:rPr>
                <w:rFonts w:ascii="宋体" w:hAnsi="宋体" w:cs="宋体"/>
                <w:color w:val="auto"/>
                <w:sz w:val="22"/>
                <w:szCs w:val="22"/>
              </w:rPr>
            </w:pPr>
          </w:p>
          <w:p>
            <w:pPr>
              <w:adjustRightInd w:val="0"/>
              <w:snapToGrid w:val="0"/>
              <w:jc w:val="left"/>
              <w:rPr>
                <w:rFonts w:ascii="宋体" w:hAnsi="宋体" w:cs="宋体"/>
                <w:color w:val="auto"/>
                <w:sz w:val="22"/>
                <w:szCs w:val="22"/>
              </w:rPr>
            </w:pPr>
            <w:r>
              <w:rPr>
                <w:rFonts w:ascii="宋体" w:hAnsi="宋体" w:cs="宋体"/>
                <w:color w:val="auto"/>
                <w:sz w:val="22"/>
                <w:szCs w:val="22"/>
              </w:rPr>
              <w:t>要素</w:t>
            </w:r>
          </w:p>
        </w:tc>
        <w:tc>
          <w:tcPr>
            <w:tcW w:w="1796" w:type="dxa"/>
            <w:vAlign w:val="center"/>
          </w:tcPr>
          <w:p>
            <w:pPr>
              <w:adjustRightInd w:val="0"/>
              <w:snapToGrid w:val="0"/>
              <w:jc w:val="center"/>
              <w:rPr>
                <w:rFonts w:ascii="宋体" w:hAnsi="宋体" w:cs="宋体"/>
                <w:color w:val="auto"/>
                <w:sz w:val="22"/>
                <w:szCs w:val="22"/>
              </w:rPr>
            </w:pPr>
            <w:r>
              <w:rPr>
                <w:rFonts w:ascii="宋体" w:hAnsi="宋体" w:cs="宋体"/>
                <w:color w:val="auto"/>
                <w:sz w:val="22"/>
                <w:szCs w:val="22"/>
              </w:rPr>
              <w:t>排放口(编号、名称)/污染源</w:t>
            </w:r>
          </w:p>
        </w:tc>
        <w:tc>
          <w:tcPr>
            <w:tcW w:w="1365" w:type="dxa"/>
            <w:vAlign w:val="center"/>
          </w:tcPr>
          <w:p>
            <w:pPr>
              <w:adjustRightInd w:val="0"/>
              <w:snapToGrid w:val="0"/>
              <w:jc w:val="center"/>
              <w:rPr>
                <w:rFonts w:ascii="宋体" w:hAnsi="宋体" w:cs="宋体"/>
                <w:color w:val="auto"/>
                <w:sz w:val="22"/>
                <w:szCs w:val="22"/>
              </w:rPr>
            </w:pPr>
            <w:r>
              <w:rPr>
                <w:rFonts w:ascii="宋体" w:hAnsi="宋体" w:cs="宋体"/>
                <w:color w:val="auto"/>
                <w:sz w:val="22"/>
                <w:szCs w:val="22"/>
              </w:rPr>
              <w:t>污染物项目</w:t>
            </w:r>
          </w:p>
        </w:tc>
        <w:tc>
          <w:tcPr>
            <w:tcW w:w="3065" w:type="dxa"/>
            <w:vAlign w:val="center"/>
          </w:tcPr>
          <w:p>
            <w:pPr>
              <w:adjustRightInd w:val="0"/>
              <w:snapToGrid w:val="0"/>
              <w:jc w:val="center"/>
              <w:rPr>
                <w:rFonts w:ascii="宋体" w:hAnsi="宋体" w:cs="宋体"/>
                <w:color w:val="auto"/>
                <w:sz w:val="22"/>
                <w:szCs w:val="22"/>
              </w:rPr>
            </w:pPr>
            <w:r>
              <w:rPr>
                <w:rFonts w:ascii="宋体" w:hAnsi="宋体" w:cs="宋体"/>
                <w:color w:val="auto"/>
                <w:sz w:val="22"/>
                <w:szCs w:val="22"/>
              </w:rPr>
              <w:t>环境保护措施</w:t>
            </w:r>
          </w:p>
        </w:tc>
        <w:tc>
          <w:tcPr>
            <w:tcW w:w="1686" w:type="dxa"/>
            <w:vAlign w:val="center"/>
          </w:tcPr>
          <w:p>
            <w:pPr>
              <w:adjustRightInd w:val="0"/>
              <w:snapToGrid w:val="0"/>
              <w:jc w:val="center"/>
              <w:rPr>
                <w:rFonts w:ascii="宋体" w:hAnsi="宋体" w:cs="宋体"/>
                <w:color w:val="auto"/>
                <w:sz w:val="22"/>
                <w:szCs w:val="22"/>
              </w:rPr>
            </w:pPr>
            <w:r>
              <w:rPr>
                <w:rFonts w:ascii="宋体" w:hAnsi="宋体" w:cs="宋体"/>
                <w:color w:val="auto"/>
                <w:sz w:val="22"/>
                <w:szCs w:val="22"/>
              </w:rPr>
              <w:t>执行标准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0" w:hRule="atLeast"/>
        </w:trPr>
        <w:tc>
          <w:tcPr>
            <w:tcW w:w="1148" w:type="dxa"/>
            <w:vMerge w:val="restart"/>
            <w:vAlign w:val="center"/>
          </w:tcPr>
          <w:p>
            <w:pPr>
              <w:adjustRightInd w:val="0"/>
              <w:snapToGrid w:val="0"/>
              <w:jc w:val="center"/>
              <w:rPr>
                <w:rFonts w:hint="default" w:ascii="宋体" w:hAnsi="宋体" w:eastAsia="宋体" w:cs="宋体"/>
                <w:color w:val="auto"/>
                <w:sz w:val="22"/>
                <w:szCs w:val="22"/>
                <w:lang w:val="en-US" w:eastAsia="zh-CN"/>
              </w:rPr>
            </w:pPr>
            <w:r>
              <w:rPr>
                <w:rFonts w:hint="eastAsia" w:ascii="宋体" w:hAnsi="宋体" w:cs="宋体"/>
                <w:color w:val="auto"/>
                <w:sz w:val="22"/>
                <w:szCs w:val="22"/>
                <w:lang w:val="en-US" w:eastAsia="zh-CN"/>
              </w:rPr>
              <w:t>大气环境</w:t>
            </w:r>
          </w:p>
        </w:tc>
        <w:tc>
          <w:tcPr>
            <w:tcW w:w="1796" w:type="dxa"/>
            <w:vAlign w:val="center"/>
          </w:tcPr>
          <w:p>
            <w:pPr>
              <w:adjustRightInd w:val="0"/>
              <w:snapToGrid w:val="0"/>
              <w:jc w:val="center"/>
              <w:rPr>
                <w:rFonts w:hint="eastAsia"/>
                <w:color w:val="auto"/>
                <w:sz w:val="22"/>
                <w:szCs w:val="22"/>
                <w:lang w:val="en-US" w:eastAsia="zh-CN"/>
              </w:rPr>
            </w:pPr>
            <w:r>
              <w:rPr>
                <w:rFonts w:hint="eastAsia"/>
                <w:color w:val="auto"/>
                <w:sz w:val="22"/>
                <w:szCs w:val="22"/>
                <w:lang w:val="en-US" w:eastAsia="zh-CN"/>
              </w:rPr>
              <w:t>原料及产品运输过程</w:t>
            </w:r>
          </w:p>
        </w:tc>
        <w:tc>
          <w:tcPr>
            <w:tcW w:w="1365" w:type="dxa"/>
            <w:vAlign w:val="center"/>
          </w:tcPr>
          <w:p>
            <w:pPr>
              <w:adjustRightInd w:val="0"/>
              <w:snapToGrid w:val="0"/>
              <w:jc w:val="center"/>
              <w:rPr>
                <w:rFonts w:hint="eastAsia"/>
                <w:color w:val="auto"/>
                <w:sz w:val="22"/>
                <w:szCs w:val="22"/>
              </w:rPr>
            </w:pPr>
            <w:r>
              <w:rPr>
                <w:rFonts w:hint="eastAsia"/>
                <w:color w:val="auto"/>
                <w:sz w:val="22"/>
                <w:szCs w:val="22"/>
              </w:rPr>
              <w:t>颗粒物</w:t>
            </w:r>
          </w:p>
        </w:tc>
        <w:tc>
          <w:tcPr>
            <w:tcW w:w="3065" w:type="dxa"/>
            <w:vAlign w:val="center"/>
          </w:tcPr>
          <w:p>
            <w:pPr>
              <w:adjustRightInd w:val="0"/>
              <w:snapToGrid w:val="0"/>
              <w:jc w:val="center"/>
              <w:rPr>
                <w:rFonts w:hint="eastAsia" w:ascii="Times New Roman" w:hAnsi="Times New Roman" w:eastAsia="宋体" w:cs="Times New Roman"/>
                <w:color w:val="auto"/>
                <w:sz w:val="22"/>
                <w:szCs w:val="22"/>
                <w:lang w:val="en-US" w:eastAsia="zh-CN"/>
              </w:rPr>
            </w:pPr>
            <w:r>
              <w:rPr>
                <w:rFonts w:hint="default" w:ascii="Times New Roman" w:hAnsi="Times New Roman" w:eastAsia="宋体" w:cs="Times New Roman"/>
                <w:color w:val="auto"/>
                <w:sz w:val="22"/>
                <w:szCs w:val="22"/>
                <w:lang w:val="en-US" w:eastAsia="zh-CN"/>
              </w:rPr>
              <w:t>苫布覆盖，</w:t>
            </w:r>
            <w:r>
              <w:rPr>
                <w:rFonts w:hint="eastAsia" w:cs="Times New Roman"/>
                <w:color w:val="auto"/>
                <w:sz w:val="22"/>
                <w:szCs w:val="22"/>
                <w:lang w:val="en-US" w:eastAsia="zh-CN"/>
              </w:rPr>
              <w:t>出厂时车轮进行清洗，防止物料洒落，</w:t>
            </w:r>
            <w:r>
              <w:rPr>
                <w:rFonts w:hint="default" w:ascii="Times New Roman" w:hAnsi="Times New Roman" w:eastAsia="宋体" w:cs="Times New Roman"/>
                <w:color w:val="auto"/>
                <w:sz w:val="22"/>
                <w:szCs w:val="22"/>
                <w:lang w:val="en-US" w:eastAsia="zh-CN"/>
              </w:rPr>
              <w:t>减少运输过程中粉尘排放量</w:t>
            </w:r>
          </w:p>
        </w:tc>
        <w:tc>
          <w:tcPr>
            <w:tcW w:w="1686" w:type="dxa"/>
            <w:vMerge w:val="restart"/>
            <w:vAlign w:val="center"/>
          </w:tcPr>
          <w:p>
            <w:pPr>
              <w:adjustRightInd w:val="0"/>
              <w:snapToGrid w:val="0"/>
              <w:jc w:val="center"/>
              <w:rPr>
                <w:rFonts w:ascii="宋体" w:hAnsi="宋体" w:cs="宋体"/>
                <w:color w:val="auto"/>
                <w:sz w:val="22"/>
                <w:szCs w:val="22"/>
              </w:rPr>
            </w:pPr>
            <w:r>
              <w:rPr>
                <w:rFonts w:hint="eastAsia" w:ascii="Times New Roman" w:hAnsi="Times New Roman" w:eastAsia="宋体" w:cs="Times New Roman"/>
                <w:color w:val="auto"/>
                <w:sz w:val="22"/>
                <w:szCs w:val="22"/>
                <w:lang w:val="en-US" w:eastAsia="zh-CN"/>
              </w:rPr>
              <w:t>《煤炭工业污染物排放标准》（GB20426-2006）表5煤炭工业无组织排放限值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51" w:hRule="atLeast"/>
        </w:trPr>
        <w:tc>
          <w:tcPr>
            <w:tcW w:w="1148" w:type="dxa"/>
            <w:vMerge w:val="continue"/>
            <w:vAlign w:val="center"/>
          </w:tcPr>
          <w:p>
            <w:pPr>
              <w:adjustRightInd w:val="0"/>
              <w:snapToGrid w:val="0"/>
              <w:jc w:val="center"/>
              <w:rPr>
                <w:rFonts w:hint="eastAsia" w:ascii="宋体" w:hAnsi="宋体" w:cs="宋体"/>
                <w:color w:val="auto"/>
                <w:sz w:val="22"/>
                <w:szCs w:val="22"/>
                <w:lang w:val="en-US" w:eastAsia="zh-CN"/>
              </w:rPr>
            </w:pPr>
          </w:p>
        </w:tc>
        <w:tc>
          <w:tcPr>
            <w:tcW w:w="1796" w:type="dxa"/>
            <w:vAlign w:val="center"/>
          </w:tcPr>
          <w:p>
            <w:pPr>
              <w:adjustRightInd w:val="0"/>
              <w:snapToGrid w:val="0"/>
              <w:jc w:val="center"/>
              <w:rPr>
                <w:rFonts w:hint="eastAsia"/>
                <w:color w:val="auto"/>
                <w:sz w:val="22"/>
                <w:szCs w:val="22"/>
                <w:lang w:val="en-US" w:eastAsia="zh-CN"/>
              </w:rPr>
            </w:pPr>
            <w:r>
              <w:rPr>
                <w:rFonts w:hint="eastAsia"/>
                <w:color w:val="auto"/>
                <w:sz w:val="22"/>
                <w:szCs w:val="22"/>
                <w:lang w:val="en-US" w:eastAsia="zh-CN"/>
              </w:rPr>
              <w:t>原料及产品堆存和装卸过程</w:t>
            </w:r>
          </w:p>
        </w:tc>
        <w:tc>
          <w:tcPr>
            <w:tcW w:w="1365" w:type="dxa"/>
            <w:vAlign w:val="center"/>
          </w:tcPr>
          <w:p>
            <w:pPr>
              <w:adjustRightInd w:val="0"/>
              <w:snapToGrid w:val="0"/>
              <w:jc w:val="center"/>
              <w:rPr>
                <w:rFonts w:hint="eastAsia"/>
                <w:color w:val="auto"/>
                <w:sz w:val="22"/>
                <w:szCs w:val="22"/>
              </w:rPr>
            </w:pPr>
            <w:r>
              <w:rPr>
                <w:rFonts w:hint="eastAsia"/>
                <w:color w:val="auto"/>
                <w:sz w:val="22"/>
                <w:szCs w:val="22"/>
              </w:rPr>
              <w:t>颗粒物</w:t>
            </w:r>
          </w:p>
        </w:tc>
        <w:tc>
          <w:tcPr>
            <w:tcW w:w="3065" w:type="dxa"/>
            <w:vAlign w:val="center"/>
          </w:tcPr>
          <w:p>
            <w:pPr>
              <w:adjustRightInd w:val="0"/>
              <w:snapToGrid w:val="0"/>
              <w:jc w:val="center"/>
              <w:rPr>
                <w:rFonts w:hint="eastAsia" w:ascii="Times New Roman" w:hAnsi="Times New Roman" w:eastAsia="宋体" w:cs="Times New Roman"/>
                <w:color w:val="auto"/>
                <w:sz w:val="22"/>
                <w:szCs w:val="22"/>
                <w:lang w:val="en-US" w:eastAsia="zh-CN"/>
              </w:rPr>
            </w:pPr>
            <w:r>
              <w:rPr>
                <w:rFonts w:hint="eastAsia" w:ascii="Times New Roman" w:hAnsi="Times New Roman" w:eastAsia="宋体" w:cs="Times New Roman"/>
                <w:color w:val="auto"/>
                <w:sz w:val="22"/>
                <w:szCs w:val="22"/>
                <w:lang w:val="en-US" w:eastAsia="zh-CN"/>
              </w:rPr>
              <w:t>厂区采用围挡（防风抑尘网），堆场采用编织覆盖（防尘网）方式降尘，原料及产品装车和卸车过程采用车辆出入冲洗（高压水枪）方式降尘</w:t>
            </w:r>
          </w:p>
        </w:tc>
        <w:tc>
          <w:tcPr>
            <w:tcW w:w="1686" w:type="dxa"/>
            <w:vMerge w:val="continue"/>
            <w:vAlign w:val="center"/>
          </w:tcPr>
          <w:p>
            <w:pPr>
              <w:adjustRightInd w:val="0"/>
              <w:snapToGrid w:val="0"/>
              <w:jc w:val="center"/>
              <w:rPr>
                <w:rFonts w:hint="eastAsia"/>
                <w:color w:val="auto"/>
                <w:sz w:val="22"/>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atLeast"/>
        </w:trPr>
        <w:tc>
          <w:tcPr>
            <w:tcW w:w="1148" w:type="dxa"/>
            <w:vMerge w:val="continue"/>
            <w:vAlign w:val="center"/>
          </w:tcPr>
          <w:p>
            <w:pPr>
              <w:adjustRightInd w:val="0"/>
              <w:snapToGrid w:val="0"/>
              <w:jc w:val="center"/>
              <w:rPr>
                <w:rFonts w:hint="default" w:ascii="宋体" w:hAnsi="宋体" w:eastAsia="宋体" w:cs="宋体"/>
                <w:color w:val="auto"/>
                <w:sz w:val="22"/>
                <w:szCs w:val="22"/>
                <w:lang w:val="en-US" w:eastAsia="zh-CN"/>
              </w:rPr>
            </w:pPr>
          </w:p>
        </w:tc>
        <w:tc>
          <w:tcPr>
            <w:tcW w:w="1796" w:type="dxa"/>
            <w:vAlign w:val="center"/>
          </w:tcPr>
          <w:p>
            <w:pPr>
              <w:adjustRightInd w:val="0"/>
              <w:snapToGrid w:val="0"/>
              <w:jc w:val="center"/>
              <w:rPr>
                <w:rFonts w:hint="default" w:eastAsia="宋体"/>
                <w:color w:val="auto"/>
                <w:sz w:val="22"/>
                <w:szCs w:val="22"/>
                <w:lang w:val="en-US" w:eastAsia="zh-CN"/>
              </w:rPr>
            </w:pPr>
            <w:r>
              <w:rPr>
                <w:rFonts w:hint="eastAsia"/>
                <w:color w:val="auto"/>
                <w:sz w:val="22"/>
                <w:szCs w:val="22"/>
                <w:lang w:val="en-US" w:eastAsia="zh-CN"/>
              </w:rPr>
              <w:t>掺混过程</w:t>
            </w:r>
          </w:p>
        </w:tc>
        <w:tc>
          <w:tcPr>
            <w:tcW w:w="1365" w:type="dxa"/>
            <w:vAlign w:val="center"/>
          </w:tcPr>
          <w:p>
            <w:pPr>
              <w:adjustRightInd w:val="0"/>
              <w:snapToGrid w:val="0"/>
              <w:jc w:val="center"/>
              <w:rPr>
                <w:color w:val="auto"/>
                <w:sz w:val="22"/>
                <w:szCs w:val="22"/>
              </w:rPr>
            </w:pPr>
            <w:r>
              <w:rPr>
                <w:rFonts w:hint="eastAsia"/>
                <w:color w:val="auto"/>
                <w:sz w:val="22"/>
                <w:szCs w:val="22"/>
              </w:rPr>
              <w:t>颗粒物</w:t>
            </w:r>
          </w:p>
        </w:tc>
        <w:tc>
          <w:tcPr>
            <w:tcW w:w="3065" w:type="dxa"/>
            <w:vAlign w:val="center"/>
          </w:tcPr>
          <w:p>
            <w:pPr>
              <w:adjustRightInd w:val="0"/>
              <w:snapToGrid w:val="0"/>
              <w:jc w:val="center"/>
              <w:rPr>
                <w:color w:val="auto"/>
                <w:spacing w:val="-2"/>
                <w:sz w:val="22"/>
                <w:szCs w:val="22"/>
              </w:rPr>
            </w:pPr>
            <w:r>
              <w:rPr>
                <w:rFonts w:hint="eastAsia" w:ascii="Times New Roman" w:hAnsi="Times New Roman" w:eastAsia="宋体" w:cs="Times New Roman"/>
                <w:color w:val="auto"/>
                <w:sz w:val="22"/>
                <w:szCs w:val="22"/>
                <w:lang w:val="en-US" w:eastAsia="zh-CN"/>
              </w:rPr>
              <w:t>洒水降尘（炮雾机）+围挡（防风抑尘网）方式降尘</w:t>
            </w:r>
          </w:p>
        </w:tc>
        <w:tc>
          <w:tcPr>
            <w:tcW w:w="1686" w:type="dxa"/>
            <w:vMerge w:val="continue"/>
            <w:vAlign w:val="center"/>
          </w:tcPr>
          <w:p>
            <w:pPr>
              <w:adjustRightInd w:val="0"/>
              <w:snapToGrid w:val="0"/>
              <w:jc w:val="center"/>
              <w:rPr>
                <w:rFonts w:ascii="宋体" w:hAnsi="宋体" w:cs="宋体"/>
                <w:color w:val="auto"/>
                <w:sz w:val="22"/>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0" w:hRule="atLeast"/>
        </w:trPr>
        <w:tc>
          <w:tcPr>
            <w:tcW w:w="1148" w:type="dxa"/>
            <w:vMerge w:val="restart"/>
            <w:vAlign w:val="center"/>
          </w:tcPr>
          <w:p>
            <w:pPr>
              <w:adjustRightInd w:val="0"/>
              <w:snapToGrid w:val="0"/>
              <w:jc w:val="center"/>
              <w:rPr>
                <w:rFonts w:ascii="宋体" w:hAnsi="宋体" w:cs="宋体"/>
                <w:color w:val="auto"/>
                <w:sz w:val="22"/>
                <w:szCs w:val="22"/>
              </w:rPr>
            </w:pPr>
            <w:r>
              <w:rPr>
                <w:rFonts w:ascii="宋体" w:hAnsi="宋体" w:cs="宋体"/>
                <w:color w:val="auto"/>
                <w:sz w:val="22"/>
                <w:szCs w:val="22"/>
              </w:rPr>
              <w:t>地表水</w:t>
            </w:r>
          </w:p>
          <w:p>
            <w:pPr>
              <w:adjustRightInd w:val="0"/>
              <w:snapToGrid w:val="0"/>
              <w:jc w:val="center"/>
              <w:rPr>
                <w:rFonts w:ascii="宋体" w:hAnsi="宋体" w:cs="宋体"/>
                <w:color w:val="auto"/>
                <w:sz w:val="22"/>
                <w:szCs w:val="22"/>
              </w:rPr>
            </w:pPr>
            <w:r>
              <w:rPr>
                <w:rFonts w:ascii="宋体" w:hAnsi="宋体" w:cs="宋体"/>
                <w:color w:val="auto"/>
                <w:sz w:val="22"/>
                <w:szCs w:val="22"/>
              </w:rPr>
              <w:t>环境</w:t>
            </w:r>
          </w:p>
        </w:tc>
        <w:tc>
          <w:tcPr>
            <w:tcW w:w="1796" w:type="dxa"/>
            <w:vAlign w:val="center"/>
          </w:tcPr>
          <w:p>
            <w:pPr>
              <w:adjustRightInd w:val="0"/>
              <w:snapToGrid w:val="0"/>
              <w:jc w:val="center"/>
              <w:rPr>
                <w:color w:val="auto"/>
                <w:sz w:val="22"/>
                <w:szCs w:val="22"/>
              </w:rPr>
            </w:pPr>
            <w:r>
              <w:rPr>
                <w:color w:val="auto"/>
                <w:sz w:val="22"/>
                <w:szCs w:val="22"/>
              </w:rPr>
              <w:t>生活污水</w:t>
            </w:r>
          </w:p>
        </w:tc>
        <w:tc>
          <w:tcPr>
            <w:tcW w:w="1365" w:type="dxa"/>
            <w:vAlign w:val="center"/>
          </w:tcPr>
          <w:p>
            <w:pPr>
              <w:adjustRightInd w:val="0"/>
              <w:snapToGrid w:val="0"/>
              <w:jc w:val="center"/>
              <w:rPr>
                <w:color w:val="auto"/>
                <w:sz w:val="22"/>
                <w:szCs w:val="22"/>
              </w:rPr>
            </w:pPr>
            <w:r>
              <w:rPr>
                <w:color w:val="auto"/>
                <w:sz w:val="22"/>
                <w:szCs w:val="22"/>
              </w:rPr>
              <w:t>COD，氨氮</w:t>
            </w:r>
          </w:p>
        </w:tc>
        <w:tc>
          <w:tcPr>
            <w:tcW w:w="3065" w:type="dxa"/>
            <w:vAlign w:val="center"/>
          </w:tcPr>
          <w:p>
            <w:pPr>
              <w:adjustRightInd w:val="0"/>
              <w:snapToGrid w:val="0"/>
              <w:jc w:val="center"/>
              <w:rPr>
                <w:rFonts w:hint="default" w:eastAsia="宋体"/>
                <w:color w:val="auto"/>
                <w:sz w:val="22"/>
                <w:szCs w:val="22"/>
                <w:lang w:val="en-US" w:eastAsia="zh-CN"/>
              </w:rPr>
            </w:pPr>
            <w:r>
              <w:rPr>
                <w:rFonts w:hint="eastAsia"/>
                <w:color w:val="auto"/>
                <w:spacing w:val="-2"/>
                <w:sz w:val="22"/>
                <w:szCs w:val="22"/>
                <w:lang w:val="en-US" w:eastAsia="zh-CN"/>
              </w:rPr>
              <w:t>防渗旱厕，</w:t>
            </w:r>
            <w:r>
              <w:rPr>
                <w:rFonts w:hint="eastAsia"/>
                <w:color w:val="auto"/>
                <w:sz w:val="22"/>
                <w:szCs w:val="22"/>
                <w:lang w:val="en-US" w:eastAsia="zh-CN"/>
              </w:rPr>
              <w:t>定期清掏，外运堆肥，不外排</w:t>
            </w:r>
          </w:p>
        </w:tc>
        <w:tc>
          <w:tcPr>
            <w:tcW w:w="1686" w:type="dxa"/>
            <w:vAlign w:val="center"/>
          </w:tcPr>
          <w:p>
            <w:pPr>
              <w:adjustRightInd w:val="0"/>
              <w:snapToGrid w:val="0"/>
              <w:jc w:val="center"/>
              <w:rPr>
                <w:rFonts w:hint="default" w:ascii="宋体" w:hAnsi="宋体" w:eastAsia="宋体" w:cs="宋体"/>
                <w:color w:val="auto"/>
                <w:sz w:val="22"/>
                <w:szCs w:val="22"/>
                <w:lang w:val="en-US" w:eastAsia="zh-CN"/>
              </w:rPr>
            </w:pPr>
            <w:r>
              <w:rPr>
                <w:rFonts w:hint="eastAsia"/>
                <w:color w:val="auto"/>
                <w:sz w:val="22"/>
                <w:szCs w:val="22"/>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5" w:hRule="atLeast"/>
        </w:trPr>
        <w:tc>
          <w:tcPr>
            <w:tcW w:w="1148" w:type="dxa"/>
            <w:vMerge w:val="continue"/>
            <w:vAlign w:val="center"/>
          </w:tcPr>
          <w:p>
            <w:pPr>
              <w:adjustRightInd w:val="0"/>
              <w:snapToGrid w:val="0"/>
              <w:jc w:val="center"/>
              <w:rPr>
                <w:rFonts w:ascii="宋体" w:hAnsi="宋体" w:cs="宋体"/>
                <w:color w:val="auto"/>
                <w:sz w:val="22"/>
                <w:szCs w:val="22"/>
              </w:rPr>
            </w:pPr>
          </w:p>
        </w:tc>
        <w:tc>
          <w:tcPr>
            <w:tcW w:w="1796" w:type="dxa"/>
            <w:vAlign w:val="center"/>
          </w:tcPr>
          <w:p>
            <w:pPr>
              <w:adjustRightInd w:val="0"/>
              <w:snapToGrid w:val="0"/>
              <w:jc w:val="center"/>
              <w:rPr>
                <w:rFonts w:hint="default" w:eastAsia="宋体"/>
                <w:color w:val="auto"/>
                <w:sz w:val="22"/>
                <w:szCs w:val="22"/>
                <w:lang w:val="en-US" w:eastAsia="zh-CN"/>
              </w:rPr>
            </w:pPr>
            <w:r>
              <w:rPr>
                <w:rFonts w:hint="eastAsia"/>
                <w:color w:val="auto"/>
                <w:sz w:val="22"/>
                <w:szCs w:val="22"/>
                <w:lang w:val="en-US" w:eastAsia="zh-CN"/>
              </w:rPr>
              <w:t>车辆冲洗废水</w:t>
            </w:r>
          </w:p>
        </w:tc>
        <w:tc>
          <w:tcPr>
            <w:tcW w:w="1365" w:type="dxa"/>
            <w:vAlign w:val="center"/>
          </w:tcPr>
          <w:p>
            <w:pPr>
              <w:adjustRightInd w:val="0"/>
              <w:snapToGrid w:val="0"/>
              <w:jc w:val="center"/>
              <w:rPr>
                <w:rFonts w:hint="default" w:eastAsia="宋体"/>
                <w:color w:val="auto"/>
                <w:sz w:val="22"/>
                <w:szCs w:val="22"/>
                <w:lang w:val="en-US" w:eastAsia="zh-CN"/>
              </w:rPr>
            </w:pPr>
            <w:r>
              <w:rPr>
                <w:rFonts w:hint="eastAsia"/>
                <w:color w:val="auto"/>
                <w:sz w:val="22"/>
                <w:szCs w:val="22"/>
                <w:lang w:val="en-US" w:eastAsia="zh-CN"/>
              </w:rPr>
              <w:t>SS</w:t>
            </w:r>
          </w:p>
        </w:tc>
        <w:tc>
          <w:tcPr>
            <w:tcW w:w="3065" w:type="dxa"/>
            <w:vAlign w:val="center"/>
          </w:tcPr>
          <w:p>
            <w:pPr>
              <w:adjustRightInd w:val="0"/>
              <w:snapToGrid w:val="0"/>
              <w:jc w:val="center"/>
              <w:rPr>
                <w:rFonts w:hint="default"/>
                <w:color w:val="auto"/>
                <w:spacing w:val="-2"/>
                <w:sz w:val="22"/>
                <w:szCs w:val="22"/>
                <w:lang w:val="en-US" w:eastAsia="zh-CN"/>
              </w:rPr>
            </w:pPr>
            <w:r>
              <w:rPr>
                <w:rFonts w:hint="eastAsia"/>
                <w:color w:val="auto"/>
                <w:spacing w:val="-2"/>
                <w:sz w:val="22"/>
                <w:szCs w:val="22"/>
                <w:lang w:val="en-US" w:eastAsia="zh-CN"/>
              </w:rPr>
              <w:t>经沉淀池</w:t>
            </w:r>
            <w:r>
              <w:rPr>
                <w:rFonts w:hint="eastAsia"/>
                <w:color w:val="auto"/>
                <w:sz w:val="22"/>
                <w:szCs w:val="22"/>
                <w:lang w:val="en-US" w:eastAsia="zh-CN"/>
              </w:rPr>
              <w:t>沉淀后废水全部用于厂区路面降尘和掺混工序降尘</w:t>
            </w:r>
          </w:p>
        </w:tc>
        <w:tc>
          <w:tcPr>
            <w:tcW w:w="1686" w:type="dxa"/>
            <w:vAlign w:val="center"/>
          </w:tcPr>
          <w:p>
            <w:pPr>
              <w:adjustRightInd w:val="0"/>
              <w:snapToGrid w:val="0"/>
              <w:jc w:val="center"/>
              <w:rPr>
                <w:rFonts w:hint="default"/>
                <w:color w:val="auto"/>
                <w:sz w:val="22"/>
                <w:szCs w:val="22"/>
                <w:lang w:val="en-US" w:eastAsia="zh-CN"/>
              </w:rPr>
            </w:pPr>
            <w:r>
              <w:rPr>
                <w:rFonts w:hint="eastAsia"/>
                <w:color w:val="auto"/>
                <w:sz w:val="22"/>
                <w:szCs w:val="22"/>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1148" w:type="dxa"/>
            <w:vMerge w:val="continue"/>
            <w:vAlign w:val="center"/>
          </w:tcPr>
          <w:p>
            <w:pPr>
              <w:adjustRightInd w:val="0"/>
              <w:snapToGrid w:val="0"/>
              <w:jc w:val="center"/>
              <w:rPr>
                <w:rFonts w:ascii="宋体" w:hAnsi="宋体" w:cs="宋体"/>
                <w:color w:val="auto"/>
                <w:sz w:val="22"/>
                <w:szCs w:val="22"/>
              </w:rPr>
            </w:pPr>
          </w:p>
        </w:tc>
        <w:tc>
          <w:tcPr>
            <w:tcW w:w="1796" w:type="dxa"/>
            <w:vAlign w:val="center"/>
          </w:tcPr>
          <w:p>
            <w:pPr>
              <w:adjustRightInd w:val="0"/>
              <w:snapToGrid w:val="0"/>
              <w:jc w:val="center"/>
              <w:rPr>
                <w:rFonts w:hint="default"/>
                <w:color w:val="auto"/>
                <w:sz w:val="22"/>
                <w:szCs w:val="22"/>
                <w:lang w:val="en-US" w:eastAsia="zh-CN"/>
              </w:rPr>
            </w:pPr>
            <w:r>
              <w:rPr>
                <w:rFonts w:hint="eastAsia"/>
                <w:color w:val="auto"/>
                <w:sz w:val="22"/>
                <w:szCs w:val="22"/>
                <w:lang w:val="en-US" w:eastAsia="zh-CN"/>
              </w:rPr>
              <w:t>降尘用水</w:t>
            </w:r>
          </w:p>
        </w:tc>
        <w:tc>
          <w:tcPr>
            <w:tcW w:w="1365" w:type="dxa"/>
            <w:vAlign w:val="center"/>
          </w:tcPr>
          <w:p>
            <w:pPr>
              <w:adjustRightInd w:val="0"/>
              <w:snapToGrid w:val="0"/>
              <w:jc w:val="center"/>
              <w:rPr>
                <w:rFonts w:hint="default"/>
                <w:color w:val="auto"/>
                <w:sz w:val="22"/>
                <w:szCs w:val="22"/>
                <w:lang w:val="en-US" w:eastAsia="zh-CN"/>
              </w:rPr>
            </w:pPr>
            <w:r>
              <w:rPr>
                <w:rFonts w:hint="eastAsia"/>
                <w:color w:val="auto"/>
                <w:sz w:val="22"/>
                <w:szCs w:val="22"/>
                <w:lang w:val="en-US" w:eastAsia="zh-CN"/>
              </w:rPr>
              <w:t>/</w:t>
            </w:r>
          </w:p>
        </w:tc>
        <w:tc>
          <w:tcPr>
            <w:tcW w:w="3065" w:type="dxa"/>
            <w:vAlign w:val="center"/>
          </w:tcPr>
          <w:p>
            <w:pPr>
              <w:adjustRightInd w:val="0"/>
              <w:snapToGrid w:val="0"/>
              <w:jc w:val="center"/>
              <w:rPr>
                <w:rFonts w:hint="default"/>
                <w:color w:val="auto"/>
                <w:spacing w:val="-2"/>
                <w:sz w:val="22"/>
                <w:szCs w:val="22"/>
                <w:lang w:val="en-US" w:eastAsia="zh-CN"/>
              </w:rPr>
            </w:pPr>
            <w:r>
              <w:rPr>
                <w:rFonts w:hint="eastAsia"/>
                <w:color w:val="auto"/>
                <w:spacing w:val="-2"/>
                <w:sz w:val="22"/>
                <w:szCs w:val="22"/>
                <w:lang w:val="en-US" w:eastAsia="zh-CN"/>
              </w:rPr>
              <w:t>自然蒸发</w:t>
            </w:r>
          </w:p>
        </w:tc>
        <w:tc>
          <w:tcPr>
            <w:tcW w:w="1686" w:type="dxa"/>
            <w:vAlign w:val="center"/>
          </w:tcPr>
          <w:p>
            <w:pPr>
              <w:adjustRightInd w:val="0"/>
              <w:snapToGrid w:val="0"/>
              <w:jc w:val="center"/>
              <w:rPr>
                <w:rFonts w:hint="default"/>
                <w:color w:val="auto"/>
                <w:sz w:val="22"/>
                <w:szCs w:val="22"/>
                <w:lang w:val="en-US" w:eastAsia="zh-CN"/>
              </w:rPr>
            </w:pPr>
            <w:r>
              <w:rPr>
                <w:rFonts w:hint="eastAsia"/>
                <w:color w:val="auto"/>
                <w:sz w:val="22"/>
                <w:szCs w:val="22"/>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6" w:hRule="atLeast"/>
        </w:trPr>
        <w:tc>
          <w:tcPr>
            <w:tcW w:w="1148" w:type="dxa"/>
            <w:vMerge w:val="continue"/>
            <w:vAlign w:val="center"/>
          </w:tcPr>
          <w:p>
            <w:pPr>
              <w:adjustRightInd w:val="0"/>
              <w:snapToGrid w:val="0"/>
              <w:jc w:val="center"/>
              <w:rPr>
                <w:rFonts w:ascii="宋体" w:hAnsi="宋体" w:cs="宋体"/>
                <w:color w:val="auto"/>
                <w:sz w:val="22"/>
                <w:szCs w:val="22"/>
              </w:rPr>
            </w:pPr>
          </w:p>
        </w:tc>
        <w:tc>
          <w:tcPr>
            <w:tcW w:w="1796" w:type="dxa"/>
            <w:vAlign w:val="center"/>
          </w:tcPr>
          <w:p>
            <w:pPr>
              <w:adjustRightInd w:val="0"/>
              <w:snapToGrid w:val="0"/>
              <w:jc w:val="center"/>
              <w:rPr>
                <w:rFonts w:hint="default" w:eastAsia="宋体"/>
                <w:color w:val="auto"/>
                <w:sz w:val="22"/>
                <w:szCs w:val="22"/>
                <w:lang w:val="en-US" w:eastAsia="zh-CN"/>
              </w:rPr>
            </w:pPr>
            <w:r>
              <w:rPr>
                <w:rFonts w:hint="eastAsia"/>
                <w:color w:val="auto"/>
                <w:sz w:val="22"/>
                <w:szCs w:val="22"/>
                <w:lang w:val="en-US" w:eastAsia="zh-CN"/>
              </w:rPr>
              <w:t>初期雨水</w:t>
            </w:r>
          </w:p>
        </w:tc>
        <w:tc>
          <w:tcPr>
            <w:tcW w:w="1365" w:type="dxa"/>
            <w:vAlign w:val="center"/>
          </w:tcPr>
          <w:p>
            <w:pPr>
              <w:adjustRightInd w:val="0"/>
              <w:snapToGrid w:val="0"/>
              <w:jc w:val="center"/>
              <w:rPr>
                <w:rFonts w:hint="eastAsia" w:eastAsia="宋体"/>
                <w:color w:val="auto"/>
                <w:sz w:val="22"/>
                <w:szCs w:val="22"/>
                <w:lang w:val="en-US" w:eastAsia="zh-CN"/>
              </w:rPr>
            </w:pPr>
            <w:r>
              <w:rPr>
                <w:rFonts w:hint="eastAsia"/>
                <w:color w:val="auto"/>
                <w:sz w:val="22"/>
                <w:szCs w:val="22"/>
                <w:lang w:val="en-US" w:eastAsia="zh-CN"/>
              </w:rPr>
              <w:t>SS</w:t>
            </w:r>
          </w:p>
        </w:tc>
        <w:tc>
          <w:tcPr>
            <w:tcW w:w="3065" w:type="dxa"/>
            <w:vAlign w:val="center"/>
          </w:tcPr>
          <w:p>
            <w:pPr>
              <w:adjustRightInd w:val="0"/>
              <w:snapToGrid w:val="0"/>
              <w:jc w:val="center"/>
              <w:rPr>
                <w:rFonts w:hint="default"/>
                <w:color w:val="auto"/>
                <w:spacing w:val="-2"/>
                <w:sz w:val="22"/>
                <w:szCs w:val="22"/>
                <w:lang w:val="en-US" w:eastAsia="zh-CN"/>
              </w:rPr>
            </w:pPr>
            <w:r>
              <w:rPr>
                <w:rFonts w:hint="eastAsia"/>
                <w:color w:val="auto"/>
                <w:spacing w:val="-2"/>
                <w:sz w:val="22"/>
                <w:szCs w:val="22"/>
                <w:lang w:val="en-US" w:eastAsia="zh-CN"/>
              </w:rPr>
              <w:t>经雨水导流槽收集至初期雨水收集池，</w:t>
            </w:r>
            <w:r>
              <w:rPr>
                <w:rFonts w:hint="eastAsia"/>
                <w:color w:val="auto"/>
                <w:sz w:val="22"/>
                <w:szCs w:val="22"/>
                <w:lang w:val="en-US" w:eastAsia="zh-CN"/>
              </w:rPr>
              <w:t>沉淀后全部用于车辆冲洗、厂区路面降尘和掺混工序降尘</w:t>
            </w:r>
          </w:p>
        </w:tc>
        <w:tc>
          <w:tcPr>
            <w:tcW w:w="1686" w:type="dxa"/>
            <w:vAlign w:val="center"/>
          </w:tcPr>
          <w:p>
            <w:pPr>
              <w:adjustRightInd w:val="0"/>
              <w:snapToGrid w:val="0"/>
              <w:jc w:val="center"/>
              <w:rPr>
                <w:rFonts w:hint="default"/>
                <w:color w:val="auto"/>
                <w:sz w:val="22"/>
                <w:szCs w:val="22"/>
                <w:lang w:val="en-US" w:eastAsia="zh-CN"/>
              </w:rPr>
            </w:pPr>
            <w:r>
              <w:rPr>
                <w:rFonts w:hint="eastAsia"/>
                <w:color w:val="auto"/>
                <w:sz w:val="22"/>
                <w:szCs w:val="22"/>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1" w:hRule="atLeast"/>
        </w:trPr>
        <w:tc>
          <w:tcPr>
            <w:tcW w:w="1148" w:type="dxa"/>
            <w:vAlign w:val="center"/>
          </w:tcPr>
          <w:p>
            <w:pPr>
              <w:adjustRightInd w:val="0"/>
              <w:snapToGrid w:val="0"/>
              <w:jc w:val="center"/>
              <w:rPr>
                <w:rFonts w:ascii="宋体" w:hAnsi="宋体" w:cs="宋体"/>
                <w:color w:val="auto"/>
                <w:sz w:val="22"/>
                <w:szCs w:val="22"/>
              </w:rPr>
            </w:pPr>
            <w:r>
              <w:rPr>
                <w:rFonts w:ascii="宋体" w:hAnsi="宋体" w:cs="宋体"/>
                <w:color w:val="auto"/>
                <w:sz w:val="22"/>
                <w:szCs w:val="22"/>
              </w:rPr>
              <w:t>声环境</w:t>
            </w:r>
          </w:p>
        </w:tc>
        <w:tc>
          <w:tcPr>
            <w:tcW w:w="1796" w:type="dxa"/>
            <w:vAlign w:val="center"/>
          </w:tcPr>
          <w:p>
            <w:pPr>
              <w:widowControl/>
              <w:jc w:val="center"/>
              <w:rPr>
                <w:rFonts w:hint="default" w:eastAsia="宋体"/>
                <w:color w:val="auto"/>
                <w:sz w:val="22"/>
                <w:szCs w:val="22"/>
                <w:lang w:val="en-US" w:eastAsia="zh-CN"/>
              </w:rPr>
            </w:pPr>
            <w:r>
              <w:rPr>
                <w:rFonts w:hint="eastAsia"/>
                <w:color w:val="auto"/>
                <w:sz w:val="22"/>
                <w:szCs w:val="22"/>
                <w:lang w:val="en-US" w:eastAsia="zh-CN"/>
              </w:rPr>
              <w:t>铲车、炮雾机、运输车</w:t>
            </w:r>
          </w:p>
        </w:tc>
        <w:tc>
          <w:tcPr>
            <w:tcW w:w="1365" w:type="dxa"/>
            <w:vAlign w:val="center"/>
          </w:tcPr>
          <w:p>
            <w:pPr>
              <w:adjustRightInd w:val="0"/>
              <w:snapToGrid w:val="0"/>
              <w:jc w:val="center"/>
              <w:rPr>
                <w:rFonts w:ascii="宋体" w:hAnsi="宋体" w:cs="宋体"/>
                <w:color w:val="auto"/>
                <w:sz w:val="22"/>
                <w:szCs w:val="22"/>
              </w:rPr>
            </w:pPr>
            <w:r>
              <w:rPr>
                <w:color w:val="auto"/>
                <w:sz w:val="22"/>
                <w:szCs w:val="22"/>
              </w:rPr>
              <w:t>噪声</w:t>
            </w:r>
          </w:p>
        </w:tc>
        <w:tc>
          <w:tcPr>
            <w:tcW w:w="3065" w:type="dxa"/>
            <w:vAlign w:val="center"/>
          </w:tcPr>
          <w:p>
            <w:pPr>
              <w:adjustRightInd w:val="0"/>
              <w:snapToGrid w:val="0"/>
              <w:jc w:val="center"/>
              <w:rPr>
                <w:rFonts w:hint="default" w:ascii="宋体" w:hAnsi="宋体" w:eastAsia="宋体" w:cs="宋体"/>
                <w:color w:val="auto"/>
                <w:sz w:val="22"/>
                <w:szCs w:val="22"/>
                <w:lang w:val="en-US" w:eastAsia="zh-CN"/>
              </w:rPr>
            </w:pPr>
            <w:r>
              <w:rPr>
                <w:color w:val="auto"/>
                <w:sz w:val="22"/>
                <w:szCs w:val="22"/>
              </w:rPr>
              <w:t>选用低噪声设备，优化厂区布置</w:t>
            </w:r>
            <w:r>
              <w:rPr>
                <w:rFonts w:hint="eastAsia"/>
                <w:color w:val="auto"/>
                <w:sz w:val="22"/>
                <w:szCs w:val="22"/>
                <w:lang w:eastAsia="zh-CN"/>
              </w:rPr>
              <w:t>，</w:t>
            </w:r>
            <w:r>
              <w:rPr>
                <w:rFonts w:hint="eastAsia"/>
                <w:color w:val="auto"/>
                <w:sz w:val="22"/>
                <w:szCs w:val="22"/>
                <w:lang w:val="en-US" w:eastAsia="zh-CN"/>
              </w:rPr>
              <w:t>合理安排运输时间，经过沿途村落时限制鸣笛</w:t>
            </w:r>
          </w:p>
        </w:tc>
        <w:tc>
          <w:tcPr>
            <w:tcW w:w="1686" w:type="dxa"/>
            <w:vAlign w:val="center"/>
          </w:tcPr>
          <w:p>
            <w:pPr>
              <w:adjustRightInd w:val="0"/>
              <w:snapToGrid w:val="0"/>
              <w:jc w:val="center"/>
              <w:rPr>
                <w:rFonts w:ascii="宋体" w:hAnsi="宋体" w:cs="宋体"/>
                <w:color w:val="auto"/>
                <w:sz w:val="22"/>
                <w:szCs w:val="22"/>
              </w:rPr>
            </w:pPr>
            <w:r>
              <w:rPr>
                <w:color w:val="auto"/>
                <w:sz w:val="22"/>
                <w:szCs w:val="22"/>
              </w:rPr>
              <w:t>《工业企业厂界环境噪声排放标准》（GB12348-2008）表1中</w:t>
            </w:r>
            <w:r>
              <w:rPr>
                <w:rFonts w:hint="eastAsia"/>
                <w:color w:val="auto"/>
                <w:sz w:val="22"/>
                <w:szCs w:val="22"/>
                <w:lang w:val="en-US" w:eastAsia="zh-CN"/>
              </w:rPr>
              <w:t>2</w:t>
            </w:r>
            <w:r>
              <w:rPr>
                <w:color w:val="auto"/>
                <w:sz w:val="22"/>
                <w:szCs w:val="22"/>
              </w:rPr>
              <w:t>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5" w:hRule="atLeast"/>
        </w:trPr>
        <w:tc>
          <w:tcPr>
            <w:tcW w:w="1148" w:type="dxa"/>
            <w:vAlign w:val="center"/>
          </w:tcPr>
          <w:p>
            <w:pPr>
              <w:adjustRightInd w:val="0"/>
              <w:snapToGrid w:val="0"/>
              <w:jc w:val="center"/>
              <w:rPr>
                <w:rFonts w:ascii="宋体" w:hAnsi="宋体" w:cs="宋体"/>
                <w:color w:val="auto"/>
                <w:sz w:val="22"/>
                <w:szCs w:val="22"/>
              </w:rPr>
            </w:pPr>
            <w:r>
              <w:rPr>
                <w:rFonts w:ascii="宋体" w:hAnsi="宋体" w:cs="宋体"/>
                <w:color w:val="auto"/>
                <w:sz w:val="22"/>
                <w:szCs w:val="22"/>
              </w:rPr>
              <w:t>电磁</w:t>
            </w:r>
          </w:p>
          <w:p>
            <w:pPr>
              <w:adjustRightInd w:val="0"/>
              <w:snapToGrid w:val="0"/>
              <w:jc w:val="center"/>
              <w:rPr>
                <w:rFonts w:ascii="宋体" w:hAnsi="宋体" w:cs="宋体"/>
                <w:color w:val="auto"/>
                <w:sz w:val="22"/>
                <w:szCs w:val="22"/>
              </w:rPr>
            </w:pPr>
            <w:r>
              <w:rPr>
                <w:rFonts w:ascii="宋体" w:hAnsi="宋体" w:cs="宋体"/>
                <w:color w:val="auto"/>
                <w:sz w:val="22"/>
                <w:szCs w:val="22"/>
              </w:rPr>
              <w:t>辐射</w:t>
            </w:r>
          </w:p>
        </w:tc>
        <w:tc>
          <w:tcPr>
            <w:tcW w:w="1796" w:type="dxa"/>
            <w:vAlign w:val="center"/>
          </w:tcPr>
          <w:p>
            <w:pPr>
              <w:adjustRightInd w:val="0"/>
              <w:snapToGrid w:val="0"/>
              <w:jc w:val="center"/>
              <w:rPr>
                <w:color w:val="auto"/>
                <w:sz w:val="22"/>
                <w:szCs w:val="22"/>
              </w:rPr>
            </w:pPr>
            <w:r>
              <w:rPr>
                <w:color w:val="auto"/>
                <w:sz w:val="22"/>
                <w:szCs w:val="22"/>
              </w:rPr>
              <w:t>/</w:t>
            </w:r>
          </w:p>
        </w:tc>
        <w:tc>
          <w:tcPr>
            <w:tcW w:w="1365" w:type="dxa"/>
            <w:vAlign w:val="center"/>
          </w:tcPr>
          <w:p>
            <w:pPr>
              <w:adjustRightInd w:val="0"/>
              <w:snapToGrid w:val="0"/>
              <w:jc w:val="center"/>
              <w:rPr>
                <w:color w:val="auto"/>
                <w:sz w:val="22"/>
                <w:szCs w:val="22"/>
              </w:rPr>
            </w:pPr>
            <w:r>
              <w:rPr>
                <w:color w:val="auto"/>
                <w:sz w:val="22"/>
                <w:szCs w:val="22"/>
              </w:rPr>
              <w:t>/</w:t>
            </w:r>
          </w:p>
        </w:tc>
        <w:tc>
          <w:tcPr>
            <w:tcW w:w="3065" w:type="dxa"/>
            <w:vAlign w:val="center"/>
          </w:tcPr>
          <w:p>
            <w:pPr>
              <w:adjustRightInd w:val="0"/>
              <w:snapToGrid w:val="0"/>
              <w:jc w:val="center"/>
              <w:rPr>
                <w:color w:val="auto"/>
                <w:sz w:val="22"/>
                <w:szCs w:val="22"/>
              </w:rPr>
            </w:pPr>
            <w:r>
              <w:rPr>
                <w:color w:val="auto"/>
                <w:sz w:val="22"/>
                <w:szCs w:val="22"/>
              </w:rPr>
              <w:t>/</w:t>
            </w:r>
          </w:p>
        </w:tc>
        <w:tc>
          <w:tcPr>
            <w:tcW w:w="1686" w:type="dxa"/>
            <w:vAlign w:val="center"/>
          </w:tcPr>
          <w:p>
            <w:pPr>
              <w:adjustRightInd w:val="0"/>
              <w:snapToGrid w:val="0"/>
              <w:jc w:val="center"/>
              <w:rPr>
                <w:color w:val="auto"/>
                <w:sz w:val="22"/>
                <w:szCs w:val="22"/>
              </w:rPr>
            </w:pPr>
            <w:r>
              <w:rPr>
                <w:color w:val="auto"/>
                <w:sz w:val="22"/>
                <w:szCs w:val="22"/>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05" w:hRule="atLeast"/>
        </w:trPr>
        <w:tc>
          <w:tcPr>
            <w:tcW w:w="1148" w:type="dxa"/>
            <w:vAlign w:val="center"/>
          </w:tcPr>
          <w:p>
            <w:pPr>
              <w:adjustRightInd w:val="0"/>
              <w:snapToGrid w:val="0"/>
              <w:jc w:val="center"/>
              <w:rPr>
                <w:rFonts w:ascii="宋体" w:hAnsi="宋体" w:cs="宋体"/>
                <w:color w:val="auto"/>
                <w:sz w:val="22"/>
                <w:szCs w:val="22"/>
              </w:rPr>
            </w:pPr>
            <w:r>
              <w:rPr>
                <w:rFonts w:ascii="宋体" w:hAnsi="宋体" w:cs="宋体"/>
                <w:color w:val="auto"/>
                <w:sz w:val="22"/>
                <w:szCs w:val="22"/>
              </w:rPr>
              <w:t>固体</w:t>
            </w:r>
          </w:p>
          <w:p>
            <w:pPr>
              <w:adjustRightInd w:val="0"/>
              <w:snapToGrid w:val="0"/>
              <w:jc w:val="center"/>
              <w:rPr>
                <w:rFonts w:ascii="宋体" w:hAnsi="宋体" w:cs="宋体"/>
                <w:color w:val="auto"/>
                <w:sz w:val="22"/>
                <w:szCs w:val="22"/>
              </w:rPr>
            </w:pPr>
            <w:r>
              <w:rPr>
                <w:rFonts w:ascii="宋体" w:hAnsi="宋体" w:cs="宋体"/>
                <w:color w:val="auto"/>
                <w:sz w:val="22"/>
                <w:szCs w:val="22"/>
              </w:rPr>
              <w:t>废物</w:t>
            </w:r>
          </w:p>
        </w:tc>
        <w:tc>
          <w:tcPr>
            <w:tcW w:w="7912" w:type="dxa"/>
            <w:gridSpan w:val="4"/>
            <w:vAlign w:val="center"/>
          </w:tcPr>
          <w:p>
            <w:pPr>
              <w:adjustRightInd w:val="0"/>
              <w:snapToGrid w:val="0"/>
              <w:jc w:val="left"/>
              <w:rPr>
                <w:rFonts w:ascii="宋体" w:hAnsi="宋体" w:cs="宋体"/>
                <w:color w:val="auto"/>
                <w:sz w:val="22"/>
                <w:szCs w:val="22"/>
              </w:rPr>
            </w:pPr>
            <w:r>
              <w:rPr>
                <w:rFonts w:hint="eastAsia"/>
                <w:color w:val="auto"/>
                <w:lang w:val="en-US" w:eastAsia="zh-CN"/>
              </w:rPr>
              <w:t>沉渣集中收集全部回用于生产；废机油、废含油手套、废含油抹布集中收集暂存在危废贮存间，定期委托有资质公司处理；</w:t>
            </w:r>
            <w:r>
              <w:rPr>
                <w:rFonts w:hint="eastAsia" w:eastAsiaTheme="minorEastAsia"/>
                <w:color w:val="auto"/>
                <w:sz w:val="22"/>
                <w:szCs w:val="18"/>
              </w:rPr>
              <w:t>生活垃圾集中收集由市政部门统一处理。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16" w:hRule="atLeast"/>
        </w:trPr>
        <w:tc>
          <w:tcPr>
            <w:tcW w:w="1148" w:type="dxa"/>
            <w:vAlign w:val="center"/>
          </w:tcPr>
          <w:p>
            <w:pPr>
              <w:adjustRightInd w:val="0"/>
              <w:snapToGrid w:val="0"/>
              <w:jc w:val="center"/>
              <w:rPr>
                <w:rFonts w:ascii="宋体" w:hAnsi="宋体" w:eastAsia="宋体" w:cs="宋体"/>
                <w:color w:val="auto"/>
                <w:sz w:val="22"/>
                <w:szCs w:val="22"/>
              </w:rPr>
            </w:pPr>
            <w:r>
              <w:rPr>
                <w:rFonts w:ascii="宋体" w:hAnsi="宋体" w:eastAsia="宋体" w:cs="宋体"/>
                <w:color w:val="auto"/>
                <w:sz w:val="22"/>
                <w:szCs w:val="22"/>
              </w:rPr>
              <w:t>土壤及地下水污染防治措施</w:t>
            </w:r>
          </w:p>
        </w:tc>
        <w:tc>
          <w:tcPr>
            <w:tcW w:w="7912" w:type="dxa"/>
            <w:gridSpan w:val="4"/>
            <w:vAlign w:val="center"/>
          </w:tcPr>
          <w:p>
            <w:pPr>
              <w:adjustRightInd w:val="0"/>
              <w:snapToGrid w:val="0"/>
              <w:jc w:val="center"/>
              <w:rPr>
                <w:rFonts w:hint="default" w:ascii="宋体" w:hAnsi="宋体" w:eastAsia="宋体" w:cs="宋体"/>
                <w:color w:val="auto"/>
                <w:sz w:val="21"/>
                <w:szCs w:val="21"/>
                <w:lang w:val="en-US" w:eastAsia="zh-CN"/>
              </w:rPr>
            </w:pPr>
            <w:r>
              <w:rPr>
                <w:rFonts w:hint="eastAsia" w:eastAsia="宋体" w:cs="Times New Roman"/>
                <w:color w:val="auto"/>
                <w:sz w:val="22"/>
                <w:szCs w:val="18"/>
                <w:highlight w:val="none"/>
                <w:lang w:val="en-US" w:eastAsia="zh-CN"/>
              </w:rPr>
              <w:t>项目</w:t>
            </w:r>
            <w:r>
              <w:rPr>
                <w:rFonts w:hint="eastAsia" w:cs="Times New Roman"/>
                <w:color w:val="auto"/>
                <w:sz w:val="21"/>
                <w:szCs w:val="21"/>
                <w:highlight w:val="none"/>
                <w:lang w:val="en-US" w:eastAsia="zh-CN"/>
              </w:rPr>
              <w:t>危废贮存间采取</w:t>
            </w:r>
            <w:r>
              <w:rPr>
                <w:rFonts w:ascii="Times New Roman" w:hAnsi="Times New Roman" w:cs="Times New Roman"/>
                <w:color w:val="auto"/>
                <w:sz w:val="21"/>
                <w:szCs w:val="21"/>
              </w:rPr>
              <w:t>地面与裙脚采用坚固防渗的材料建造，防风、防晒、防雨；基础</w:t>
            </w:r>
            <w:r>
              <w:rPr>
                <w:rFonts w:hint="eastAsia" w:ascii="Times New Roman" w:hAnsi="Times New Roman" w:cs="Times New Roman"/>
                <w:color w:val="auto"/>
                <w:sz w:val="21"/>
                <w:szCs w:val="21"/>
              </w:rPr>
              <w:t>敷设</w:t>
            </w:r>
            <w:r>
              <w:rPr>
                <w:rFonts w:ascii="Times New Roman" w:hAnsi="Times New Roman" w:cs="Times New Roman"/>
                <w:color w:val="auto"/>
                <w:sz w:val="21"/>
                <w:szCs w:val="21"/>
              </w:rPr>
              <w:t>至少2mm厚的高密度聚乙烯防水层，上部敷设10cm厚水泥层，渗透系数应≤1×10</w:t>
            </w:r>
            <w:r>
              <w:rPr>
                <w:rFonts w:ascii="Times New Roman" w:hAnsi="Times New Roman" w:cs="Times New Roman"/>
                <w:color w:val="auto"/>
                <w:sz w:val="21"/>
                <w:szCs w:val="21"/>
                <w:vertAlign w:val="superscript"/>
              </w:rPr>
              <w:t>-10</w:t>
            </w:r>
            <w:r>
              <w:rPr>
                <w:rFonts w:ascii="Times New Roman" w:hAnsi="Times New Roman" w:cs="Times New Roman"/>
                <w:color w:val="auto"/>
                <w:sz w:val="21"/>
                <w:szCs w:val="21"/>
              </w:rPr>
              <w:t>cm/s</w:t>
            </w:r>
            <w:r>
              <w:rPr>
                <w:rFonts w:hint="eastAsia" w:ascii="Times New Roman" w:hAnsi="Times New Roman" w:cs="Times New Roman"/>
                <w:color w:val="auto"/>
                <w:sz w:val="21"/>
                <w:szCs w:val="21"/>
                <w:lang w:val="en-US" w:eastAsia="zh-CN"/>
              </w:rPr>
              <w:t>的防渗措施，满足重点防渗区要求。</w:t>
            </w:r>
            <w:r>
              <w:rPr>
                <w:rFonts w:hint="eastAsia" w:eastAsia="宋体" w:cs="Times New Roman"/>
                <w:color w:val="auto"/>
                <w:sz w:val="22"/>
                <w:szCs w:val="18"/>
                <w:highlight w:val="none"/>
                <w:lang w:val="en-US" w:eastAsia="zh-CN"/>
              </w:rPr>
              <w:t>煤矸石堆场、煤泥堆场、煤炭堆场、沉淀池和初期雨水收集池地面采取防渗性能不低于1.5m厚等效粘土防渗层，渗透系数K≤1×10</w:t>
            </w:r>
            <w:r>
              <w:rPr>
                <w:rFonts w:hint="eastAsia" w:eastAsia="宋体" w:cs="Times New Roman"/>
                <w:color w:val="auto"/>
                <w:sz w:val="22"/>
                <w:szCs w:val="18"/>
                <w:highlight w:val="none"/>
                <w:vertAlign w:val="superscript"/>
                <w:lang w:val="en-US" w:eastAsia="zh-CN"/>
              </w:rPr>
              <w:t>-7</w:t>
            </w:r>
            <w:r>
              <w:rPr>
                <w:rFonts w:hint="eastAsia" w:eastAsia="宋体" w:cs="Times New Roman"/>
                <w:color w:val="auto"/>
                <w:sz w:val="22"/>
                <w:szCs w:val="18"/>
                <w:highlight w:val="none"/>
                <w:lang w:val="en-US" w:eastAsia="zh-CN"/>
              </w:rPr>
              <w:t>cm/s的防渗性能措施，满足一般防渗区要求。厂区道路进行水泥硬化，满足简单防渗区要求。除一般防渗区全厂区其他区域敷设水泥硬化路面，满足简单防渗区要求。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25" w:hRule="atLeast"/>
        </w:trPr>
        <w:tc>
          <w:tcPr>
            <w:tcW w:w="1148" w:type="dxa"/>
            <w:vAlign w:val="center"/>
          </w:tcPr>
          <w:p>
            <w:pPr>
              <w:adjustRightInd w:val="0"/>
              <w:snapToGrid w:val="0"/>
              <w:jc w:val="center"/>
              <w:rPr>
                <w:rFonts w:ascii="宋体" w:hAnsi="宋体" w:cs="宋体"/>
                <w:color w:val="auto"/>
                <w:sz w:val="22"/>
                <w:szCs w:val="22"/>
              </w:rPr>
            </w:pPr>
            <w:r>
              <w:rPr>
                <w:rFonts w:ascii="宋体" w:hAnsi="宋体" w:cs="宋体"/>
                <w:color w:val="auto"/>
                <w:sz w:val="22"/>
                <w:szCs w:val="22"/>
              </w:rPr>
              <w:t>生态保护</w:t>
            </w:r>
          </w:p>
          <w:p>
            <w:pPr>
              <w:adjustRightInd w:val="0"/>
              <w:snapToGrid w:val="0"/>
              <w:jc w:val="center"/>
              <w:rPr>
                <w:rFonts w:ascii="宋体" w:hAnsi="宋体" w:cs="宋体"/>
                <w:color w:val="auto"/>
                <w:sz w:val="22"/>
                <w:szCs w:val="22"/>
              </w:rPr>
            </w:pPr>
            <w:r>
              <w:rPr>
                <w:rFonts w:ascii="宋体" w:hAnsi="宋体" w:cs="宋体"/>
                <w:color w:val="auto"/>
                <w:sz w:val="22"/>
                <w:szCs w:val="22"/>
              </w:rPr>
              <w:t>措施</w:t>
            </w:r>
          </w:p>
        </w:tc>
        <w:tc>
          <w:tcPr>
            <w:tcW w:w="7912" w:type="dxa"/>
            <w:gridSpan w:val="4"/>
            <w:vAlign w:val="center"/>
          </w:tcPr>
          <w:p>
            <w:pPr>
              <w:adjustRightInd w:val="0"/>
              <w:snapToGrid w:val="0"/>
              <w:jc w:val="center"/>
              <w:rPr>
                <w:rFonts w:ascii="宋体" w:hAnsi="宋体" w:cs="宋体"/>
                <w:color w:val="auto"/>
                <w:sz w:val="22"/>
                <w:szCs w:val="22"/>
              </w:rPr>
            </w:pPr>
            <w:r>
              <w:rPr>
                <w:rFonts w:hint="eastAsia" w:ascii="宋体" w:hAnsi="宋体" w:cs="宋体"/>
                <w:color w:val="auto"/>
                <w:sz w:val="22"/>
                <w:szCs w:val="22"/>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55" w:hRule="atLeast"/>
        </w:trPr>
        <w:tc>
          <w:tcPr>
            <w:tcW w:w="1148" w:type="dxa"/>
            <w:vAlign w:val="center"/>
          </w:tcPr>
          <w:p>
            <w:pPr>
              <w:adjustRightInd w:val="0"/>
              <w:snapToGrid w:val="0"/>
              <w:jc w:val="center"/>
              <w:rPr>
                <w:rFonts w:ascii="宋体" w:hAnsi="宋体" w:cs="宋体"/>
                <w:color w:val="auto"/>
                <w:spacing w:val="-8"/>
                <w:sz w:val="22"/>
                <w:szCs w:val="22"/>
              </w:rPr>
            </w:pPr>
            <w:r>
              <w:rPr>
                <w:rFonts w:ascii="宋体" w:hAnsi="宋体" w:cs="宋体"/>
                <w:color w:val="auto"/>
                <w:spacing w:val="-8"/>
                <w:sz w:val="22"/>
                <w:szCs w:val="22"/>
              </w:rPr>
              <w:t>环境风险</w:t>
            </w:r>
          </w:p>
          <w:p>
            <w:pPr>
              <w:adjustRightInd w:val="0"/>
              <w:snapToGrid w:val="0"/>
              <w:jc w:val="center"/>
              <w:rPr>
                <w:rFonts w:ascii="宋体" w:hAnsi="宋体" w:cs="宋体"/>
                <w:color w:val="auto"/>
                <w:sz w:val="22"/>
                <w:szCs w:val="22"/>
              </w:rPr>
            </w:pPr>
            <w:r>
              <w:rPr>
                <w:rFonts w:ascii="宋体" w:hAnsi="宋体" w:cs="宋体"/>
                <w:color w:val="auto"/>
                <w:spacing w:val="-8"/>
                <w:sz w:val="22"/>
                <w:szCs w:val="22"/>
              </w:rPr>
              <w:t>防范措施</w:t>
            </w:r>
          </w:p>
        </w:tc>
        <w:tc>
          <w:tcPr>
            <w:tcW w:w="7912" w:type="dxa"/>
            <w:gridSpan w:val="4"/>
            <w:vAlign w:val="center"/>
          </w:tcPr>
          <w:p>
            <w:pPr>
              <w:pStyle w:val="58"/>
              <w:adjustRightInd w:val="0"/>
              <w:snapToGrid w:val="0"/>
              <w:spacing w:line="240" w:lineRule="auto"/>
              <w:ind w:left="0" w:leftChars="0" w:firstLine="0" w:firstLineChars="0"/>
              <w:rPr>
                <w:rFonts w:hint="default" w:ascii="Times New Roman" w:hAnsi="Times New Roman" w:eastAsia="宋体" w:cs="Times New Roman"/>
                <w:bCs/>
                <w:color w:val="auto"/>
                <w:kern w:val="0"/>
                <w:sz w:val="22"/>
                <w:szCs w:val="22"/>
                <w:lang w:val="en-US" w:eastAsia="zh-CN" w:bidi="ar-SA"/>
              </w:rPr>
            </w:pPr>
            <w:r>
              <w:rPr>
                <w:rFonts w:hint="default" w:ascii="Times New Roman" w:hAnsi="Times New Roman" w:eastAsia="宋体" w:cs="Times New Roman"/>
                <w:bCs/>
                <w:color w:val="auto"/>
                <w:kern w:val="0"/>
                <w:sz w:val="22"/>
                <w:szCs w:val="22"/>
                <w:lang w:val="en-US" w:eastAsia="zh-CN" w:bidi="ar-SA"/>
              </w:rPr>
              <w:t>①管理过程：安排专人负责厂区安全管理，操作人员须经过专业培训；同时对公司员工也应进行消防培训，加强员工安全意识。</w:t>
            </w:r>
          </w:p>
          <w:p>
            <w:pPr>
              <w:pStyle w:val="58"/>
              <w:adjustRightInd w:val="0"/>
              <w:snapToGrid w:val="0"/>
              <w:spacing w:line="240" w:lineRule="auto"/>
              <w:ind w:left="0" w:leftChars="0" w:firstLine="0" w:firstLineChars="0"/>
              <w:rPr>
                <w:rFonts w:hint="default" w:ascii="Times New Roman" w:hAnsi="Times New Roman" w:eastAsia="宋体" w:cs="Times New Roman"/>
                <w:bCs/>
                <w:color w:val="auto"/>
                <w:kern w:val="0"/>
                <w:sz w:val="22"/>
                <w:szCs w:val="22"/>
                <w:lang w:val="en-US" w:eastAsia="zh-CN" w:bidi="ar-SA"/>
              </w:rPr>
            </w:pPr>
            <w:r>
              <w:rPr>
                <w:rFonts w:hint="default" w:ascii="Times New Roman" w:hAnsi="Times New Roman" w:eastAsia="宋体" w:cs="Times New Roman"/>
                <w:bCs/>
                <w:color w:val="auto"/>
                <w:kern w:val="0"/>
                <w:sz w:val="22"/>
                <w:szCs w:val="22"/>
                <w:lang w:val="en-US" w:eastAsia="zh-CN" w:bidi="ar-SA"/>
              </w:rPr>
              <w:t>②贮存过程：仓库管理人员须经过专业知识培训。</w:t>
            </w:r>
          </w:p>
          <w:p>
            <w:pPr>
              <w:pStyle w:val="58"/>
              <w:adjustRightInd w:val="0"/>
              <w:snapToGrid w:val="0"/>
              <w:spacing w:line="240" w:lineRule="auto"/>
              <w:ind w:left="0" w:leftChars="0" w:firstLine="0" w:firstLineChars="0"/>
              <w:rPr>
                <w:rFonts w:hint="default" w:ascii="Times New Roman" w:hAnsi="Times New Roman" w:eastAsia="宋体" w:cs="Times New Roman"/>
                <w:bCs/>
                <w:color w:val="auto"/>
                <w:kern w:val="0"/>
                <w:sz w:val="22"/>
                <w:szCs w:val="22"/>
                <w:lang w:val="en-US" w:eastAsia="zh-CN" w:bidi="ar-SA"/>
              </w:rPr>
            </w:pPr>
            <w:r>
              <w:rPr>
                <w:rFonts w:hint="default" w:ascii="Times New Roman" w:hAnsi="Times New Roman" w:eastAsia="宋体" w:cs="Times New Roman"/>
                <w:bCs/>
                <w:color w:val="auto"/>
                <w:kern w:val="0"/>
                <w:sz w:val="22"/>
                <w:szCs w:val="22"/>
                <w:lang w:val="en-US" w:eastAsia="zh-CN" w:bidi="ar-SA"/>
              </w:rPr>
              <w:t>③运输过程：企业须配备消防器材，有经过消防安全培训合格的驾驶员、押运员；运输包装上应印制清晰的提醒符号或标志。</w:t>
            </w:r>
          </w:p>
          <w:p>
            <w:pPr>
              <w:adjustRightInd w:val="0"/>
              <w:snapToGrid w:val="0"/>
              <w:spacing w:line="240" w:lineRule="auto"/>
              <w:jc w:val="center"/>
              <w:rPr>
                <w:rFonts w:hint="eastAsia" w:ascii="宋体" w:hAnsi="宋体" w:eastAsia="宋体" w:cs="宋体"/>
                <w:color w:val="auto"/>
                <w:sz w:val="22"/>
                <w:szCs w:val="22"/>
                <w:highlight w:val="red"/>
                <w:lang w:eastAsia="zh-CN"/>
              </w:rPr>
            </w:pPr>
            <w:r>
              <w:rPr>
                <w:rFonts w:hint="default" w:ascii="Times New Roman" w:hAnsi="Times New Roman" w:eastAsia="宋体" w:cs="Times New Roman"/>
                <w:bCs/>
                <w:color w:val="auto"/>
                <w:kern w:val="0"/>
                <w:sz w:val="22"/>
                <w:szCs w:val="22"/>
                <w:lang w:val="en-US" w:eastAsia="zh-CN" w:bidi="ar-SA"/>
              </w:rPr>
              <w:t>③生产过程：企业应做好日常监督检查与维修保养，平时组织专门人员周期性巡回检查，有异常现象及时检修。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11" w:hRule="atLeast"/>
        </w:trPr>
        <w:tc>
          <w:tcPr>
            <w:tcW w:w="1148" w:type="dxa"/>
            <w:vAlign w:val="center"/>
          </w:tcPr>
          <w:p>
            <w:pPr>
              <w:adjustRightInd w:val="0"/>
              <w:snapToGrid w:val="0"/>
              <w:jc w:val="center"/>
              <w:rPr>
                <w:color w:val="auto"/>
                <w:spacing w:val="-8"/>
                <w:sz w:val="22"/>
                <w:szCs w:val="22"/>
              </w:rPr>
            </w:pPr>
            <w:r>
              <w:rPr>
                <w:color w:val="auto"/>
                <w:spacing w:val="-8"/>
                <w:sz w:val="22"/>
                <w:szCs w:val="22"/>
              </w:rPr>
              <w:t>其他环境</w:t>
            </w:r>
          </w:p>
          <w:p>
            <w:pPr>
              <w:adjustRightInd w:val="0"/>
              <w:snapToGrid w:val="0"/>
              <w:jc w:val="center"/>
              <w:rPr>
                <w:rFonts w:ascii="宋体" w:hAnsi="宋体" w:cs="宋体"/>
                <w:color w:val="auto"/>
                <w:spacing w:val="-8"/>
                <w:sz w:val="22"/>
                <w:szCs w:val="22"/>
              </w:rPr>
            </w:pPr>
            <w:r>
              <w:rPr>
                <w:color w:val="auto"/>
                <w:spacing w:val="-8"/>
                <w:sz w:val="22"/>
                <w:szCs w:val="22"/>
              </w:rPr>
              <w:t>管理要求</w:t>
            </w:r>
          </w:p>
        </w:tc>
        <w:tc>
          <w:tcPr>
            <w:tcW w:w="7912" w:type="dxa"/>
            <w:gridSpan w:val="4"/>
            <w:vAlign w:val="center"/>
          </w:tcPr>
          <w:p>
            <w:pPr>
              <w:adjustRightInd w:val="0"/>
              <w:snapToGrid w:val="0"/>
              <w:jc w:val="center"/>
              <w:rPr>
                <w:rFonts w:ascii="宋体" w:hAnsi="宋体" w:cs="宋体"/>
                <w:color w:val="auto"/>
                <w:sz w:val="22"/>
                <w:szCs w:val="22"/>
              </w:rPr>
            </w:pPr>
            <w:r>
              <w:rPr>
                <w:bCs/>
                <w:color w:val="auto"/>
                <w:kern w:val="0"/>
                <w:sz w:val="22"/>
                <w:szCs w:val="22"/>
              </w:rPr>
              <w:t>根据《关于做好环境影响评价制度与排污许可制衔接相关工作的通知》（环办环评[2017]84号），建设项目发生实际排污行为之前，排污单位应当按照国家环境保护相关法律法规以及排污许可证申请与核发技术规范要求申请排污许可证，不得无证排污或不按证排污</w:t>
            </w:r>
            <w:r>
              <w:rPr>
                <w:rFonts w:hint="eastAsia"/>
                <w:bCs/>
                <w:color w:val="auto"/>
                <w:kern w:val="0"/>
                <w:sz w:val="22"/>
                <w:szCs w:val="22"/>
              </w:rPr>
              <w:t>。</w:t>
            </w:r>
          </w:p>
        </w:tc>
      </w:tr>
    </w:tbl>
    <w:p>
      <w:pPr>
        <w:pStyle w:val="16"/>
        <w:outlineLvl w:val="0"/>
        <w:rPr>
          <w:rFonts w:ascii="Times New Roman" w:hAnsi="Times New Roman"/>
          <w:snapToGrid w:val="0"/>
          <w:color w:val="auto"/>
          <w:sz w:val="30"/>
          <w:szCs w:val="30"/>
        </w:rPr>
      </w:pPr>
      <w:r>
        <w:rPr>
          <w:rFonts w:ascii="Times New Roman" w:hAnsi="Times New Roman"/>
          <w:snapToGrid w:val="0"/>
          <w:color w:val="auto"/>
        </w:rPr>
        <w:br w:type="page"/>
      </w:r>
      <w:bookmarkStart w:id="22" w:name="_Toc9303"/>
      <w:bookmarkStart w:id="23" w:name="_Toc73523375"/>
      <w:r>
        <w:rPr>
          <w:rFonts w:hint="eastAsia" w:ascii="Times New Roman" w:hAnsi="Times New Roman"/>
          <w:snapToGrid w:val="0"/>
          <w:color w:val="auto"/>
          <w:sz w:val="30"/>
          <w:szCs w:val="30"/>
        </w:rPr>
        <w:t>六、结论</w:t>
      </w:r>
      <w:bookmarkEnd w:id="22"/>
      <w:bookmarkEnd w:id="23"/>
    </w:p>
    <w:tbl>
      <w:tblPr>
        <w:tblStyle w:val="38"/>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8865" w:type="dxa"/>
          </w:tcPr>
          <w:p>
            <w:pPr>
              <w:spacing w:line="360" w:lineRule="auto"/>
              <w:ind w:firstLine="480" w:firstLineChars="200"/>
              <w:rPr>
                <w:rFonts w:cs="宋体"/>
                <w:color w:val="auto"/>
                <w:sz w:val="24"/>
              </w:rPr>
            </w:pPr>
            <w:r>
              <w:rPr>
                <w:rFonts w:hint="eastAsia" w:cs="宋体"/>
                <w:color w:val="auto"/>
                <w:sz w:val="24"/>
              </w:rPr>
              <w:t>通过本项目所在地环境现状调查、污染分析、环境影响分析可知，企业在运营过程中充分落实本环评提出的各项污染防治对策，认真做好“三同时”及日常环保管理工作，从环保角度出发，本项目建设可行。</w:t>
            </w:r>
          </w:p>
          <w:p>
            <w:pPr>
              <w:spacing w:line="360" w:lineRule="auto"/>
              <w:rPr>
                <w:rFonts w:cs="宋体"/>
                <w:color w:val="auto"/>
                <w:sz w:val="24"/>
              </w:rPr>
            </w:pPr>
          </w:p>
        </w:tc>
      </w:tr>
    </w:tbl>
    <w:p>
      <w:pPr>
        <w:rPr>
          <w:color w:val="auto"/>
        </w:rPr>
        <w:sectPr>
          <w:pgSz w:w="11906" w:h="16838"/>
          <w:pgMar w:top="1701" w:right="1531" w:bottom="1701" w:left="1531" w:header="1644" w:footer="1247" w:gutter="0"/>
          <w:pgBorders>
            <w:top w:val="none" w:sz="0" w:space="0"/>
            <w:left w:val="none" w:sz="0" w:space="0"/>
            <w:bottom w:val="none" w:sz="0" w:space="0"/>
            <w:right w:val="none" w:sz="0" w:space="0"/>
          </w:pgBorders>
          <w:cols w:space="720" w:num="1"/>
          <w:docGrid w:linePitch="312" w:charSpace="0"/>
        </w:sectPr>
      </w:pPr>
    </w:p>
    <w:p>
      <w:pPr>
        <w:pStyle w:val="35"/>
        <w:adjustRightInd w:val="0"/>
        <w:snapToGrid w:val="0"/>
        <w:spacing w:before="0" w:beforeAutospacing="0" w:after="0" w:afterAutospacing="0"/>
        <w:jc w:val="both"/>
        <w:outlineLvl w:val="0"/>
        <w:rPr>
          <w:rFonts w:ascii="Times New Roman" w:hAnsi="Times New Roman"/>
          <w:snapToGrid w:val="0"/>
          <w:color w:val="auto"/>
          <w:sz w:val="32"/>
          <w:szCs w:val="32"/>
        </w:rPr>
      </w:pPr>
      <w:bookmarkStart w:id="24" w:name="_Toc73523376"/>
      <w:bookmarkStart w:id="25" w:name="_Toc29217"/>
      <w:r>
        <w:rPr>
          <w:rFonts w:hint="eastAsia" w:ascii="Times New Roman" w:hAnsi="Times New Roman"/>
          <w:snapToGrid w:val="0"/>
          <w:color w:val="auto"/>
          <w:sz w:val="36"/>
          <w:szCs w:val="36"/>
        </w:rPr>
        <w:t>附表</w:t>
      </w:r>
      <w:bookmarkEnd w:id="24"/>
      <w:bookmarkStart w:id="26" w:name="_Toc73523377"/>
      <w:r>
        <w:rPr>
          <w:rFonts w:hint="eastAsia" w:ascii="Times New Roman" w:hAnsi="Times New Roman"/>
          <w:snapToGrid w:val="0"/>
          <w:color w:val="auto"/>
          <w:sz w:val="32"/>
          <w:szCs w:val="32"/>
        </w:rPr>
        <w:t>：</w:t>
      </w:r>
      <w:bookmarkEnd w:id="25"/>
    </w:p>
    <w:p>
      <w:pPr>
        <w:pStyle w:val="35"/>
        <w:adjustRightInd w:val="0"/>
        <w:snapToGrid w:val="0"/>
        <w:spacing w:before="0" w:beforeAutospacing="0" w:after="0" w:afterAutospacing="0"/>
        <w:jc w:val="center"/>
        <w:outlineLvl w:val="0"/>
        <w:rPr>
          <w:rFonts w:ascii="Times New Roman" w:hAnsi="Times New Roman"/>
          <w:snapToGrid w:val="0"/>
          <w:color w:val="auto"/>
          <w:sz w:val="32"/>
          <w:szCs w:val="32"/>
        </w:rPr>
      </w:pPr>
      <w:bookmarkStart w:id="27" w:name="_Toc13106"/>
      <w:r>
        <w:rPr>
          <w:rFonts w:hint="eastAsia" w:ascii="Times New Roman" w:hAnsi="Times New Roman"/>
          <w:snapToGrid w:val="0"/>
          <w:color w:val="auto"/>
          <w:sz w:val="36"/>
          <w:szCs w:val="36"/>
        </w:rPr>
        <w:t>建设项目污染物排放量汇总表</w:t>
      </w:r>
      <w:bookmarkEnd w:id="26"/>
      <w:bookmarkEnd w:id="27"/>
    </w:p>
    <w:tbl>
      <w:tblPr>
        <w:tblStyle w:val="38"/>
        <w:tblW w:w="0" w:type="auto"/>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142"/>
        <w:gridCol w:w="1980"/>
        <w:gridCol w:w="1620"/>
        <w:gridCol w:w="1290"/>
        <w:gridCol w:w="1651"/>
        <w:gridCol w:w="1604"/>
        <w:gridCol w:w="1364"/>
        <w:gridCol w:w="1725"/>
        <w:gridCol w:w="1412"/>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81" w:hRule="atLeast"/>
        </w:trPr>
        <w:tc>
          <w:tcPr>
            <w:tcW w:w="1142" w:type="dxa"/>
            <w:tcBorders>
              <w:tl2br w:val="single" w:color="auto" w:sz="4" w:space="0"/>
            </w:tcBorders>
            <w:tcMar>
              <w:left w:w="28" w:type="dxa"/>
              <w:right w:w="28" w:type="dxa"/>
            </w:tcMar>
            <w:vAlign w:val="center"/>
          </w:tcPr>
          <w:p>
            <w:pPr>
              <w:pStyle w:val="70"/>
              <w:spacing w:beforeLines="0" w:afterLines="0" w:line="240" w:lineRule="exact"/>
              <w:jc w:val="right"/>
              <w:rPr>
                <w:rFonts w:ascii="Times New Roman"/>
                <w:color w:val="auto"/>
                <w:kern w:val="2"/>
                <w:sz w:val="20"/>
              </w:rPr>
            </w:pPr>
            <w:r>
              <w:rPr>
                <w:rFonts w:ascii="Times New Roman"/>
                <w:color w:val="auto"/>
                <w:kern w:val="2"/>
                <w:sz w:val="20"/>
              </w:rPr>
              <w:t>项目</w:t>
            </w:r>
          </w:p>
          <w:p>
            <w:pPr>
              <w:spacing w:line="240" w:lineRule="exact"/>
              <w:rPr>
                <w:color w:val="auto"/>
              </w:rPr>
            </w:pPr>
          </w:p>
          <w:p>
            <w:pPr>
              <w:pStyle w:val="70"/>
              <w:spacing w:beforeLines="0" w:afterLines="0" w:line="240" w:lineRule="exact"/>
              <w:jc w:val="left"/>
              <w:rPr>
                <w:rFonts w:ascii="Times New Roman"/>
                <w:color w:val="auto"/>
                <w:kern w:val="2"/>
                <w:sz w:val="22"/>
                <w:szCs w:val="22"/>
              </w:rPr>
            </w:pPr>
            <w:r>
              <w:rPr>
                <w:rFonts w:ascii="Times New Roman"/>
                <w:color w:val="auto"/>
                <w:kern w:val="2"/>
                <w:sz w:val="20"/>
              </w:rPr>
              <w:t>分类</w:t>
            </w:r>
          </w:p>
        </w:tc>
        <w:tc>
          <w:tcPr>
            <w:tcW w:w="1980" w:type="dxa"/>
            <w:tcMar>
              <w:left w:w="28" w:type="dxa"/>
              <w:right w:w="28" w:type="dxa"/>
            </w:tcMar>
            <w:vAlign w:val="center"/>
          </w:tcPr>
          <w:p>
            <w:pPr>
              <w:pStyle w:val="70"/>
              <w:spacing w:beforeLines="0" w:afterLines="0" w:line="240" w:lineRule="exact"/>
              <w:rPr>
                <w:rFonts w:ascii="Times New Roman"/>
                <w:color w:val="auto"/>
                <w:kern w:val="2"/>
                <w:sz w:val="22"/>
                <w:szCs w:val="22"/>
              </w:rPr>
            </w:pPr>
            <w:r>
              <w:rPr>
                <w:rFonts w:ascii="Times New Roman"/>
                <w:color w:val="auto"/>
                <w:kern w:val="2"/>
                <w:sz w:val="22"/>
                <w:szCs w:val="22"/>
              </w:rPr>
              <w:t>污染物名称</w:t>
            </w:r>
          </w:p>
        </w:tc>
        <w:tc>
          <w:tcPr>
            <w:tcW w:w="1620" w:type="dxa"/>
            <w:tcMar>
              <w:left w:w="28" w:type="dxa"/>
              <w:right w:w="28" w:type="dxa"/>
            </w:tcMar>
            <w:vAlign w:val="center"/>
          </w:tcPr>
          <w:p>
            <w:pPr>
              <w:pStyle w:val="70"/>
              <w:spacing w:beforeLines="0" w:afterLines="0" w:line="240" w:lineRule="exact"/>
              <w:rPr>
                <w:rFonts w:ascii="Times New Roman"/>
                <w:color w:val="auto"/>
                <w:kern w:val="2"/>
                <w:sz w:val="22"/>
                <w:szCs w:val="22"/>
              </w:rPr>
            </w:pPr>
            <w:r>
              <w:rPr>
                <w:rFonts w:ascii="Times New Roman"/>
                <w:color w:val="auto"/>
                <w:kern w:val="2"/>
                <w:sz w:val="22"/>
                <w:szCs w:val="22"/>
              </w:rPr>
              <w:t>现有工程</w:t>
            </w:r>
          </w:p>
          <w:p>
            <w:pPr>
              <w:pStyle w:val="70"/>
              <w:spacing w:beforeLines="0" w:afterLines="0" w:line="240" w:lineRule="exact"/>
              <w:rPr>
                <w:rFonts w:ascii="Times New Roman"/>
                <w:color w:val="auto"/>
                <w:kern w:val="2"/>
                <w:sz w:val="22"/>
                <w:szCs w:val="22"/>
              </w:rPr>
            </w:pPr>
            <w:r>
              <w:rPr>
                <w:rFonts w:ascii="Times New Roman"/>
                <w:color w:val="auto"/>
                <w:kern w:val="2"/>
                <w:sz w:val="22"/>
                <w:szCs w:val="22"/>
              </w:rPr>
              <w:t>排放量（固体废物产生量）</w:t>
            </w:r>
            <w:r>
              <w:rPr>
                <w:rFonts w:ascii="Times New Roman"/>
                <w:color w:val="auto"/>
                <w:kern w:val="2"/>
                <w:sz w:val="22"/>
                <w:szCs w:val="22"/>
              </w:rPr>
              <w:fldChar w:fldCharType="begin"/>
            </w:r>
            <w:r>
              <w:rPr>
                <w:rFonts w:ascii="Times New Roman"/>
                <w:color w:val="auto"/>
                <w:kern w:val="2"/>
                <w:sz w:val="22"/>
                <w:szCs w:val="22"/>
              </w:rPr>
              <w:instrText xml:space="preserve"> = 1 \* GB3 \* MERGEFORMAT </w:instrText>
            </w:r>
            <w:r>
              <w:rPr>
                <w:rFonts w:ascii="Times New Roman"/>
                <w:color w:val="auto"/>
                <w:kern w:val="2"/>
                <w:sz w:val="22"/>
                <w:szCs w:val="22"/>
              </w:rPr>
              <w:fldChar w:fldCharType="separate"/>
            </w:r>
            <w:r>
              <w:rPr>
                <w:rFonts w:ascii="Times New Roman"/>
                <w:color w:val="auto"/>
                <w:kern w:val="2"/>
                <w:sz w:val="22"/>
                <w:szCs w:val="22"/>
              </w:rPr>
              <w:t>①</w:t>
            </w:r>
            <w:r>
              <w:rPr>
                <w:rFonts w:ascii="Times New Roman"/>
                <w:color w:val="auto"/>
                <w:kern w:val="2"/>
                <w:sz w:val="22"/>
                <w:szCs w:val="22"/>
              </w:rPr>
              <w:fldChar w:fldCharType="end"/>
            </w:r>
          </w:p>
        </w:tc>
        <w:tc>
          <w:tcPr>
            <w:tcW w:w="1290" w:type="dxa"/>
            <w:tcMar>
              <w:left w:w="28" w:type="dxa"/>
              <w:right w:w="28" w:type="dxa"/>
            </w:tcMar>
            <w:vAlign w:val="center"/>
          </w:tcPr>
          <w:p>
            <w:pPr>
              <w:pStyle w:val="70"/>
              <w:spacing w:beforeLines="0" w:afterLines="0" w:line="240" w:lineRule="exact"/>
              <w:rPr>
                <w:rFonts w:ascii="Times New Roman"/>
                <w:color w:val="auto"/>
                <w:kern w:val="2"/>
                <w:sz w:val="22"/>
                <w:szCs w:val="22"/>
              </w:rPr>
            </w:pPr>
            <w:r>
              <w:rPr>
                <w:rFonts w:ascii="Times New Roman"/>
                <w:color w:val="auto"/>
                <w:kern w:val="2"/>
                <w:sz w:val="22"/>
                <w:szCs w:val="22"/>
              </w:rPr>
              <w:t>现有工程</w:t>
            </w:r>
          </w:p>
          <w:p>
            <w:pPr>
              <w:pStyle w:val="70"/>
              <w:spacing w:beforeLines="0" w:afterLines="0" w:line="240" w:lineRule="exact"/>
              <w:rPr>
                <w:rFonts w:ascii="Times New Roman"/>
                <w:color w:val="auto"/>
                <w:kern w:val="2"/>
                <w:sz w:val="22"/>
                <w:szCs w:val="22"/>
              </w:rPr>
            </w:pPr>
            <w:r>
              <w:rPr>
                <w:rFonts w:ascii="Times New Roman"/>
                <w:color w:val="auto"/>
                <w:kern w:val="2"/>
                <w:sz w:val="22"/>
                <w:szCs w:val="22"/>
              </w:rPr>
              <w:t>许可排放量</w:t>
            </w:r>
          </w:p>
          <w:p>
            <w:pPr>
              <w:pStyle w:val="70"/>
              <w:spacing w:beforeLines="0" w:afterLines="0" w:line="240" w:lineRule="exact"/>
              <w:rPr>
                <w:rFonts w:ascii="Times New Roman"/>
                <w:color w:val="auto"/>
                <w:kern w:val="2"/>
                <w:sz w:val="22"/>
                <w:szCs w:val="22"/>
              </w:rPr>
            </w:pPr>
            <w:r>
              <w:rPr>
                <w:rFonts w:ascii="Times New Roman"/>
                <w:color w:val="auto"/>
                <w:kern w:val="2"/>
                <w:sz w:val="22"/>
                <w:szCs w:val="22"/>
              </w:rPr>
              <w:fldChar w:fldCharType="begin"/>
            </w:r>
            <w:r>
              <w:rPr>
                <w:rFonts w:ascii="Times New Roman"/>
                <w:color w:val="auto"/>
                <w:kern w:val="2"/>
                <w:sz w:val="22"/>
                <w:szCs w:val="22"/>
              </w:rPr>
              <w:instrText xml:space="preserve"> = 2 \* GB3 \* MERGEFORMAT </w:instrText>
            </w:r>
            <w:r>
              <w:rPr>
                <w:rFonts w:ascii="Times New Roman"/>
                <w:color w:val="auto"/>
                <w:kern w:val="2"/>
                <w:sz w:val="22"/>
                <w:szCs w:val="22"/>
              </w:rPr>
              <w:fldChar w:fldCharType="separate"/>
            </w:r>
            <w:r>
              <w:rPr>
                <w:rFonts w:ascii="Times New Roman"/>
                <w:color w:val="auto"/>
                <w:kern w:val="2"/>
                <w:sz w:val="22"/>
                <w:szCs w:val="22"/>
              </w:rPr>
              <w:t>②</w:t>
            </w:r>
            <w:r>
              <w:rPr>
                <w:rFonts w:ascii="Times New Roman"/>
                <w:color w:val="auto"/>
                <w:kern w:val="2"/>
                <w:sz w:val="22"/>
                <w:szCs w:val="22"/>
              </w:rPr>
              <w:fldChar w:fldCharType="end"/>
            </w:r>
          </w:p>
        </w:tc>
        <w:tc>
          <w:tcPr>
            <w:tcW w:w="1651" w:type="dxa"/>
            <w:tcMar>
              <w:left w:w="28" w:type="dxa"/>
              <w:right w:w="28" w:type="dxa"/>
            </w:tcMar>
            <w:vAlign w:val="center"/>
          </w:tcPr>
          <w:p>
            <w:pPr>
              <w:pStyle w:val="70"/>
              <w:spacing w:beforeLines="0" w:afterLines="0" w:line="240" w:lineRule="exact"/>
              <w:rPr>
                <w:rFonts w:ascii="Times New Roman"/>
                <w:color w:val="auto"/>
                <w:kern w:val="2"/>
                <w:sz w:val="22"/>
                <w:szCs w:val="22"/>
              </w:rPr>
            </w:pPr>
            <w:r>
              <w:rPr>
                <w:rFonts w:ascii="Times New Roman"/>
                <w:color w:val="auto"/>
                <w:kern w:val="2"/>
                <w:sz w:val="22"/>
                <w:szCs w:val="22"/>
              </w:rPr>
              <w:t>在建工程</w:t>
            </w:r>
          </w:p>
          <w:p>
            <w:pPr>
              <w:pStyle w:val="70"/>
              <w:spacing w:beforeLines="0" w:afterLines="0" w:line="240" w:lineRule="exact"/>
              <w:rPr>
                <w:rFonts w:ascii="Times New Roman"/>
                <w:color w:val="auto"/>
                <w:kern w:val="2"/>
                <w:sz w:val="22"/>
                <w:szCs w:val="22"/>
              </w:rPr>
            </w:pPr>
            <w:r>
              <w:rPr>
                <w:rFonts w:ascii="Times New Roman"/>
                <w:color w:val="auto"/>
                <w:kern w:val="2"/>
                <w:sz w:val="22"/>
                <w:szCs w:val="22"/>
              </w:rPr>
              <w:t>排放量（固体废物产生量）</w:t>
            </w:r>
            <w:r>
              <w:rPr>
                <w:rFonts w:ascii="Times New Roman"/>
                <w:color w:val="auto"/>
                <w:kern w:val="2"/>
                <w:sz w:val="22"/>
                <w:szCs w:val="22"/>
              </w:rPr>
              <w:fldChar w:fldCharType="begin"/>
            </w:r>
            <w:r>
              <w:rPr>
                <w:rFonts w:ascii="Times New Roman"/>
                <w:color w:val="auto"/>
                <w:kern w:val="2"/>
                <w:sz w:val="22"/>
                <w:szCs w:val="22"/>
              </w:rPr>
              <w:instrText xml:space="preserve"> = 3 \* GB3 \* MERGEFORMAT </w:instrText>
            </w:r>
            <w:r>
              <w:rPr>
                <w:rFonts w:ascii="Times New Roman"/>
                <w:color w:val="auto"/>
                <w:kern w:val="2"/>
                <w:sz w:val="22"/>
                <w:szCs w:val="22"/>
              </w:rPr>
              <w:fldChar w:fldCharType="separate"/>
            </w:r>
            <w:r>
              <w:rPr>
                <w:rFonts w:ascii="Times New Roman"/>
                <w:color w:val="auto"/>
                <w:kern w:val="2"/>
                <w:sz w:val="22"/>
                <w:szCs w:val="22"/>
              </w:rPr>
              <w:t>③</w:t>
            </w:r>
            <w:r>
              <w:rPr>
                <w:rFonts w:ascii="Times New Roman"/>
                <w:color w:val="auto"/>
                <w:kern w:val="2"/>
                <w:sz w:val="22"/>
                <w:szCs w:val="22"/>
              </w:rPr>
              <w:fldChar w:fldCharType="end"/>
            </w:r>
          </w:p>
        </w:tc>
        <w:tc>
          <w:tcPr>
            <w:tcW w:w="1604" w:type="dxa"/>
            <w:tcMar>
              <w:left w:w="28" w:type="dxa"/>
              <w:right w:w="28" w:type="dxa"/>
            </w:tcMar>
            <w:vAlign w:val="center"/>
          </w:tcPr>
          <w:p>
            <w:pPr>
              <w:pStyle w:val="70"/>
              <w:spacing w:beforeLines="0" w:afterLines="0" w:line="240" w:lineRule="exact"/>
              <w:rPr>
                <w:rFonts w:ascii="Times New Roman"/>
                <w:color w:val="auto"/>
                <w:kern w:val="2"/>
                <w:sz w:val="22"/>
                <w:szCs w:val="22"/>
              </w:rPr>
            </w:pPr>
            <w:r>
              <w:rPr>
                <w:rFonts w:ascii="Times New Roman"/>
                <w:color w:val="auto"/>
                <w:kern w:val="2"/>
                <w:sz w:val="22"/>
                <w:szCs w:val="22"/>
              </w:rPr>
              <w:t>本项目</w:t>
            </w:r>
          </w:p>
          <w:p>
            <w:pPr>
              <w:pStyle w:val="70"/>
              <w:spacing w:beforeLines="0" w:afterLines="0" w:line="240" w:lineRule="exact"/>
              <w:rPr>
                <w:rFonts w:ascii="Times New Roman"/>
                <w:color w:val="auto"/>
                <w:kern w:val="2"/>
                <w:sz w:val="22"/>
                <w:szCs w:val="22"/>
              </w:rPr>
            </w:pPr>
            <w:r>
              <w:rPr>
                <w:rFonts w:ascii="Times New Roman"/>
                <w:color w:val="auto"/>
                <w:kern w:val="2"/>
                <w:sz w:val="22"/>
                <w:szCs w:val="22"/>
              </w:rPr>
              <w:t>排放量（固体废物产生量）</w:t>
            </w:r>
            <w:r>
              <w:rPr>
                <w:rFonts w:ascii="Times New Roman"/>
                <w:color w:val="auto"/>
                <w:kern w:val="2"/>
                <w:sz w:val="22"/>
                <w:szCs w:val="22"/>
              </w:rPr>
              <w:fldChar w:fldCharType="begin"/>
            </w:r>
            <w:r>
              <w:rPr>
                <w:rFonts w:ascii="Times New Roman"/>
                <w:color w:val="auto"/>
                <w:kern w:val="2"/>
                <w:sz w:val="22"/>
                <w:szCs w:val="22"/>
              </w:rPr>
              <w:instrText xml:space="preserve"> = 4 \* GB3 \* MERGEFORMAT </w:instrText>
            </w:r>
            <w:r>
              <w:rPr>
                <w:rFonts w:ascii="Times New Roman"/>
                <w:color w:val="auto"/>
                <w:kern w:val="2"/>
                <w:sz w:val="22"/>
                <w:szCs w:val="22"/>
              </w:rPr>
              <w:fldChar w:fldCharType="separate"/>
            </w:r>
            <w:r>
              <w:rPr>
                <w:rFonts w:ascii="Times New Roman"/>
                <w:color w:val="auto"/>
                <w:kern w:val="2"/>
                <w:sz w:val="22"/>
                <w:szCs w:val="22"/>
              </w:rPr>
              <w:t>④</w:t>
            </w:r>
            <w:r>
              <w:rPr>
                <w:rFonts w:ascii="Times New Roman"/>
                <w:color w:val="auto"/>
                <w:kern w:val="2"/>
                <w:sz w:val="22"/>
                <w:szCs w:val="22"/>
              </w:rPr>
              <w:fldChar w:fldCharType="end"/>
            </w:r>
          </w:p>
        </w:tc>
        <w:tc>
          <w:tcPr>
            <w:tcW w:w="1364" w:type="dxa"/>
            <w:tcMar>
              <w:left w:w="28" w:type="dxa"/>
              <w:right w:w="28" w:type="dxa"/>
            </w:tcMar>
            <w:vAlign w:val="center"/>
          </w:tcPr>
          <w:p>
            <w:pPr>
              <w:pStyle w:val="70"/>
              <w:spacing w:beforeLines="0" w:afterLines="0" w:line="240" w:lineRule="exact"/>
              <w:rPr>
                <w:rFonts w:ascii="Times New Roman"/>
                <w:color w:val="auto"/>
                <w:kern w:val="2"/>
                <w:sz w:val="22"/>
                <w:szCs w:val="22"/>
              </w:rPr>
            </w:pPr>
            <w:r>
              <w:rPr>
                <w:rFonts w:ascii="Times New Roman"/>
                <w:color w:val="auto"/>
                <w:kern w:val="2"/>
                <w:sz w:val="22"/>
                <w:szCs w:val="22"/>
              </w:rPr>
              <w:t>以新带老削减量（新建项目不填）</w:t>
            </w:r>
            <w:r>
              <w:rPr>
                <w:rFonts w:ascii="Times New Roman"/>
                <w:color w:val="auto"/>
                <w:kern w:val="2"/>
                <w:sz w:val="22"/>
                <w:szCs w:val="22"/>
              </w:rPr>
              <w:fldChar w:fldCharType="begin"/>
            </w:r>
            <w:r>
              <w:rPr>
                <w:rFonts w:ascii="Times New Roman"/>
                <w:color w:val="auto"/>
                <w:kern w:val="2"/>
                <w:sz w:val="22"/>
                <w:szCs w:val="22"/>
              </w:rPr>
              <w:instrText xml:space="preserve"> = 5 \* GB3 \* MERGEFORMAT </w:instrText>
            </w:r>
            <w:r>
              <w:rPr>
                <w:rFonts w:ascii="Times New Roman"/>
                <w:color w:val="auto"/>
                <w:kern w:val="2"/>
                <w:sz w:val="22"/>
                <w:szCs w:val="22"/>
              </w:rPr>
              <w:fldChar w:fldCharType="separate"/>
            </w:r>
            <w:r>
              <w:rPr>
                <w:rFonts w:ascii="Times New Roman"/>
                <w:color w:val="auto"/>
                <w:kern w:val="2"/>
                <w:sz w:val="22"/>
                <w:szCs w:val="22"/>
              </w:rPr>
              <w:t>⑤</w:t>
            </w:r>
            <w:r>
              <w:rPr>
                <w:rFonts w:ascii="Times New Roman"/>
                <w:color w:val="auto"/>
                <w:kern w:val="2"/>
                <w:sz w:val="22"/>
                <w:szCs w:val="22"/>
              </w:rPr>
              <w:fldChar w:fldCharType="end"/>
            </w:r>
          </w:p>
        </w:tc>
        <w:tc>
          <w:tcPr>
            <w:tcW w:w="1725" w:type="dxa"/>
            <w:tcMar>
              <w:left w:w="28" w:type="dxa"/>
              <w:right w:w="28" w:type="dxa"/>
            </w:tcMar>
            <w:vAlign w:val="center"/>
          </w:tcPr>
          <w:p>
            <w:pPr>
              <w:pStyle w:val="70"/>
              <w:spacing w:beforeLines="0" w:afterLines="0" w:line="240" w:lineRule="exact"/>
              <w:rPr>
                <w:rFonts w:ascii="Times New Roman"/>
                <w:color w:val="auto"/>
                <w:kern w:val="2"/>
                <w:sz w:val="22"/>
                <w:szCs w:val="22"/>
              </w:rPr>
            </w:pPr>
            <w:r>
              <w:rPr>
                <w:rFonts w:ascii="Times New Roman"/>
                <w:color w:val="auto"/>
                <w:kern w:val="2"/>
                <w:sz w:val="22"/>
                <w:szCs w:val="22"/>
              </w:rPr>
              <w:t>本项目建成后</w:t>
            </w:r>
          </w:p>
          <w:p>
            <w:pPr>
              <w:pStyle w:val="70"/>
              <w:spacing w:beforeLines="0" w:afterLines="0" w:line="240" w:lineRule="exact"/>
              <w:rPr>
                <w:rFonts w:ascii="Times New Roman"/>
                <w:color w:val="auto"/>
                <w:kern w:val="2"/>
                <w:sz w:val="22"/>
                <w:szCs w:val="22"/>
              </w:rPr>
            </w:pPr>
            <w:r>
              <w:rPr>
                <w:rFonts w:ascii="Times New Roman"/>
                <w:color w:val="auto"/>
                <w:kern w:val="2"/>
                <w:sz w:val="22"/>
                <w:szCs w:val="22"/>
              </w:rPr>
              <w:t>全厂排放量（固体废物产生量）</w:t>
            </w:r>
            <w:r>
              <w:rPr>
                <w:rFonts w:ascii="Times New Roman"/>
                <w:color w:val="auto"/>
                <w:kern w:val="2"/>
                <w:sz w:val="22"/>
                <w:szCs w:val="22"/>
              </w:rPr>
              <w:fldChar w:fldCharType="begin"/>
            </w:r>
            <w:r>
              <w:rPr>
                <w:rFonts w:ascii="Times New Roman"/>
                <w:color w:val="auto"/>
                <w:kern w:val="2"/>
                <w:sz w:val="22"/>
                <w:szCs w:val="22"/>
              </w:rPr>
              <w:instrText xml:space="preserve"> = 6 \* GB3 \* MERGEFORMAT </w:instrText>
            </w:r>
            <w:r>
              <w:rPr>
                <w:rFonts w:ascii="Times New Roman"/>
                <w:color w:val="auto"/>
                <w:kern w:val="2"/>
                <w:sz w:val="22"/>
                <w:szCs w:val="22"/>
              </w:rPr>
              <w:fldChar w:fldCharType="separate"/>
            </w:r>
            <w:r>
              <w:rPr>
                <w:rFonts w:ascii="Times New Roman"/>
                <w:color w:val="auto"/>
                <w:kern w:val="2"/>
                <w:sz w:val="22"/>
                <w:szCs w:val="22"/>
              </w:rPr>
              <w:t>⑥</w:t>
            </w:r>
            <w:r>
              <w:rPr>
                <w:rFonts w:ascii="Times New Roman"/>
                <w:color w:val="auto"/>
                <w:kern w:val="2"/>
                <w:sz w:val="22"/>
                <w:szCs w:val="22"/>
              </w:rPr>
              <w:fldChar w:fldCharType="end"/>
            </w:r>
          </w:p>
        </w:tc>
        <w:tc>
          <w:tcPr>
            <w:tcW w:w="1412" w:type="dxa"/>
            <w:tcMar>
              <w:left w:w="28" w:type="dxa"/>
              <w:right w:w="28" w:type="dxa"/>
            </w:tcMar>
            <w:vAlign w:val="center"/>
          </w:tcPr>
          <w:p>
            <w:pPr>
              <w:pStyle w:val="70"/>
              <w:spacing w:beforeLines="0" w:afterLines="0" w:line="240" w:lineRule="exact"/>
              <w:rPr>
                <w:rFonts w:ascii="Times New Roman"/>
                <w:color w:val="auto"/>
                <w:kern w:val="2"/>
                <w:sz w:val="22"/>
                <w:szCs w:val="22"/>
              </w:rPr>
            </w:pPr>
            <w:r>
              <w:rPr>
                <w:rFonts w:ascii="Times New Roman"/>
                <w:color w:val="auto"/>
                <w:kern w:val="2"/>
                <w:sz w:val="22"/>
                <w:szCs w:val="22"/>
              </w:rPr>
              <w:t>变化量</w:t>
            </w:r>
          </w:p>
          <w:p>
            <w:pPr>
              <w:pStyle w:val="70"/>
              <w:spacing w:beforeLines="0" w:afterLines="0" w:line="240" w:lineRule="exact"/>
              <w:rPr>
                <w:rFonts w:ascii="Times New Roman"/>
                <w:color w:val="auto"/>
                <w:kern w:val="2"/>
                <w:sz w:val="22"/>
                <w:szCs w:val="22"/>
              </w:rPr>
            </w:pPr>
            <w:r>
              <w:rPr>
                <w:rFonts w:ascii="Times New Roman"/>
                <w:color w:val="auto"/>
                <w:kern w:val="2"/>
                <w:sz w:val="22"/>
                <w:szCs w:val="22"/>
              </w:rPr>
              <w:fldChar w:fldCharType="begin"/>
            </w:r>
            <w:r>
              <w:rPr>
                <w:rFonts w:ascii="Times New Roman"/>
                <w:color w:val="auto"/>
                <w:kern w:val="2"/>
                <w:sz w:val="22"/>
                <w:szCs w:val="22"/>
              </w:rPr>
              <w:instrText xml:space="preserve"> = 7 \* GB3 \* MERGEFORMAT </w:instrText>
            </w:r>
            <w:r>
              <w:rPr>
                <w:rFonts w:ascii="Times New Roman"/>
                <w:color w:val="auto"/>
                <w:kern w:val="2"/>
                <w:sz w:val="22"/>
                <w:szCs w:val="22"/>
              </w:rPr>
              <w:fldChar w:fldCharType="separate"/>
            </w:r>
            <w:r>
              <w:rPr>
                <w:rFonts w:ascii="Times New Roman"/>
                <w:color w:val="auto"/>
                <w:kern w:val="2"/>
                <w:sz w:val="22"/>
                <w:szCs w:val="22"/>
              </w:rPr>
              <w:t>⑦</w:t>
            </w:r>
            <w:r>
              <w:rPr>
                <w:rFonts w:ascii="Times New Roman"/>
                <w:color w:val="auto"/>
                <w:kern w:val="2"/>
                <w:sz w:val="22"/>
                <w:szCs w:val="22"/>
              </w:rPr>
              <w:fldChar w:fldCharType="end"/>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14" w:hRule="atLeast"/>
        </w:trPr>
        <w:tc>
          <w:tcPr>
            <w:tcW w:w="1142" w:type="dxa"/>
            <w:vAlign w:val="center"/>
          </w:tcPr>
          <w:p>
            <w:pPr>
              <w:pStyle w:val="70"/>
              <w:spacing w:beforeLines="0" w:afterLines="0" w:line="240" w:lineRule="exact"/>
              <w:rPr>
                <w:rFonts w:ascii="Times New Roman"/>
                <w:color w:val="auto"/>
                <w:kern w:val="2"/>
                <w:szCs w:val="21"/>
              </w:rPr>
            </w:pPr>
            <w:r>
              <w:rPr>
                <w:rFonts w:hint="eastAsia" w:ascii="Times New Roman"/>
                <w:color w:val="auto"/>
                <w:kern w:val="2"/>
                <w:szCs w:val="21"/>
              </w:rPr>
              <w:t>废气</w:t>
            </w:r>
          </w:p>
        </w:tc>
        <w:tc>
          <w:tcPr>
            <w:tcW w:w="1980" w:type="dxa"/>
            <w:vAlign w:val="center"/>
          </w:tcPr>
          <w:p>
            <w:pPr>
              <w:pStyle w:val="70"/>
              <w:spacing w:beforeLines="0" w:afterLines="0" w:line="240" w:lineRule="exact"/>
              <w:rPr>
                <w:rFonts w:ascii="Times New Roman"/>
                <w:color w:val="auto"/>
                <w:kern w:val="2"/>
                <w:sz w:val="22"/>
                <w:szCs w:val="22"/>
              </w:rPr>
            </w:pPr>
            <w:r>
              <w:rPr>
                <w:rFonts w:hint="eastAsia" w:ascii="Times New Roman"/>
                <w:color w:val="auto"/>
                <w:kern w:val="2"/>
                <w:sz w:val="22"/>
                <w:szCs w:val="22"/>
              </w:rPr>
              <w:t>工业粉尘</w:t>
            </w:r>
          </w:p>
        </w:tc>
        <w:tc>
          <w:tcPr>
            <w:tcW w:w="1620" w:type="dxa"/>
            <w:vAlign w:val="center"/>
          </w:tcPr>
          <w:p>
            <w:pPr>
              <w:pStyle w:val="70"/>
              <w:spacing w:beforeLines="0" w:afterLines="0" w:line="240" w:lineRule="exact"/>
              <w:rPr>
                <w:rFonts w:ascii="Times New Roman"/>
                <w:color w:val="auto"/>
                <w:kern w:val="2"/>
                <w:sz w:val="22"/>
                <w:szCs w:val="22"/>
              </w:rPr>
            </w:pPr>
            <w:r>
              <w:rPr>
                <w:rFonts w:ascii="Times New Roman"/>
                <w:color w:val="auto"/>
                <w:kern w:val="2"/>
                <w:sz w:val="22"/>
                <w:szCs w:val="22"/>
              </w:rPr>
              <w:t>/</w:t>
            </w:r>
          </w:p>
        </w:tc>
        <w:tc>
          <w:tcPr>
            <w:tcW w:w="1290" w:type="dxa"/>
            <w:vAlign w:val="center"/>
          </w:tcPr>
          <w:p>
            <w:pPr>
              <w:pStyle w:val="70"/>
              <w:spacing w:beforeLines="0" w:afterLines="0" w:line="240" w:lineRule="exact"/>
              <w:rPr>
                <w:rFonts w:ascii="Times New Roman"/>
                <w:color w:val="auto"/>
                <w:kern w:val="2"/>
                <w:sz w:val="22"/>
                <w:szCs w:val="22"/>
              </w:rPr>
            </w:pPr>
            <w:r>
              <w:rPr>
                <w:rFonts w:ascii="Times New Roman"/>
                <w:color w:val="auto"/>
                <w:kern w:val="2"/>
                <w:sz w:val="22"/>
                <w:szCs w:val="22"/>
              </w:rPr>
              <w:t>/</w:t>
            </w:r>
          </w:p>
        </w:tc>
        <w:tc>
          <w:tcPr>
            <w:tcW w:w="1651" w:type="dxa"/>
            <w:vAlign w:val="center"/>
          </w:tcPr>
          <w:p>
            <w:pPr>
              <w:pStyle w:val="70"/>
              <w:spacing w:beforeLines="0" w:afterLines="0" w:line="240" w:lineRule="exact"/>
              <w:rPr>
                <w:rFonts w:ascii="Times New Roman"/>
                <w:color w:val="auto"/>
                <w:kern w:val="2"/>
                <w:sz w:val="22"/>
                <w:szCs w:val="22"/>
              </w:rPr>
            </w:pPr>
            <w:r>
              <w:rPr>
                <w:rFonts w:ascii="Times New Roman"/>
                <w:color w:val="auto"/>
                <w:kern w:val="2"/>
                <w:sz w:val="22"/>
                <w:szCs w:val="22"/>
              </w:rPr>
              <w:t>/</w:t>
            </w:r>
          </w:p>
        </w:tc>
        <w:tc>
          <w:tcPr>
            <w:tcW w:w="1604" w:type="dxa"/>
            <w:vAlign w:val="bottom"/>
          </w:tcPr>
          <w:p>
            <w:pPr>
              <w:pStyle w:val="76"/>
              <w:spacing w:before="24" w:after="24" w:line="240" w:lineRule="exact"/>
              <w:rPr>
                <w:rFonts w:hint="default" w:ascii="Times New Roman" w:hAnsi="Times New Roman" w:eastAsia="宋体" w:cs="Times New Roman"/>
                <w:color w:val="auto"/>
                <w:kern w:val="2"/>
                <w:sz w:val="22"/>
                <w:szCs w:val="22"/>
                <w:lang w:val="en-US" w:eastAsia="zh-CN"/>
              </w:rPr>
            </w:pPr>
            <w:r>
              <w:rPr>
                <w:rFonts w:hint="eastAsia" w:ascii="Times New Roman" w:hAnsi="Times New Roman" w:eastAsia="宋体" w:cs="Times New Roman"/>
                <w:snapToGrid w:val="0"/>
                <w:color w:val="auto"/>
                <w:sz w:val="21"/>
                <w:lang w:val="en-US" w:eastAsia="zh-CN"/>
              </w:rPr>
              <w:t>11.52t/a</w:t>
            </w:r>
          </w:p>
        </w:tc>
        <w:tc>
          <w:tcPr>
            <w:tcW w:w="1364" w:type="dxa"/>
            <w:vAlign w:val="center"/>
          </w:tcPr>
          <w:p>
            <w:pPr>
              <w:pStyle w:val="76"/>
              <w:spacing w:before="24" w:after="24" w:line="240" w:lineRule="exact"/>
              <w:rPr>
                <w:rFonts w:hint="eastAsia" w:ascii="Times New Roman" w:hAnsi="Times New Roman" w:eastAsia="宋体" w:cs="Times New Roman"/>
                <w:color w:val="auto"/>
                <w:kern w:val="2"/>
                <w:sz w:val="22"/>
                <w:szCs w:val="22"/>
              </w:rPr>
            </w:pPr>
            <w:r>
              <w:rPr>
                <w:rFonts w:hint="eastAsia" w:ascii="Times New Roman" w:hAnsi="Times New Roman" w:eastAsia="宋体" w:cs="Times New Roman"/>
                <w:color w:val="auto"/>
                <w:kern w:val="2"/>
                <w:sz w:val="22"/>
                <w:szCs w:val="22"/>
              </w:rPr>
              <w:t>/</w:t>
            </w:r>
          </w:p>
        </w:tc>
        <w:tc>
          <w:tcPr>
            <w:tcW w:w="1725" w:type="dxa"/>
            <w:vAlign w:val="bottom"/>
          </w:tcPr>
          <w:p>
            <w:pPr>
              <w:spacing w:before="24" w:after="24" w:line="240" w:lineRule="exact"/>
              <w:jc w:val="center"/>
              <w:rPr>
                <w:rFonts w:hint="eastAsia" w:ascii="Times New Roman" w:hAnsi="Times New Roman" w:eastAsia="宋体" w:cs="Times New Roman"/>
                <w:color w:val="auto"/>
                <w:kern w:val="2"/>
                <w:sz w:val="22"/>
                <w:szCs w:val="22"/>
                <w:lang w:val="en-US" w:eastAsia="zh-CN" w:bidi="ar-SA"/>
              </w:rPr>
            </w:pPr>
            <w:r>
              <w:rPr>
                <w:rFonts w:hint="eastAsia" w:ascii="Times New Roman" w:hAnsi="Times New Roman" w:eastAsia="宋体" w:cs="Times New Roman"/>
                <w:snapToGrid w:val="0"/>
                <w:color w:val="auto"/>
                <w:sz w:val="21"/>
                <w:lang w:val="en-US" w:eastAsia="zh-CN"/>
              </w:rPr>
              <w:t>11.52t/a</w:t>
            </w:r>
          </w:p>
        </w:tc>
        <w:tc>
          <w:tcPr>
            <w:tcW w:w="1412" w:type="dxa"/>
            <w:vAlign w:val="bottom"/>
          </w:tcPr>
          <w:p>
            <w:pPr>
              <w:spacing w:before="24" w:after="24" w:line="240" w:lineRule="exact"/>
              <w:jc w:val="center"/>
              <w:rPr>
                <w:rFonts w:hint="eastAsia" w:ascii="Times New Roman" w:hAnsi="Times New Roman" w:eastAsia="宋体" w:cs="Times New Roman"/>
                <w:color w:val="auto"/>
                <w:kern w:val="2"/>
                <w:sz w:val="22"/>
                <w:szCs w:val="22"/>
                <w:lang w:val="en-US" w:eastAsia="zh-CN" w:bidi="ar-SA"/>
              </w:rPr>
            </w:pPr>
            <w:r>
              <w:rPr>
                <w:rFonts w:hint="eastAsia" w:ascii="Times New Roman" w:hAnsi="Times New Roman" w:eastAsia="宋体" w:cs="Times New Roman"/>
                <w:snapToGrid w:val="0"/>
                <w:color w:val="auto"/>
                <w:sz w:val="21"/>
                <w:lang w:val="en-US" w:eastAsia="zh-CN"/>
              </w:rPr>
              <w:t>11.52t/a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61" w:hRule="atLeast"/>
        </w:trPr>
        <w:tc>
          <w:tcPr>
            <w:tcW w:w="1142" w:type="dxa"/>
            <w:vMerge w:val="restart"/>
            <w:vAlign w:val="center"/>
          </w:tcPr>
          <w:p>
            <w:pPr>
              <w:pStyle w:val="70"/>
              <w:spacing w:beforeLines="0" w:afterLines="0" w:line="240" w:lineRule="exact"/>
              <w:rPr>
                <w:rFonts w:ascii="Times New Roman"/>
                <w:color w:val="auto"/>
                <w:kern w:val="2"/>
                <w:szCs w:val="21"/>
              </w:rPr>
            </w:pPr>
            <w:r>
              <w:rPr>
                <w:rFonts w:ascii="Times New Roman"/>
                <w:color w:val="auto"/>
                <w:kern w:val="2"/>
                <w:szCs w:val="21"/>
              </w:rPr>
              <w:t>废水</w:t>
            </w:r>
          </w:p>
        </w:tc>
        <w:tc>
          <w:tcPr>
            <w:tcW w:w="1980" w:type="dxa"/>
            <w:vAlign w:val="center"/>
          </w:tcPr>
          <w:p>
            <w:pPr>
              <w:spacing w:line="240" w:lineRule="exact"/>
              <w:jc w:val="center"/>
              <w:rPr>
                <w:color w:val="auto"/>
                <w:sz w:val="22"/>
                <w:szCs w:val="22"/>
              </w:rPr>
            </w:pPr>
            <w:r>
              <w:rPr>
                <w:color w:val="auto"/>
                <w:sz w:val="22"/>
                <w:szCs w:val="22"/>
              </w:rPr>
              <w:t>COD</w:t>
            </w:r>
          </w:p>
        </w:tc>
        <w:tc>
          <w:tcPr>
            <w:tcW w:w="1620" w:type="dxa"/>
            <w:vAlign w:val="center"/>
          </w:tcPr>
          <w:p>
            <w:pPr>
              <w:spacing w:line="240" w:lineRule="exact"/>
              <w:jc w:val="center"/>
              <w:rPr>
                <w:color w:val="auto"/>
                <w:sz w:val="22"/>
                <w:szCs w:val="22"/>
              </w:rPr>
            </w:pPr>
            <w:r>
              <w:rPr>
                <w:color w:val="auto"/>
                <w:sz w:val="22"/>
                <w:szCs w:val="22"/>
              </w:rPr>
              <w:t>/</w:t>
            </w:r>
          </w:p>
        </w:tc>
        <w:tc>
          <w:tcPr>
            <w:tcW w:w="1290" w:type="dxa"/>
            <w:vAlign w:val="center"/>
          </w:tcPr>
          <w:p>
            <w:pPr>
              <w:spacing w:line="240" w:lineRule="exact"/>
              <w:jc w:val="center"/>
              <w:rPr>
                <w:color w:val="auto"/>
                <w:sz w:val="22"/>
                <w:szCs w:val="22"/>
              </w:rPr>
            </w:pPr>
            <w:r>
              <w:rPr>
                <w:color w:val="auto"/>
                <w:sz w:val="22"/>
                <w:szCs w:val="22"/>
              </w:rPr>
              <w:t>/</w:t>
            </w:r>
          </w:p>
        </w:tc>
        <w:tc>
          <w:tcPr>
            <w:tcW w:w="1651" w:type="dxa"/>
            <w:vAlign w:val="center"/>
          </w:tcPr>
          <w:p>
            <w:pPr>
              <w:spacing w:line="240" w:lineRule="exact"/>
              <w:jc w:val="center"/>
              <w:rPr>
                <w:color w:val="auto"/>
                <w:sz w:val="22"/>
                <w:szCs w:val="22"/>
              </w:rPr>
            </w:pPr>
            <w:r>
              <w:rPr>
                <w:color w:val="auto"/>
                <w:sz w:val="22"/>
                <w:szCs w:val="22"/>
              </w:rPr>
              <w:t>/</w:t>
            </w:r>
          </w:p>
        </w:tc>
        <w:tc>
          <w:tcPr>
            <w:tcW w:w="1604" w:type="dxa"/>
            <w:vAlign w:val="center"/>
          </w:tcPr>
          <w:p>
            <w:pPr>
              <w:spacing w:line="240" w:lineRule="exact"/>
              <w:jc w:val="center"/>
              <w:rPr>
                <w:color w:val="auto"/>
                <w:sz w:val="22"/>
                <w:szCs w:val="22"/>
              </w:rPr>
            </w:pPr>
            <w:r>
              <w:rPr>
                <w:color w:val="auto"/>
                <w:sz w:val="22"/>
                <w:szCs w:val="22"/>
              </w:rPr>
              <w:t>/</w:t>
            </w:r>
          </w:p>
        </w:tc>
        <w:tc>
          <w:tcPr>
            <w:tcW w:w="1364" w:type="dxa"/>
            <w:vAlign w:val="center"/>
          </w:tcPr>
          <w:p>
            <w:pPr>
              <w:spacing w:line="240" w:lineRule="exact"/>
              <w:jc w:val="center"/>
              <w:rPr>
                <w:color w:val="auto"/>
                <w:sz w:val="22"/>
                <w:szCs w:val="22"/>
              </w:rPr>
            </w:pPr>
            <w:r>
              <w:rPr>
                <w:color w:val="auto"/>
                <w:sz w:val="22"/>
                <w:szCs w:val="22"/>
              </w:rPr>
              <w:t>/</w:t>
            </w:r>
          </w:p>
        </w:tc>
        <w:tc>
          <w:tcPr>
            <w:tcW w:w="1725" w:type="dxa"/>
            <w:vAlign w:val="center"/>
          </w:tcPr>
          <w:p>
            <w:pPr>
              <w:spacing w:line="240" w:lineRule="exact"/>
              <w:jc w:val="center"/>
              <w:rPr>
                <w:rFonts w:ascii="Times New Roman" w:hAnsi="Times New Roman" w:eastAsia="宋体" w:cs="Times New Roman"/>
                <w:color w:val="auto"/>
                <w:kern w:val="2"/>
                <w:sz w:val="22"/>
                <w:szCs w:val="22"/>
                <w:lang w:val="en-US" w:eastAsia="zh-CN" w:bidi="ar-SA"/>
              </w:rPr>
            </w:pPr>
            <w:r>
              <w:rPr>
                <w:color w:val="auto"/>
                <w:sz w:val="22"/>
                <w:szCs w:val="22"/>
              </w:rPr>
              <w:t>/</w:t>
            </w:r>
          </w:p>
        </w:tc>
        <w:tc>
          <w:tcPr>
            <w:tcW w:w="1412" w:type="dxa"/>
            <w:vAlign w:val="center"/>
          </w:tcPr>
          <w:p>
            <w:pPr>
              <w:spacing w:line="240" w:lineRule="exact"/>
              <w:jc w:val="center"/>
              <w:rPr>
                <w:color w:val="auto"/>
                <w:sz w:val="22"/>
                <w:szCs w:val="22"/>
              </w:rPr>
            </w:pPr>
            <w:r>
              <w:rPr>
                <w:color w:val="auto"/>
                <w:sz w:val="22"/>
                <w:szCs w:val="22"/>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311" w:hRule="atLeast"/>
        </w:trPr>
        <w:tc>
          <w:tcPr>
            <w:tcW w:w="1142" w:type="dxa"/>
            <w:vMerge w:val="continue"/>
            <w:vAlign w:val="center"/>
          </w:tcPr>
          <w:p>
            <w:pPr>
              <w:pStyle w:val="70"/>
              <w:spacing w:beforeLines="0" w:afterLines="0" w:line="240" w:lineRule="exact"/>
              <w:rPr>
                <w:rFonts w:ascii="Times New Roman"/>
                <w:color w:val="auto"/>
                <w:kern w:val="2"/>
                <w:szCs w:val="21"/>
              </w:rPr>
            </w:pPr>
          </w:p>
        </w:tc>
        <w:tc>
          <w:tcPr>
            <w:tcW w:w="1980" w:type="dxa"/>
            <w:vAlign w:val="center"/>
          </w:tcPr>
          <w:p>
            <w:pPr>
              <w:spacing w:line="240" w:lineRule="exact"/>
              <w:jc w:val="center"/>
              <w:rPr>
                <w:color w:val="auto"/>
                <w:sz w:val="22"/>
                <w:szCs w:val="22"/>
              </w:rPr>
            </w:pPr>
            <w:r>
              <w:rPr>
                <w:color w:val="auto"/>
                <w:sz w:val="22"/>
                <w:szCs w:val="22"/>
              </w:rPr>
              <w:t>NH</w:t>
            </w:r>
            <w:r>
              <w:rPr>
                <w:color w:val="auto"/>
                <w:sz w:val="22"/>
                <w:szCs w:val="22"/>
                <w:vertAlign w:val="subscript"/>
              </w:rPr>
              <w:t>3</w:t>
            </w:r>
            <w:r>
              <w:rPr>
                <w:color w:val="auto"/>
                <w:sz w:val="22"/>
                <w:szCs w:val="22"/>
              </w:rPr>
              <w:t>-N</w:t>
            </w:r>
          </w:p>
        </w:tc>
        <w:tc>
          <w:tcPr>
            <w:tcW w:w="1620" w:type="dxa"/>
            <w:vAlign w:val="center"/>
          </w:tcPr>
          <w:p>
            <w:pPr>
              <w:spacing w:line="240" w:lineRule="exact"/>
              <w:jc w:val="center"/>
              <w:rPr>
                <w:color w:val="auto"/>
                <w:sz w:val="22"/>
                <w:szCs w:val="22"/>
              </w:rPr>
            </w:pPr>
            <w:r>
              <w:rPr>
                <w:color w:val="auto"/>
                <w:sz w:val="22"/>
                <w:szCs w:val="22"/>
              </w:rPr>
              <w:t>/</w:t>
            </w:r>
          </w:p>
        </w:tc>
        <w:tc>
          <w:tcPr>
            <w:tcW w:w="1290" w:type="dxa"/>
            <w:vAlign w:val="center"/>
          </w:tcPr>
          <w:p>
            <w:pPr>
              <w:spacing w:line="240" w:lineRule="exact"/>
              <w:jc w:val="center"/>
              <w:rPr>
                <w:color w:val="auto"/>
                <w:sz w:val="22"/>
                <w:szCs w:val="22"/>
              </w:rPr>
            </w:pPr>
            <w:r>
              <w:rPr>
                <w:color w:val="auto"/>
                <w:sz w:val="22"/>
                <w:szCs w:val="22"/>
              </w:rPr>
              <w:t>/</w:t>
            </w:r>
          </w:p>
        </w:tc>
        <w:tc>
          <w:tcPr>
            <w:tcW w:w="1651" w:type="dxa"/>
            <w:vAlign w:val="center"/>
          </w:tcPr>
          <w:p>
            <w:pPr>
              <w:spacing w:line="240" w:lineRule="exact"/>
              <w:jc w:val="center"/>
              <w:rPr>
                <w:color w:val="auto"/>
                <w:sz w:val="22"/>
                <w:szCs w:val="22"/>
              </w:rPr>
            </w:pPr>
            <w:r>
              <w:rPr>
                <w:color w:val="auto"/>
                <w:sz w:val="22"/>
                <w:szCs w:val="22"/>
              </w:rPr>
              <w:t>/</w:t>
            </w:r>
          </w:p>
        </w:tc>
        <w:tc>
          <w:tcPr>
            <w:tcW w:w="1604" w:type="dxa"/>
            <w:vAlign w:val="center"/>
          </w:tcPr>
          <w:p>
            <w:pPr>
              <w:spacing w:line="240" w:lineRule="exact"/>
              <w:jc w:val="center"/>
              <w:rPr>
                <w:color w:val="auto"/>
                <w:sz w:val="22"/>
                <w:szCs w:val="22"/>
              </w:rPr>
            </w:pPr>
            <w:r>
              <w:rPr>
                <w:color w:val="auto"/>
                <w:sz w:val="22"/>
                <w:szCs w:val="22"/>
              </w:rPr>
              <w:t>/</w:t>
            </w:r>
          </w:p>
        </w:tc>
        <w:tc>
          <w:tcPr>
            <w:tcW w:w="1364" w:type="dxa"/>
            <w:vAlign w:val="center"/>
          </w:tcPr>
          <w:p>
            <w:pPr>
              <w:spacing w:line="240" w:lineRule="exact"/>
              <w:jc w:val="center"/>
              <w:rPr>
                <w:color w:val="auto"/>
                <w:sz w:val="22"/>
                <w:szCs w:val="22"/>
              </w:rPr>
            </w:pPr>
            <w:r>
              <w:rPr>
                <w:color w:val="auto"/>
                <w:sz w:val="22"/>
                <w:szCs w:val="22"/>
              </w:rPr>
              <w:t>/</w:t>
            </w:r>
          </w:p>
        </w:tc>
        <w:tc>
          <w:tcPr>
            <w:tcW w:w="1725" w:type="dxa"/>
            <w:vAlign w:val="center"/>
          </w:tcPr>
          <w:p>
            <w:pPr>
              <w:spacing w:line="240" w:lineRule="exact"/>
              <w:jc w:val="center"/>
              <w:rPr>
                <w:rFonts w:ascii="Times New Roman" w:hAnsi="Times New Roman" w:eastAsia="宋体" w:cs="Times New Roman"/>
                <w:color w:val="auto"/>
                <w:kern w:val="2"/>
                <w:sz w:val="22"/>
                <w:szCs w:val="22"/>
                <w:lang w:val="en-US" w:eastAsia="zh-CN" w:bidi="ar-SA"/>
              </w:rPr>
            </w:pPr>
            <w:r>
              <w:rPr>
                <w:color w:val="auto"/>
                <w:sz w:val="22"/>
                <w:szCs w:val="22"/>
              </w:rPr>
              <w:t>/</w:t>
            </w:r>
          </w:p>
        </w:tc>
        <w:tc>
          <w:tcPr>
            <w:tcW w:w="1412" w:type="dxa"/>
            <w:vAlign w:val="center"/>
          </w:tcPr>
          <w:p>
            <w:pPr>
              <w:spacing w:line="240" w:lineRule="exact"/>
              <w:jc w:val="center"/>
              <w:rPr>
                <w:color w:val="auto"/>
                <w:sz w:val="22"/>
                <w:szCs w:val="22"/>
              </w:rPr>
            </w:pPr>
            <w:r>
              <w:rPr>
                <w:color w:val="auto"/>
                <w:sz w:val="22"/>
                <w:szCs w:val="22"/>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10" w:hRule="atLeast"/>
        </w:trPr>
        <w:tc>
          <w:tcPr>
            <w:tcW w:w="1142" w:type="dxa"/>
            <w:vAlign w:val="center"/>
          </w:tcPr>
          <w:p>
            <w:pPr>
              <w:pStyle w:val="70"/>
              <w:spacing w:beforeLines="0" w:afterLines="0" w:line="240" w:lineRule="exact"/>
              <w:rPr>
                <w:rFonts w:hint="eastAsia" w:ascii="Times New Roman"/>
                <w:color w:val="auto"/>
                <w:kern w:val="2"/>
                <w:szCs w:val="21"/>
                <w:lang w:val="en-US" w:eastAsia="zh-CN"/>
              </w:rPr>
            </w:pPr>
            <w:r>
              <w:rPr>
                <w:rFonts w:hint="eastAsia" w:ascii="Times New Roman"/>
                <w:color w:val="auto"/>
                <w:kern w:val="2"/>
                <w:szCs w:val="21"/>
                <w:lang w:val="en-US" w:eastAsia="zh-CN"/>
              </w:rPr>
              <w:t>一般固体废物</w:t>
            </w:r>
          </w:p>
        </w:tc>
        <w:tc>
          <w:tcPr>
            <w:tcW w:w="1980" w:type="dxa"/>
            <w:vAlign w:val="center"/>
          </w:tcPr>
          <w:p>
            <w:pPr>
              <w:pStyle w:val="73"/>
              <w:adjustRightInd w:val="0"/>
              <w:snapToGrid w:val="0"/>
              <w:spacing w:line="240" w:lineRule="exact"/>
              <w:rPr>
                <w:color w:val="auto"/>
                <w:kern w:val="2"/>
                <w:sz w:val="22"/>
                <w:szCs w:val="22"/>
              </w:rPr>
            </w:pPr>
            <w:r>
              <w:rPr>
                <w:rFonts w:hint="eastAsia"/>
                <w:color w:val="auto"/>
                <w:kern w:val="2"/>
                <w:sz w:val="22"/>
                <w:szCs w:val="22"/>
                <w:lang w:val="en-US" w:eastAsia="zh-CN"/>
              </w:rPr>
              <w:t>沉渣</w:t>
            </w:r>
          </w:p>
        </w:tc>
        <w:tc>
          <w:tcPr>
            <w:tcW w:w="1620" w:type="dxa"/>
            <w:vAlign w:val="center"/>
          </w:tcPr>
          <w:p>
            <w:pPr>
              <w:spacing w:line="240" w:lineRule="exact"/>
              <w:jc w:val="center"/>
              <w:rPr>
                <w:color w:val="auto"/>
                <w:sz w:val="22"/>
                <w:szCs w:val="22"/>
              </w:rPr>
            </w:pPr>
            <w:r>
              <w:rPr>
                <w:color w:val="auto"/>
                <w:sz w:val="22"/>
                <w:szCs w:val="22"/>
              </w:rPr>
              <w:t>/</w:t>
            </w:r>
          </w:p>
        </w:tc>
        <w:tc>
          <w:tcPr>
            <w:tcW w:w="1290" w:type="dxa"/>
            <w:vAlign w:val="center"/>
          </w:tcPr>
          <w:p>
            <w:pPr>
              <w:spacing w:line="240" w:lineRule="exact"/>
              <w:jc w:val="center"/>
              <w:rPr>
                <w:color w:val="auto"/>
                <w:sz w:val="22"/>
                <w:szCs w:val="22"/>
              </w:rPr>
            </w:pPr>
            <w:r>
              <w:rPr>
                <w:color w:val="auto"/>
                <w:sz w:val="22"/>
                <w:szCs w:val="22"/>
              </w:rPr>
              <w:t>/</w:t>
            </w:r>
          </w:p>
        </w:tc>
        <w:tc>
          <w:tcPr>
            <w:tcW w:w="1651" w:type="dxa"/>
            <w:vAlign w:val="center"/>
          </w:tcPr>
          <w:p>
            <w:pPr>
              <w:spacing w:line="240" w:lineRule="exact"/>
              <w:jc w:val="center"/>
              <w:rPr>
                <w:color w:val="auto"/>
                <w:sz w:val="22"/>
                <w:szCs w:val="22"/>
              </w:rPr>
            </w:pPr>
            <w:r>
              <w:rPr>
                <w:color w:val="auto"/>
                <w:sz w:val="22"/>
                <w:szCs w:val="22"/>
              </w:rPr>
              <w:t>/</w:t>
            </w:r>
          </w:p>
        </w:tc>
        <w:tc>
          <w:tcPr>
            <w:tcW w:w="1604" w:type="dxa"/>
            <w:vAlign w:val="center"/>
          </w:tcPr>
          <w:p>
            <w:pPr>
              <w:pStyle w:val="76"/>
              <w:spacing w:before="24" w:after="24" w:line="240" w:lineRule="exact"/>
              <w:rPr>
                <w:rFonts w:hint="eastAsia" w:ascii="Times New Roman" w:hAnsi="Times New Roman" w:eastAsia="宋体" w:cs="Times New Roman"/>
                <w:color w:val="auto"/>
                <w:kern w:val="2"/>
                <w:sz w:val="22"/>
                <w:szCs w:val="22"/>
                <w:lang w:val="en-US" w:eastAsia="zh-CN"/>
              </w:rPr>
            </w:pPr>
            <w:r>
              <w:rPr>
                <w:rFonts w:hint="eastAsia" w:ascii="Times New Roman" w:hAnsi="Times New Roman" w:eastAsia="宋体" w:cs="Times New Roman"/>
                <w:snapToGrid w:val="0"/>
                <w:color w:val="auto"/>
                <w:sz w:val="21"/>
                <w:lang w:val="en-US" w:eastAsia="zh-CN"/>
              </w:rPr>
              <w:t>3.229t/a</w:t>
            </w:r>
          </w:p>
        </w:tc>
        <w:tc>
          <w:tcPr>
            <w:tcW w:w="1364" w:type="dxa"/>
            <w:vAlign w:val="center"/>
          </w:tcPr>
          <w:p>
            <w:pPr>
              <w:spacing w:line="240" w:lineRule="exact"/>
              <w:jc w:val="center"/>
              <w:rPr>
                <w:color w:val="auto"/>
                <w:sz w:val="22"/>
                <w:szCs w:val="22"/>
              </w:rPr>
            </w:pPr>
            <w:r>
              <w:rPr>
                <w:color w:val="auto"/>
                <w:sz w:val="22"/>
                <w:szCs w:val="22"/>
              </w:rPr>
              <w:t>/</w:t>
            </w:r>
          </w:p>
        </w:tc>
        <w:tc>
          <w:tcPr>
            <w:tcW w:w="1725" w:type="dxa"/>
            <w:vAlign w:val="center"/>
          </w:tcPr>
          <w:p>
            <w:pPr>
              <w:spacing w:before="24" w:after="24" w:line="240" w:lineRule="exact"/>
              <w:jc w:val="center"/>
              <w:rPr>
                <w:rFonts w:hint="eastAsia" w:ascii="Times New Roman" w:hAnsi="Times New Roman" w:eastAsia="宋体" w:cs="Times New Roman"/>
                <w:color w:val="auto"/>
                <w:kern w:val="2"/>
                <w:sz w:val="22"/>
                <w:szCs w:val="22"/>
                <w:lang w:val="en-US" w:eastAsia="zh-CN" w:bidi="ar-SA"/>
              </w:rPr>
            </w:pPr>
            <w:r>
              <w:rPr>
                <w:rFonts w:hint="eastAsia" w:ascii="Times New Roman" w:hAnsi="Times New Roman" w:eastAsia="宋体" w:cs="Times New Roman"/>
                <w:snapToGrid w:val="0"/>
                <w:color w:val="auto"/>
                <w:sz w:val="21"/>
                <w:lang w:val="en-US" w:eastAsia="zh-CN"/>
              </w:rPr>
              <w:t>3.229t/a</w:t>
            </w:r>
          </w:p>
        </w:tc>
        <w:tc>
          <w:tcPr>
            <w:tcW w:w="1412" w:type="dxa"/>
            <w:vAlign w:val="center"/>
          </w:tcPr>
          <w:p>
            <w:pPr>
              <w:spacing w:before="24" w:after="24" w:line="240" w:lineRule="exact"/>
              <w:jc w:val="center"/>
              <w:rPr>
                <w:rFonts w:hint="eastAsia" w:ascii="Times New Roman" w:hAnsi="Times New Roman" w:eastAsia="宋体" w:cs="Times New Roman"/>
                <w:color w:val="auto"/>
                <w:kern w:val="2"/>
                <w:sz w:val="22"/>
                <w:szCs w:val="22"/>
                <w:lang w:val="en-US" w:eastAsia="zh-CN"/>
              </w:rPr>
            </w:pPr>
            <w:r>
              <w:rPr>
                <w:rFonts w:hint="eastAsia" w:ascii="Times New Roman" w:hAnsi="Times New Roman" w:eastAsia="宋体" w:cs="Times New Roman"/>
                <w:snapToGrid w:val="0"/>
                <w:color w:val="auto"/>
                <w:sz w:val="21"/>
                <w:lang w:val="en-US" w:eastAsia="zh-CN"/>
              </w:rPr>
              <w:t>3.229t/a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10" w:hRule="atLeast"/>
        </w:trPr>
        <w:tc>
          <w:tcPr>
            <w:tcW w:w="1142" w:type="dxa"/>
            <w:vMerge w:val="restart"/>
            <w:vAlign w:val="center"/>
          </w:tcPr>
          <w:p>
            <w:pPr>
              <w:pStyle w:val="70"/>
              <w:spacing w:beforeLines="0" w:afterLines="0" w:line="240" w:lineRule="exact"/>
              <w:rPr>
                <w:rFonts w:hint="default" w:ascii="Times New Roman"/>
                <w:color w:val="auto"/>
                <w:kern w:val="2"/>
                <w:szCs w:val="21"/>
                <w:lang w:val="en-US" w:eastAsia="zh-CN"/>
              </w:rPr>
            </w:pPr>
            <w:r>
              <w:rPr>
                <w:rFonts w:hint="eastAsia" w:ascii="Times New Roman"/>
                <w:color w:val="auto"/>
                <w:kern w:val="2"/>
                <w:szCs w:val="21"/>
                <w:lang w:val="en-US" w:eastAsia="zh-CN"/>
              </w:rPr>
              <w:t>危险废物</w:t>
            </w:r>
          </w:p>
        </w:tc>
        <w:tc>
          <w:tcPr>
            <w:tcW w:w="1980" w:type="dxa"/>
            <w:vAlign w:val="center"/>
          </w:tcPr>
          <w:p>
            <w:pPr>
              <w:pStyle w:val="73"/>
              <w:adjustRightInd w:val="0"/>
              <w:snapToGrid w:val="0"/>
              <w:spacing w:line="240" w:lineRule="exact"/>
              <w:rPr>
                <w:rFonts w:hint="default"/>
                <w:color w:val="auto"/>
                <w:kern w:val="2"/>
                <w:sz w:val="22"/>
                <w:szCs w:val="22"/>
                <w:lang w:val="en-US" w:eastAsia="zh-CN"/>
              </w:rPr>
            </w:pPr>
            <w:r>
              <w:rPr>
                <w:rFonts w:hint="eastAsia"/>
                <w:color w:val="auto"/>
                <w:kern w:val="2"/>
                <w:sz w:val="22"/>
                <w:szCs w:val="22"/>
                <w:lang w:val="en-US" w:eastAsia="zh-CN"/>
              </w:rPr>
              <w:t>废机油</w:t>
            </w:r>
          </w:p>
        </w:tc>
        <w:tc>
          <w:tcPr>
            <w:tcW w:w="1620" w:type="dxa"/>
            <w:vAlign w:val="center"/>
          </w:tcPr>
          <w:p>
            <w:pPr>
              <w:spacing w:line="240" w:lineRule="exact"/>
              <w:jc w:val="center"/>
              <w:rPr>
                <w:rFonts w:ascii="Times New Roman" w:hAnsi="Times New Roman" w:eastAsia="宋体" w:cs="Times New Roman"/>
                <w:color w:val="auto"/>
                <w:kern w:val="2"/>
                <w:sz w:val="22"/>
                <w:szCs w:val="22"/>
                <w:lang w:val="en-US" w:eastAsia="zh-CN" w:bidi="ar-SA"/>
              </w:rPr>
            </w:pPr>
            <w:r>
              <w:rPr>
                <w:color w:val="auto"/>
                <w:sz w:val="22"/>
                <w:szCs w:val="22"/>
              </w:rPr>
              <w:t>/</w:t>
            </w:r>
          </w:p>
        </w:tc>
        <w:tc>
          <w:tcPr>
            <w:tcW w:w="1290" w:type="dxa"/>
            <w:vAlign w:val="center"/>
          </w:tcPr>
          <w:p>
            <w:pPr>
              <w:spacing w:line="240" w:lineRule="exact"/>
              <w:jc w:val="center"/>
              <w:rPr>
                <w:rFonts w:ascii="Times New Roman" w:hAnsi="Times New Roman" w:eastAsia="宋体" w:cs="Times New Roman"/>
                <w:color w:val="auto"/>
                <w:kern w:val="2"/>
                <w:sz w:val="22"/>
                <w:szCs w:val="22"/>
                <w:lang w:val="en-US" w:eastAsia="zh-CN" w:bidi="ar-SA"/>
              </w:rPr>
            </w:pPr>
            <w:r>
              <w:rPr>
                <w:color w:val="auto"/>
                <w:sz w:val="22"/>
                <w:szCs w:val="22"/>
              </w:rPr>
              <w:t>/</w:t>
            </w:r>
          </w:p>
        </w:tc>
        <w:tc>
          <w:tcPr>
            <w:tcW w:w="1651" w:type="dxa"/>
            <w:vAlign w:val="center"/>
          </w:tcPr>
          <w:p>
            <w:pPr>
              <w:spacing w:line="240" w:lineRule="exact"/>
              <w:jc w:val="center"/>
              <w:rPr>
                <w:rFonts w:ascii="Times New Roman" w:hAnsi="Times New Roman" w:eastAsia="宋体" w:cs="Times New Roman"/>
                <w:color w:val="auto"/>
                <w:kern w:val="2"/>
                <w:sz w:val="22"/>
                <w:szCs w:val="22"/>
                <w:lang w:val="en-US" w:eastAsia="zh-CN" w:bidi="ar-SA"/>
              </w:rPr>
            </w:pPr>
            <w:r>
              <w:rPr>
                <w:color w:val="auto"/>
                <w:sz w:val="22"/>
                <w:szCs w:val="22"/>
              </w:rPr>
              <w:t>/</w:t>
            </w:r>
          </w:p>
        </w:tc>
        <w:tc>
          <w:tcPr>
            <w:tcW w:w="1604" w:type="dxa"/>
            <w:vAlign w:val="center"/>
          </w:tcPr>
          <w:p>
            <w:pPr>
              <w:pStyle w:val="76"/>
              <w:spacing w:before="24" w:after="24" w:line="240" w:lineRule="exact"/>
              <w:rPr>
                <w:rFonts w:hint="default" w:ascii="Times New Roman" w:hAnsi="Times New Roman" w:eastAsia="宋体" w:cs="Times New Roman"/>
                <w:snapToGrid w:val="0"/>
                <w:color w:val="auto"/>
                <w:sz w:val="21"/>
                <w:lang w:val="en-US" w:eastAsia="zh-CN"/>
              </w:rPr>
            </w:pPr>
            <w:r>
              <w:rPr>
                <w:rFonts w:hint="eastAsia" w:ascii="Times New Roman" w:hAnsi="Times New Roman" w:eastAsia="宋体" w:cs="Times New Roman"/>
                <w:snapToGrid w:val="0"/>
                <w:color w:val="auto"/>
                <w:sz w:val="21"/>
                <w:lang w:val="en-US" w:eastAsia="zh-CN"/>
              </w:rPr>
              <w:t>0.1t/a</w:t>
            </w:r>
          </w:p>
        </w:tc>
        <w:tc>
          <w:tcPr>
            <w:tcW w:w="1364" w:type="dxa"/>
            <w:vAlign w:val="center"/>
          </w:tcPr>
          <w:p>
            <w:pPr>
              <w:spacing w:line="240" w:lineRule="exact"/>
              <w:jc w:val="center"/>
              <w:rPr>
                <w:rFonts w:hint="eastAsia" w:eastAsia="宋体"/>
                <w:color w:val="auto"/>
                <w:sz w:val="22"/>
                <w:szCs w:val="22"/>
                <w:lang w:val="en-US" w:eastAsia="zh-CN"/>
              </w:rPr>
            </w:pPr>
            <w:r>
              <w:rPr>
                <w:rFonts w:hint="eastAsia"/>
                <w:color w:val="auto"/>
                <w:sz w:val="22"/>
                <w:szCs w:val="22"/>
                <w:lang w:val="en-US" w:eastAsia="zh-CN"/>
              </w:rPr>
              <w:t>/</w:t>
            </w:r>
          </w:p>
        </w:tc>
        <w:tc>
          <w:tcPr>
            <w:tcW w:w="1725" w:type="dxa"/>
            <w:vAlign w:val="center"/>
          </w:tcPr>
          <w:p>
            <w:pPr>
              <w:spacing w:before="24" w:after="24" w:line="240" w:lineRule="exact"/>
              <w:jc w:val="center"/>
              <w:rPr>
                <w:rFonts w:hint="eastAsia" w:ascii="Times New Roman" w:hAnsi="Times New Roman" w:eastAsia="宋体" w:cs="Times New Roman"/>
                <w:snapToGrid w:val="0"/>
                <w:color w:val="auto"/>
                <w:sz w:val="21"/>
                <w:lang w:val="en-US" w:eastAsia="zh-CN"/>
              </w:rPr>
            </w:pPr>
            <w:r>
              <w:rPr>
                <w:rFonts w:hint="eastAsia" w:ascii="Times New Roman" w:hAnsi="Times New Roman" w:eastAsia="宋体" w:cs="Times New Roman"/>
                <w:snapToGrid w:val="0"/>
                <w:color w:val="auto"/>
                <w:sz w:val="21"/>
                <w:lang w:val="en-US" w:eastAsia="zh-CN"/>
              </w:rPr>
              <w:t>0.1t/a</w:t>
            </w:r>
          </w:p>
        </w:tc>
        <w:tc>
          <w:tcPr>
            <w:tcW w:w="1412" w:type="dxa"/>
            <w:vAlign w:val="center"/>
          </w:tcPr>
          <w:p>
            <w:pPr>
              <w:spacing w:before="24" w:after="24" w:line="240" w:lineRule="exact"/>
              <w:jc w:val="center"/>
              <w:rPr>
                <w:rFonts w:hint="eastAsia" w:ascii="Times New Roman" w:hAnsi="Times New Roman" w:eastAsia="宋体" w:cs="Times New Roman"/>
                <w:snapToGrid w:val="0"/>
                <w:color w:val="auto"/>
                <w:sz w:val="21"/>
                <w:lang w:val="en-US" w:eastAsia="zh-CN"/>
              </w:rPr>
            </w:pPr>
            <w:r>
              <w:rPr>
                <w:rFonts w:hint="eastAsia" w:ascii="Times New Roman" w:hAnsi="Times New Roman" w:eastAsia="宋体" w:cs="Times New Roman"/>
                <w:snapToGrid w:val="0"/>
                <w:color w:val="auto"/>
                <w:sz w:val="21"/>
                <w:lang w:val="en-US" w:eastAsia="zh-CN"/>
              </w:rPr>
              <w:t>0.1t/a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10" w:hRule="atLeast"/>
        </w:trPr>
        <w:tc>
          <w:tcPr>
            <w:tcW w:w="1142" w:type="dxa"/>
            <w:vMerge w:val="continue"/>
            <w:vAlign w:val="center"/>
          </w:tcPr>
          <w:p>
            <w:pPr>
              <w:pStyle w:val="70"/>
              <w:spacing w:beforeLines="0" w:afterLines="0" w:line="240" w:lineRule="exact"/>
              <w:rPr>
                <w:rFonts w:hint="eastAsia" w:ascii="Times New Roman"/>
                <w:color w:val="auto"/>
                <w:kern w:val="2"/>
                <w:szCs w:val="21"/>
                <w:lang w:val="en-US" w:eastAsia="zh-CN"/>
              </w:rPr>
            </w:pPr>
          </w:p>
        </w:tc>
        <w:tc>
          <w:tcPr>
            <w:tcW w:w="1980" w:type="dxa"/>
            <w:vAlign w:val="center"/>
          </w:tcPr>
          <w:p>
            <w:pPr>
              <w:pStyle w:val="73"/>
              <w:adjustRightInd w:val="0"/>
              <w:snapToGrid w:val="0"/>
              <w:spacing w:line="240" w:lineRule="exact"/>
              <w:rPr>
                <w:rFonts w:hint="eastAsia"/>
                <w:color w:val="auto"/>
                <w:kern w:val="2"/>
                <w:sz w:val="22"/>
                <w:szCs w:val="22"/>
                <w:lang w:val="en-US" w:eastAsia="zh-CN"/>
              </w:rPr>
            </w:pPr>
            <w:r>
              <w:rPr>
                <w:rFonts w:hint="eastAsia"/>
                <w:color w:val="auto"/>
                <w:lang w:val="en-US" w:eastAsia="zh-CN"/>
              </w:rPr>
              <w:t>废含油手套、废含油抹布</w:t>
            </w:r>
          </w:p>
        </w:tc>
        <w:tc>
          <w:tcPr>
            <w:tcW w:w="1620" w:type="dxa"/>
            <w:vAlign w:val="center"/>
          </w:tcPr>
          <w:p>
            <w:pPr>
              <w:spacing w:line="240" w:lineRule="exact"/>
              <w:jc w:val="center"/>
              <w:rPr>
                <w:rFonts w:ascii="Times New Roman" w:hAnsi="Times New Roman" w:eastAsia="宋体" w:cs="Times New Roman"/>
                <w:color w:val="auto"/>
                <w:kern w:val="2"/>
                <w:sz w:val="22"/>
                <w:szCs w:val="22"/>
                <w:lang w:val="en-US" w:eastAsia="zh-CN" w:bidi="ar-SA"/>
              </w:rPr>
            </w:pPr>
            <w:r>
              <w:rPr>
                <w:color w:val="auto"/>
                <w:sz w:val="22"/>
                <w:szCs w:val="22"/>
              </w:rPr>
              <w:t>/</w:t>
            </w:r>
          </w:p>
        </w:tc>
        <w:tc>
          <w:tcPr>
            <w:tcW w:w="1290" w:type="dxa"/>
            <w:vAlign w:val="center"/>
          </w:tcPr>
          <w:p>
            <w:pPr>
              <w:spacing w:line="240" w:lineRule="exact"/>
              <w:jc w:val="center"/>
              <w:rPr>
                <w:rFonts w:ascii="Times New Roman" w:hAnsi="Times New Roman" w:eastAsia="宋体" w:cs="Times New Roman"/>
                <w:color w:val="auto"/>
                <w:kern w:val="2"/>
                <w:sz w:val="22"/>
                <w:szCs w:val="22"/>
                <w:lang w:val="en-US" w:eastAsia="zh-CN" w:bidi="ar-SA"/>
              </w:rPr>
            </w:pPr>
            <w:r>
              <w:rPr>
                <w:color w:val="auto"/>
                <w:sz w:val="22"/>
                <w:szCs w:val="22"/>
              </w:rPr>
              <w:t>/</w:t>
            </w:r>
          </w:p>
        </w:tc>
        <w:tc>
          <w:tcPr>
            <w:tcW w:w="1651" w:type="dxa"/>
            <w:vAlign w:val="center"/>
          </w:tcPr>
          <w:p>
            <w:pPr>
              <w:spacing w:line="240" w:lineRule="exact"/>
              <w:jc w:val="center"/>
              <w:rPr>
                <w:rFonts w:ascii="Times New Roman" w:hAnsi="Times New Roman" w:eastAsia="宋体" w:cs="Times New Roman"/>
                <w:color w:val="auto"/>
                <w:kern w:val="2"/>
                <w:sz w:val="22"/>
                <w:szCs w:val="22"/>
                <w:lang w:val="en-US" w:eastAsia="zh-CN" w:bidi="ar-SA"/>
              </w:rPr>
            </w:pPr>
            <w:r>
              <w:rPr>
                <w:color w:val="auto"/>
                <w:sz w:val="22"/>
                <w:szCs w:val="22"/>
              </w:rPr>
              <w:t>/</w:t>
            </w:r>
          </w:p>
        </w:tc>
        <w:tc>
          <w:tcPr>
            <w:tcW w:w="1604" w:type="dxa"/>
            <w:vAlign w:val="center"/>
          </w:tcPr>
          <w:p>
            <w:pPr>
              <w:pStyle w:val="76"/>
              <w:spacing w:before="24" w:after="24" w:line="240" w:lineRule="exact"/>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sz w:val="21"/>
                <w:lang w:val="en-US" w:eastAsia="zh-CN"/>
              </w:rPr>
              <w:t>0.01t/a</w:t>
            </w:r>
          </w:p>
        </w:tc>
        <w:tc>
          <w:tcPr>
            <w:tcW w:w="1364" w:type="dxa"/>
            <w:vAlign w:val="center"/>
          </w:tcPr>
          <w:p>
            <w:pPr>
              <w:spacing w:line="240" w:lineRule="exact"/>
              <w:jc w:val="center"/>
              <w:rPr>
                <w:rFonts w:hint="eastAsia" w:ascii="Times New Roman" w:hAnsi="Times New Roman" w:eastAsia="宋体" w:cs="Times New Roman"/>
                <w:color w:val="auto"/>
                <w:kern w:val="2"/>
                <w:sz w:val="22"/>
                <w:szCs w:val="22"/>
                <w:lang w:val="en-US" w:eastAsia="zh-CN" w:bidi="ar-SA"/>
              </w:rPr>
            </w:pPr>
            <w:r>
              <w:rPr>
                <w:rFonts w:hint="eastAsia"/>
                <w:color w:val="auto"/>
                <w:sz w:val="22"/>
                <w:szCs w:val="22"/>
                <w:lang w:val="en-US" w:eastAsia="zh-CN"/>
              </w:rPr>
              <w:t>/</w:t>
            </w:r>
          </w:p>
        </w:tc>
        <w:tc>
          <w:tcPr>
            <w:tcW w:w="1725" w:type="dxa"/>
            <w:vAlign w:val="center"/>
          </w:tcPr>
          <w:p>
            <w:pPr>
              <w:spacing w:before="24" w:after="24" w:line="240" w:lineRule="exact"/>
              <w:jc w:val="center"/>
              <w:rPr>
                <w:rFonts w:hint="eastAsia" w:ascii="Times New Roman" w:hAnsi="Times New Roman" w:eastAsia="宋体" w:cs="Times New Roman"/>
                <w:snapToGrid w:val="0"/>
                <w:color w:val="auto"/>
                <w:kern w:val="2"/>
                <w:sz w:val="21"/>
                <w:szCs w:val="24"/>
                <w:lang w:val="en-US" w:eastAsia="zh-CN" w:bidi="ar-SA"/>
              </w:rPr>
            </w:pPr>
            <w:r>
              <w:rPr>
                <w:rFonts w:hint="eastAsia" w:ascii="Times New Roman" w:hAnsi="Times New Roman" w:eastAsia="宋体" w:cs="Times New Roman"/>
                <w:snapToGrid w:val="0"/>
                <w:color w:val="auto"/>
                <w:sz w:val="21"/>
                <w:lang w:val="en-US" w:eastAsia="zh-CN"/>
              </w:rPr>
              <w:t>0.01t/a</w:t>
            </w:r>
          </w:p>
        </w:tc>
        <w:tc>
          <w:tcPr>
            <w:tcW w:w="1412" w:type="dxa"/>
            <w:vAlign w:val="center"/>
          </w:tcPr>
          <w:p>
            <w:pPr>
              <w:spacing w:before="24" w:after="24" w:line="240" w:lineRule="exact"/>
              <w:jc w:val="center"/>
              <w:rPr>
                <w:rFonts w:hint="eastAsia" w:ascii="Times New Roman" w:hAnsi="Times New Roman" w:eastAsia="宋体" w:cs="Times New Roman"/>
                <w:snapToGrid w:val="0"/>
                <w:color w:val="auto"/>
                <w:kern w:val="2"/>
                <w:sz w:val="21"/>
                <w:szCs w:val="24"/>
                <w:lang w:val="en-US" w:eastAsia="zh-CN" w:bidi="ar-SA"/>
              </w:rPr>
            </w:pPr>
            <w:r>
              <w:rPr>
                <w:rFonts w:hint="eastAsia" w:ascii="Times New Roman" w:hAnsi="Times New Roman" w:eastAsia="宋体" w:cs="Times New Roman"/>
                <w:snapToGrid w:val="0"/>
                <w:color w:val="auto"/>
                <w:sz w:val="21"/>
                <w:lang w:val="en-US" w:eastAsia="zh-CN"/>
              </w:rPr>
              <w:t>0.01t/a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453" w:hRule="atLeast"/>
        </w:trPr>
        <w:tc>
          <w:tcPr>
            <w:tcW w:w="3122" w:type="dxa"/>
            <w:gridSpan w:val="2"/>
            <w:vAlign w:val="center"/>
          </w:tcPr>
          <w:p>
            <w:pPr>
              <w:pStyle w:val="73"/>
              <w:adjustRightInd w:val="0"/>
              <w:snapToGrid w:val="0"/>
              <w:spacing w:line="240" w:lineRule="exact"/>
              <w:rPr>
                <w:color w:val="auto"/>
                <w:kern w:val="2"/>
                <w:sz w:val="22"/>
                <w:szCs w:val="22"/>
              </w:rPr>
            </w:pPr>
            <w:r>
              <w:rPr>
                <w:color w:val="auto"/>
                <w:kern w:val="2"/>
                <w:sz w:val="22"/>
                <w:szCs w:val="22"/>
              </w:rPr>
              <w:t>生活垃圾</w:t>
            </w:r>
          </w:p>
        </w:tc>
        <w:tc>
          <w:tcPr>
            <w:tcW w:w="1620" w:type="dxa"/>
            <w:vAlign w:val="center"/>
          </w:tcPr>
          <w:p>
            <w:pPr>
              <w:spacing w:line="240" w:lineRule="exact"/>
              <w:jc w:val="center"/>
              <w:rPr>
                <w:color w:val="auto"/>
                <w:sz w:val="22"/>
                <w:szCs w:val="22"/>
              </w:rPr>
            </w:pPr>
            <w:r>
              <w:rPr>
                <w:color w:val="auto"/>
                <w:sz w:val="22"/>
                <w:szCs w:val="22"/>
              </w:rPr>
              <w:t>/</w:t>
            </w:r>
          </w:p>
        </w:tc>
        <w:tc>
          <w:tcPr>
            <w:tcW w:w="1290" w:type="dxa"/>
            <w:vAlign w:val="center"/>
          </w:tcPr>
          <w:p>
            <w:pPr>
              <w:spacing w:line="240" w:lineRule="exact"/>
              <w:jc w:val="center"/>
              <w:rPr>
                <w:color w:val="auto"/>
                <w:sz w:val="22"/>
                <w:szCs w:val="22"/>
              </w:rPr>
            </w:pPr>
            <w:r>
              <w:rPr>
                <w:color w:val="auto"/>
                <w:sz w:val="22"/>
                <w:szCs w:val="22"/>
              </w:rPr>
              <w:t>/</w:t>
            </w:r>
          </w:p>
        </w:tc>
        <w:tc>
          <w:tcPr>
            <w:tcW w:w="1651" w:type="dxa"/>
            <w:vAlign w:val="center"/>
          </w:tcPr>
          <w:p>
            <w:pPr>
              <w:spacing w:line="240" w:lineRule="exact"/>
              <w:jc w:val="center"/>
              <w:rPr>
                <w:color w:val="auto"/>
                <w:sz w:val="22"/>
                <w:szCs w:val="22"/>
              </w:rPr>
            </w:pPr>
            <w:r>
              <w:rPr>
                <w:color w:val="auto"/>
                <w:sz w:val="22"/>
                <w:szCs w:val="22"/>
              </w:rPr>
              <w:t>/</w:t>
            </w:r>
          </w:p>
        </w:tc>
        <w:tc>
          <w:tcPr>
            <w:tcW w:w="1604" w:type="dxa"/>
            <w:vAlign w:val="center"/>
          </w:tcPr>
          <w:p>
            <w:pPr>
              <w:pStyle w:val="76"/>
              <w:spacing w:before="24" w:after="24" w:line="240" w:lineRule="exact"/>
              <w:rPr>
                <w:rFonts w:ascii="Times New Roman" w:hAnsi="Times New Roman" w:eastAsia="宋体" w:cs="Times New Roman"/>
                <w:color w:val="auto"/>
                <w:kern w:val="2"/>
                <w:sz w:val="22"/>
                <w:szCs w:val="22"/>
              </w:rPr>
            </w:pPr>
            <w:r>
              <w:rPr>
                <w:rFonts w:hint="eastAsia" w:ascii="Times New Roman" w:hAnsi="Times New Roman" w:eastAsia="宋体" w:cs="Times New Roman"/>
                <w:snapToGrid w:val="0"/>
                <w:color w:val="auto"/>
                <w:sz w:val="21"/>
                <w:lang w:val="en-US" w:eastAsia="zh-CN"/>
              </w:rPr>
              <w:t>0.735</w:t>
            </w:r>
            <w:r>
              <w:rPr>
                <w:rFonts w:ascii="Times New Roman" w:hAnsi="Times New Roman" w:eastAsia="宋体" w:cs="Times New Roman"/>
                <w:color w:val="auto"/>
                <w:kern w:val="2"/>
                <w:sz w:val="22"/>
                <w:szCs w:val="22"/>
              </w:rPr>
              <w:t>t/a</w:t>
            </w:r>
          </w:p>
        </w:tc>
        <w:tc>
          <w:tcPr>
            <w:tcW w:w="1364" w:type="dxa"/>
            <w:vAlign w:val="center"/>
          </w:tcPr>
          <w:p>
            <w:pPr>
              <w:spacing w:line="240" w:lineRule="exact"/>
              <w:jc w:val="center"/>
              <w:rPr>
                <w:color w:val="auto"/>
                <w:sz w:val="22"/>
                <w:szCs w:val="22"/>
              </w:rPr>
            </w:pPr>
            <w:r>
              <w:rPr>
                <w:color w:val="auto"/>
                <w:sz w:val="22"/>
                <w:szCs w:val="22"/>
              </w:rPr>
              <w:t>/</w:t>
            </w:r>
          </w:p>
        </w:tc>
        <w:tc>
          <w:tcPr>
            <w:tcW w:w="1725" w:type="dxa"/>
            <w:vAlign w:val="center"/>
          </w:tcPr>
          <w:p>
            <w:pPr>
              <w:pStyle w:val="76"/>
              <w:spacing w:before="24" w:after="24" w:line="240" w:lineRule="exact"/>
              <w:rPr>
                <w:rFonts w:ascii="Times New Roman" w:hAnsi="Times New Roman" w:eastAsia="宋体" w:cs="Times New Roman"/>
                <w:color w:val="auto"/>
                <w:kern w:val="2"/>
                <w:sz w:val="22"/>
                <w:szCs w:val="22"/>
              </w:rPr>
            </w:pPr>
            <w:r>
              <w:rPr>
                <w:rFonts w:hint="eastAsia" w:ascii="Times New Roman" w:hAnsi="Times New Roman" w:eastAsia="宋体" w:cs="Times New Roman"/>
                <w:snapToGrid w:val="0"/>
                <w:color w:val="auto"/>
                <w:sz w:val="21"/>
                <w:lang w:val="en-US" w:eastAsia="zh-CN"/>
              </w:rPr>
              <w:t>0.735</w:t>
            </w:r>
            <w:r>
              <w:rPr>
                <w:rFonts w:ascii="Times New Roman" w:hAnsi="Times New Roman" w:eastAsia="宋体" w:cs="Times New Roman"/>
                <w:color w:val="auto"/>
                <w:kern w:val="2"/>
                <w:sz w:val="22"/>
                <w:szCs w:val="22"/>
              </w:rPr>
              <w:t>t/a</w:t>
            </w:r>
          </w:p>
        </w:tc>
        <w:tc>
          <w:tcPr>
            <w:tcW w:w="1412" w:type="dxa"/>
            <w:vAlign w:val="center"/>
          </w:tcPr>
          <w:p>
            <w:pPr>
              <w:pStyle w:val="76"/>
              <w:spacing w:before="24" w:after="24" w:line="240" w:lineRule="exact"/>
              <w:rPr>
                <w:rFonts w:ascii="Times New Roman" w:hAnsi="Times New Roman" w:eastAsia="宋体" w:cs="Times New Roman"/>
                <w:color w:val="auto"/>
                <w:kern w:val="2"/>
                <w:sz w:val="22"/>
                <w:szCs w:val="22"/>
                <w:lang w:val="en-US" w:eastAsia="zh-CN" w:bidi="ar-SA"/>
              </w:rPr>
            </w:pPr>
            <w:r>
              <w:rPr>
                <w:rFonts w:hint="eastAsia" w:ascii="Times New Roman" w:hAnsi="Times New Roman" w:eastAsia="宋体" w:cs="Times New Roman"/>
                <w:snapToGrid w:val="0"/>
                <w:color w:val="auto"/>
                <w:sz w:val="21"/>
                <w:lang w:val="en-US" w:eastAsia="zh-CN"/>
              </w:rPr>
              <w:t>0.735</w:t>
            </w:r>
            <w:r>
              <w:rPr>
                <w:rFonts w:ascii="Times New Roman" w:hAnsi="Times New Roman" w:eastAsia="宋体" w:cs="Times New Roman"/>
                <w:color w:val="auto"/>
                <w:kern w:val="2"/>
                <w:sz w:val="22"/>
                <w:szCs w:val="22"/>
              </w:rPr>
              <w:t>t/a</w:t>
            </w:r>
          </w:p>
        </w:tc>
      </w:tr>
    </w:tbl>
    <w:p>
      <w:pPr>
        <w:pStyle w:val="70"/>
        <w:spacing w:before="192" w:beforeLines="80" w:after="24"/>
        <w:jc w:val="left"/>
        <w:rPr>
          <w:rFonts w:ascii="Times New Roman"/>
          <w:snapToGrid w:val="0"/>
          <w:color w:val="auto"/>
          <w:spacing w:val="-6"/>
          <w:kern w:val="21"/>
          <w:sz w:val="20"/>
        </w:rPr>
      </w:pPr>
      <w:r>
        <w:rPr>
          <w:rFonts w:ascii="Times New Roman"/>
          <w:snapToGrid w:val="0"/>
          <w:color w:val="auto"/>
          <w:kern w:val="21"/>
          <w:sz w:val="20"/>
        </w:rPr>
        <w:t>注：</w:t>
      </w:r>
      <w:r>
        <w:rPr>
          <w:rFonts w:ascii="Times New Roman"/>
          <w:snapToGrid w:val="0"/>
          <w:color w:val="auto"/>
          <w:spacing w:val="-16"/>
          <w:kern w:val="21"/>
          <w:sz w:val="20"/>
        </w:rPr>
        <w:fldChar w:fldCharType="begin"/>
      </w:r>
      <w:r>
        <w:rPr>
          <w:rFonts w:ascii="Times New Roman"/>
          <w:snapToGrid w:val="0"/>
          <w:color w:val="auto"/>
          <w:spacing w:val="-16"/>
          <w:kern w:val="21"/>
          <w:sz w:val="20"/>
        </w:rPr>
        <w:instrText xml:space="preserve"> = 6 \* GB3 \* MERGEFORMAT </w:instrText>
      </w:r>
      <w:r>
        <w:rPr>
          <w:rFonts w:ascii="Times New Roman"/>
          <w:snapToGrid w:val="0"/>
          <w:color w:val="auto"/>
          <w:spacing w:val="-16"/>
          <w:kern w:val="21"/>
          <w:sz w:val="20"/>
        </w:rPr>
        <w:fldChar w:fldCharType="separate"/>
      </w:r>
      <w:r>
        <w:rPr>
          <w:rFonts w:hint="eastAsia" w:ascii="Times New Roman"/>
          <w:color w:val="auto"/>
          <w:sz w:val="20"/>
        </w:rPr>
        <w:t>⑥</w:t>
      </w:r>
      <w:r>
        <w:rPr>
          <w:rFonts w:ascii="Times New Roman"/>
          <w:snapToGrid w:val="0"/>
          <w:color w:val="auto"/>
          <w:spacing w:val="-16"/>
          <w:kern w:val="21"/>
          <w:sz w:val="20"/>
        </w:rPr>
        <w:fldChar w:fldCharType="end"/>
      </w:r>
      <w:r>
        <w:rPr>
          <w:rFonts w:ascii="Times New Roman"/>
          <w:snapToGrid w:val="0"/>
          <w:color w:val="auto"/>
          <w:spacing w:val="-16"/>
          <w:kern w:val="21"/>
          <w:sz w:val="20"/>
        </w:rPr>
        <w:t>=</w:t>
      </w:r>
      <w:r>
        <w:rPr>
          <w:rFonts w:ascii="Times New Roman"/>
          <w:snapToGrid w:val="0"/>
          <w:color w:val="auto"/>
          <w:spacing w:val="-6"/>
          <w:kern w:val="21"/>
          <w:sz w:val="20"/>
        </w:rPr>
        <w:fldChar w:fldCharType="begin"/>
      </w:r>
      <w:r>
        <w:rPr>
          <w:rFonts w:ascii="Times New Roman"/>
          <w:snapToGrid w:val="0"/>
          <w:color w:val="auto"/>
          <w:spacing w:val="-6"/>
          <w:kern w:val="21"/>
          <w:sz w:val="20"/>
        </w:rPr>
        <w:instrText xml:space="preserve"> = 1 \* GB3 \* MERGEFORMAT </w:instrText>
      </w:r>
      <w:r>
        <w:rPr>
          <w:rFonts w:ascii="Times New Roman"/>
          <w:snapToGrid w:val="0"/>
          <w:color w:val="auto"/>
          <w:spacing w:val="-6"/>
          <w:kern w:val="21"/>
          <w:sz w:val="20"/>
        </w:rPr>
        <w:fldChar w:fldCharType="separate"/>
      </w:r>
      <w:r>
        <w:rPr>
          <w:rFonts w:hint="eastAsia" w:ascii="Times New Roman"/>
          <w:color w:val="auto"/>
          <w:sz w:val="20"/>
        </w:rPr>
        <w:t>①</w:t>
      </w:r>
      <w:r>
        <w:rPr>
          <w:rFonts w:ascii="Times New Roman"/>
          <w:snapToGrid w:val="0"/>
          <w:color w:val="auto"/>
          <w:spacing w:val="-6"/>
          <w:kern w:val="21"/>
          <w:sz w:val="20"/>
        </w:rPr>
        <w:fldChar w:fldCharType="end"/>
      </w:r>
      <w:r>
        <w:rPr>
          <w:rFonts w:ascii="Times New Roman"/>
          <w:snapToGrid w:val="0"/>
          <w:color w:val="auto"/>
          <w:spacing w:val="-6"/>
          <w:kern w:val="21"/>
          <w:sz w:val="20"/>
        </w:rPr>
        <w:t>+</w:t>
      </w:r>
      <w:r>
        <w:rPr>
          <w:rFonts w:ascii="Times New Roman"/>
          <w:snapToGrid w:val="0"/>
          <w:color w:val="auto"/>
          <w:spacing w:val="-6"/>
          <w:kern w:val="21"/>
          <w:sz w:val="20"/>
        </w:rPr>
        <w:fldChar w:fldCharType="begin"/>
      </w:r>
      <w:r>
        <w:rPr>
          <w:rFonts w:ascii="Times New Roman"/>
          <w:snapToGrid w:val="0"/>
          <w:color w:val="auto"/>
          <w:spacing w:val="-6"/>
          <w:kern w:val="21"/>
          <w:sz w:val="20"/>
        </w:rPr>
        <w:instrText xml:space="preserve"> = 3 \* GB3 \* MERGEFORMAT </w:instrText>
      </w:r>
      <w:r>
        <w:rPr>
          <w:rFonts w:ascii="Times New Roman"/>
          <w:snapToGrid w:val="0"/>
          <w:color w:val="auto"/>
          <w:spacing w:val="-6"/>
          <w:kern w:val="21"/>
          <w:sz w:val="20"/>
        </w:rPr>
        <w:fldChar w:fldCharType="separate"/>
      </w:r>
      <w:r>
        <w:rPr>
          <w:rFonts w:hint="eastAsia" w:ascii="Times New Roman"/>
          <w:color w:val="auto"/>
          <w:sz w:val="20"/>
        </w:rPr>
        <w:t>③</w:t>
      </w:r>
      <w:r>
        <w:rPr>
          <w:rFonts w:ascii="Times New Roman"/>
          <w:snapToGrid w:val="0"/>
          <w:color w:val="auto"/>
          <w:spacing w:val="-6"/>
          <w:kern w:val="21"/>
          <w:sz w:val="20"/>
        </w:rPr>
        <w:fldChar w:fldCharType="end"/>
      </w:r>
      <w:r>
        <w:rPr>
          <w:rFonts w:ascii="Times New Roman"/>
          <w:snapToGrid w:val="0"/>
          <w:color w:val="auto"/>
          <w:spacing w:val="-6"/>
          <w:kern w:val="21"/>
          <w:sz w:val="20"/>
        </w:rPr>
        <w:t>+</w:t>
      </w:r>
      <w:r>
        <w:rPr>
          <w:rFonts w:ascii="Times New Roman"/>
          <w:snapToGrid w:val="0"/>
          <w:color w:val="auto"/>
          <w:spacing w:val="-6"/>
          <w:kern w:val="21"/>
          <w:sz w:val="20"/>
        </w:rPr>
        <w:fldChar w:fldCharType="begin"/>
      </w:r>
      <w:r>
        <w:rPr>
          <w:rFonts w:ascii="Times New Roman"/>
          <w:snapToGrid w:val="0"/>
          <w:color w:val="auto"/>
          <w:spacing w:val="-6"/>
          <w:kern w:val="21"/>
          <w:sz w:val="20"/>
        </w:rPr>
        <w:instrText xml:space="preserve"> = 4 \* GB3 \* MERGEFORMAT </w:instrText>
      </w:r>
      <w:r>
        <w:rPr>
          <w:rFonts w:ascii="Times New Roman"/>
          <w:snapToGrid w:val="0"/>
          <w:color w:val="auto"/>
          <w:spacing w:val="-6"/>
          <w:kern w:val="21"/>
          <w:sz w:val="20"/>
        </w:rPr>
        <w:fldChar w:fldCharType="separate"/>
      </w:r>
      <w:r>
        <w:rPr>
          <w:rFonts w:hint="eastAsia" w:ascii="Times New Roman"/>
          <w:color w:val="auto"/>
          <w:sz w:val="20"/>
        </w:rPr>
        <w:t>④</w:t>
      </w:r>
      <w:r>
        <w:rPr>
          <w:rFonts w:ascii="Times New Roman"/>
          <w:snapToGrid w:val="0"/>
          <w:color w:val="auto"/>
          <w:spacing w:val="-6"/>
          <w:kern w:val="21"/>
          <w:sz w:val="20"/>
        </w:rPr>
        <w:fldChar w:fldCharType="end"/>
      </w:r>
      <w:r>
        <w:rPr>
          <w:rFonts w:ascii="Times New Roman"/>
          <w:snapToGrid w:val="0"/>
          <w:color w:val="auto"/>
          <w:spacing w:val="-6"/>
          <w:kern w:val="21"/>
          <w:sz w:val="20"/>
        </w:rPr>
        <w:t>-</w:t>
      </w:r>
      <w:r>
        <w:rPr>
          <w:rFonts w:ascii="Times New Roman"/>
          <w:snapToGrid w:val="0"/>
          <w:color w:val="auto"/>
          <w:spacing w:val="-16"/>
          <w:kern w:val="21"/>
          <w:sz w:val="20"/>
        </w:rPr>
        <w:fldChar w:fldCharType="begin"/>
      </w:r>
      <w:r>
        <w:rPr>
          <w:rFonts w:ascii="Times New Roman"/>
          <w:snapToGrid w:val="0"/>
          <w:color w:val="auto"/>
          <w:spacing w:val="-16"/>
          <w:kern w:val="21"/>
          <w:sz w:val="20"/>
        </w:rPr>
        <w:instrText xml:space="preserve"> = 5 \* GB3 \* MERGEFORMAT </w:instrText>
      </w:r>
      <w:r>
        <w:rPr>
          <w:rFonts w:ascii="Times New Roman"/>
          <w:snapToGrid w:val="0"/>
          <w:color w:val="auto"/>
          <w:spacing w:val="-16"/>
          <w:kern w:val="21"/>
          <w:sz w:val="20"/>
        </w:rPr>
        <w:fldChar w:fldCharType="separate"/>
      </w:r>
      <w:r>
        <w:rPr>
          <w:rFonts w:hint="eastAsia" w:ascii="Times New Roman"/>
          <w:color w:val="auto"/>
          <w:sz w:val="20"/>
        </w:rPr>
        <w:t>⑤</w:t>
      </w:r>
      <w:r>
        <w:rPr>
          <w:rFonts w:ascii="Times New Roman"/>
          <w:snapToGrid w:val="0"/>
          <w:color w:val="auto"/>
          <w:spacing w:val="-16"/>
          <w:kern w:val="21"/>
          <w:sz w:val="20"/>
        </w:rPr>
        <w:fldChar w:fldCharType="end"/>
      </w:r>
      <w:r>
        <w:rPr>
          <w:rFonts w:ascii="Times New Roman"/>
          <w:snapToGrid w:val="0"/>
          <w:color w:val="auto"/>
          <w:spacing w:val="-16"/>
          <w:kern w:val="21"/>
          <w:sz w:val="20"/>
        </w:rPr>
        <w:t>；</w:t>
      </w:r>
      <w:r>
        <w:rPr>
          <w:rFonts w:ascii="Times New Roman"/>
          <w:snapToGrid w:val="0"/>
          <w:color w:val="auto"/>
          <w:spacing w:val="-6"/>
          <w:kern w:val="21"/>
          <w:sz w:val="20"/>
        </w:rPr>
        <w:fldChar w:fldCharType="begin"/>
      </w:r>
      <w:r>
        <w:rPr>
          <w:rFonts w:ascii="Times New Roman"/>
          <w:snapToGrid w:val="0"/>
          <w:color w:val="auto"/>
          <w:spacing w:val="-6"/>
          <w:kern w:val="21"/>
          <w:sz w:val="20"/>
        </w:rPr>
        <w:instrText xml:space="preserve"> = 7 \* GB3 \* MERGEFORMAT </w:instrText>
      </w:r>
      <w:r>
        <w:rPr>
          <w:rFonts w:ascii="Times New Roman"/>
          <w:snapToGrid w:val="0"/>
          <w:color w:val="auto"/>
          <w:spacing w:val="-6"/>
          <w:kern w:val="21"/>
          <w:sz w:val="20"/>
        </w:rPr>
        <w:fldChar w:fldCharType="separate"/>
      </w:r>
      <w:r>
        <w:rPr>
          <w:rFonts w:hint="eastAsia" w:ascii="Times New Roman"/>
          <w:color w:val="auto"/>
          <w:sz w:val="20"/>
        </w:rPr>
        <w:t>⑦</w:t>
      </w:r>
      <w:r>
        <w:rPr>
          <w:rFonts w:ascii="Times New Roman"/>
          <w:snapToGrid w:val="0"/>
          <w:color w:val="auto"/>
          <w:spacing w:val="-6"/>
          <w:kern w:val="21"/>
          <w:sz w:val="20"/>
        </w:rPr>
        <w:fldChar w:fldCharType="end"/>
      </w:r>
      <w:r>
        <w:rPr>
          <w:rFonts w:ascii="Times New Roman"/>
          <w:snapToGrid w:val="0"/>
          <w:color w:val="auto"/>
          <w:spacing w:val="-6"/>
          <w:kern w:val="21"/>
          <w:sz w:val="20"/>
        </w:rPr>
        <w:t>=</w:t>
      </w:r>
      <w:r>
        <w:rPr>
          <w:rFonts w:ascii="Times New Roman"/>
          <w:snapToGrid w:val="0"/>
          <w:color w:val="auto"/>
          <w:spacing w:val="-16"/>
          <w:kern w:val="21"/>
          <w:sz w:val="20"/>
        </w:rPr>
        <w:fldChar w:fldCharType="begin"/>
      </w:r>
      <w:r>
        <w:rPr>
          <w:rFonts w:ascii="Times New Roman"/>
          <w:snapToGrid w:val="0"/>
          <w:color w:val="auto"/>
          <w:spacing w:val="-16"/>
          <w:kern w:val="21"/>
          <w:sz w:val="20"/>
        </w:rPr>
        <w:instrText xml:space="preserve"> = 6 \* GB3 \* MERGEFORMAT </w:instrText>
      </w:r>
      <w:r>
        <w:rPr>
          <w:rFonts w:ascii="Times New Roman"/>
          <w:snapToGrid w:val="0"/>
          <w:color w:val="auto"/>
          <w:spacing w:val="-16"/>
          <w:kern w:val="21"/>
          <w:sz w:val="20"/>
        </w:rPr>
        <w:fldChar w:fldCharType="separate"/>
      </w:r>
      <w:r>
        <w:rPr>
          <w:rFonts w:hint="eastAsia" w:ascii="Times New Roman"/>
          <w:color w:val="auto"/>
          <w:sz w:val="20"/>
        </w:rPr>
        <w:t>⑥</w:t>
      </w:r>
      <w:r>
        <w:rPr>
          <w:rFonts w:ascii="Times New Roman"/>
          <w:snapToGrid w:val="0"/>
          <w:color w:val="auto"/>
          <w:spacing w:val="-16"/>
          <w:kern w:val="21"/>
          <w:sz w:val="20"/>
        </w:rPr>
        <w:fldChar w:fldCharType="end"/>
      </w:r>
      <w:r>
        <w:rPr>
          <w:rFonts w:ascii="Times New Roman"/>
          <w:snapToGrid w:val="0"/>
          <w:color w:val="auto"/>
          <w:spacing w:val="-16"/>
          <w:kern w:val="21"/>
          <w:sz w:val="20"/>
        </w:rPr>
        <w:t>-</w:t>
      </w:r>
      <w:r>
        <w:rPr>
          <w:rFonts w:ascii="Times New Roman"/>
          <w:snapToGrid w:val="0"/>
          <w:color w:val="auto"/>
          <w:spacing w:val="-6"/>
          <w:kern w:val="21"/>
          <w:sz w:val="20"/>
        </w:rPr>
        <w:fldChar w:fldCharType="begin"/>
      </w:r>
      <w:r>
        <w:rPr>
          <w:rFonts w:ascii="Times New Roman"/>
          <w:snapToGrid w:val="0"/>
          <w:color w:val="auto"/>
          <w:spacing w:val="-6"/>
          <w:kern w:val="21"/>
          <w:sz w:val="20"/>
        </w:rPr>
        <w:instrText xml:space="preserve"> = 1 \* GB3 \* MERGEFORMAT </w:instrText>
      </w:r>
      <w:r>
        <w:rPr>
          <w:rFonts w:ascii="Times New Roman"/>
          <w:snapToGrid w:val="0"/>
          <w:color w:val="auto"/>
          <w:spacing w:val="-6"/>
          <w:kern w:val="21"/>
          <w:sz w:val="20"/>
        </w:rPr>
        <w:fldChar w:fldCharType="separate"/>
      </w:r>
      <w:r>
        <w:rPr>
          <w:rFonts w:hint="eastAsia" w:ascii="Times New Roman"/>
          <w:color w:val="auto"/>
          <w:sz w:val="20"/>
        </w:rPr>
        <w:t>①</w:t>
      </w:r>
      <w:r>
        <w:rPr>
          <w:rFonts w:ascii="Times New Roman"/>
          <w:snapToGrid w:val="0"/>
          <w:color w:val="auto"/>
          <w:spacing w:val="-6"/>
          <w:kern w:val="21"/>
          <w:sz w:val="20"/>
        </w:rPr>
        <w:fldChar w:fldCharType="end"/>
      </w:r>
    </w:p>
    <w:p>
      <w:pPr>
        <w:rPr>
          <w:color w:val="auto"/>
          <w:sz w:val="11"/>
          <w:szCs w:val="15"/>
        </w:rPr>
        <w:sectPr>
          <w:footerReference r:id="rId7" w:type="default"/>
          <w:pgSz w:w="16838" w:h="11906" w:orient="landscape"/>
          <w:pgMar w:top="1701" w:right="1531" w:bottom="1701" w:left="1531" w:header="1644" w:footer="1247" w:gutter="0"/>
          <w:pgBorders>
            <w:top w:val="none" w:sz="0" w:space="0"/>
            <w:left w:val="none" w:sz="0" w:space="0"/>
            <w:bottom w:val="none" w:sz="0" w:space="0"/>
            <w:right w:val="none" w:sz="0" w:space="0"/>
          </w:pgBorders>
          <w:cols w:space="720" w:num="1"/>
          <w:docGrid w:linePitch="312" w:charSpace="0"/>
        </w:sectPr>
      </w:pPr>
    </w:p>
    <w:p>
      <w:pPr>
        <w:outlineLvl w:val="0"/>
        <w:rPr>
          <w:b/>
          <w:bCs/>
          <w:color w:val="auto"/>
          <w:sz w:val="28"/>
          <w:szCs w:val="28"/>
        </w:rPr>
      </w:pPr>
      <w:bookmarkStart w:id="28" w:name="_Toc15080"/>
      <w:bookmarkStart w:id="29" w:name="_Toc73523378"/>
      <w:r>
        <w:rPr>
          <w:rFonts w:hint="eastAsia"/>
          <w:b/>
          <w:bCs/>
          <w:color w:val="auto"/>
          <w:sz w:val="28"/>
          <w:szCs w:val="28"/>
        </w:rPr>
        <w:t>附图1：项目地理位置图</w:t>
      </w:r>
      <w:bookmarkEnd w:id="28"/>
      <w:bookmarkEnd w:id="29"/>
    </w:p>
    <w:p>
      <w:pPr>
        <w:rPr>
          <w:color w:val="auto"/>
        </w:rPr>
      </w:pPr>
      <w:r>
        <w:rPr>
          <w:color w:val="auto"/>
        </w:rPr>
        <mc:AlternateContent>
          <mc:Choice Requires="wps">
            <w:drawing>
              <wp:anchor distT="0" distB="0" distL="114300" distR="114300" simplePos="0" relativeHeight="251665408" behindDoc="0" locked="0" layoutInCell="1" allowOverlap="1">
                <wp:simplePos x="0" y="0"/>
                <wp:positionH relativeFrom="column">
                  <wp:posOffset>4194175</wp:posOffset>
                </wp:positionH>
                <wp:positionV relativeFrom="paragraph">
                  <wp:posOffset>3660775</wp:posOffset>
                </wp:positionV>
                <wp:extent cx="801370" cy="271780"/>
                <wp:effectExtent l="149860" t="525145" r="20320" b="22225"/>
                <wp:wrapNone/>
                <wp:docPr id="26" name="圆角矩形标注 26"/>
                <wp:cNvGraphicFramePr/>
                <a:graphic xmlns:a="http://schemas.openxmlformats.org/drawingml/2006/main">
                  <a:graphicData uri="http://schemas.microsoft.com/office/word/2010/wordprocessingShape">
                    <wps:wsp>
                      <wps:cNvSpPr/>
                      <wps:spPr>
                        <a:xfrm>
                          <a:off x="3894455" y="3733165"/>
                          <a:ext cx="801370" cy="271780"/>
                        </a:xfrm>
                        <a:prstGeom prst="wedgeRoundRectCallout">
                          <a:avLst>
                            <a:gd name="adj1" fmla="val -65286"/>
                            <a:gd name="adj2" fmla="val -228971"/>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rPr>
                                <w:color w:val="000000" w:themeColor="text1"/>
                                <w14:textFill>
                                  <w14:solidFill>
                                    <w14:schemeClr w14:val="tx1"/>
                                  </w14:solidFill>
                                </w14:textFill>
                              </w:rPr>
                            </w:pPr>
                            <w:r>
                              <w:rPr>
                                <w:rFonts w:hint="eastAsia"/>
                                <w:b/>
                                <w:bCs/>
                                <w:color w:val="000000" w:themeColor="text1"/>
                                <w14:textFill>
                                  <w14:solidFill>
                                    <w14:schemeClr w14:val="tx1"/>
                                  </w14:solidFill>
                                </w14:textFill>
                              </w:rPr>
                              <w:t>本项目位置</w:t>
                            </w:r>
                          </w:p>
                        </w:txbxContent>
                      </wps:txbx>
                      <wps:bodyPr rot="0" spcFirstLastPara="0" vertOverflow="overflow" horzOverflow="overflow" vert="horz" wrap="square" lIns="0" tIns="0" rIns="0" bIns="0" numCol="1" spcCol="0" rtlCol="0" fromWordArt="false" anchor="ctr" anchorCtr="false" forceAA="false" compatLnSpc="true">
                        <a:noAutofit/>
                      </wps:bodyPr>
                    </wps:wsp>
                  </a:graphicData>
                </a:graphic>
              </wp:anchor>
            </w:drawing>
          </mc:Choice>
          <mc:Fallback>
            <w:pict>
              <v:shape id="_x0000_s1026" o:spid="_x0000_s1026" o:spt="62" type="#_x0000_t62" style="position:absolute;left:0pt;margin-left:330.25pt;margin-top:288.25pt;height:21.4pt;width:63.1pt;z-index:251665408;v-text-anchor:middle;mso-width-relative:page;mso-height-relative:page;" fillcolor="#FFFFFF [3212]" filled="t" stroked="t" coordsize="21600,21600" o:gfxdata="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" adj="0,0,14400">
                <v:fill on="t" focussize="0,0"/>
                <v:stroke weight="1pt" color="#000000 [3213]" miterlimit="8" joinstyle="miter"/>
                <v:imagedata o:title=""/>
                <o:lock v:ext="edit" aspectratio="f"/>
                <v:textbox inset="0mm,0mm,0mm,0mm">
                  <w:txbxContent>
                    <w:p>
                      <w:pPr>
                        <w:rPr>
                          <w:color w:val="000000" w:themeColor="text1"/>
                          <w14:textFill>
                            <w14:solidFill>
                              <w14:schemeClr w14:val="tx1"/>
                            </w14:solidFill>
                          </w14:textFill>
                        </w:rPr>
                      </w:pPr>
                      <w:r>
                        <w:rPr>
                          <w:rFonts w:hint="eastAsia"/>
                          <w:b/>
                          <w:bCs/>
                          <w:color w:val="000000" w:themeColor="text1"/>
                          <w14:textFill>
                            <w14:solidFill>
                              <w14:schemeClr w14:val="tx1"/>
                            </w14:solidFill>
                          </w14:textFill>
                        </w:rPr>
                        <w:t>本项目位置</w:t>
                      </w:r>
                    </w:p>
                  </w:txbxContent>
                </v:textbox>
              </v:shape>
            </w:pict>
          </mc:Fallback>
        </mc:AlternateContent>
      </w:r>
      <w:r>
        <w:rPr>
          <w:color w:val="auto"/>
        </w:rPr>
        <mc:AlternateContent>
          <mc:Choice Requires="wps">
            <w:drawing>
              <wp:anchor distT="0" distB="0" distL="114300" distR="114300" simplePos="0" relativeHeight="251664384" behindDoc="0" locked="0" layoutInCell="1" allowOverlap="1">
                <wp:simplePos x="0" y="0"/>
                <wp:positionH relativeFrom="column">
                  <wp:posOffset>3981450</wp:posOffset>
                </wp:positionH>
                <wp:positionV relativeFrom="paragraph">
                  <wp:posOffset>3070860</wp:posOffset>
                </wp:positionV>
                <wp:extent cx="96520" cy="95885"/>
                <wp:effectExtent l="19050" t="21590" r="36830" b="34925"/>
                <wp:wrapNone/>
                <wp:docPr id="25" name="五角星 25"/>
                <wp:cNvGraphicFramePr/>
                <a:graphic xmlns:a="http://schemas.openxmlformats.org/drawingml/2006/main">
                  <a:graphicData uri="http://schemas.microsoft.com/office/word/2010/wordprocessingShape">
                    <wps:wsp>
                      <wps:cNvSpPr/>
                      <wps:spPr>
                        <a:xfrm>
                          <a:off x="5006975" y="2908935"/>
                          <a:ext cx="96520" cy="95885"/>
                        </a:xfrm>
                        <a:prstGeom prst="star5">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style="position:absolute;left:0pt;margin-left:313.5pt;margin-top:241.8pt;height:7.55pt;width:7.6pt;z-index:251664384;v-text-anchor:middle;mso-width-relative:page;mso-height-relative:page;" fillcolor="#FF0000" filled="t" stroked="t" coordsize="96520,95885" o:gfxdata="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" path="m0,36624l36867,36624,48260,0,59652,36624,96519,36624,66693,59259,78086,95884,48260,73249,18433,95884,29826,59259xe">
                <v:path textboxrect="0,0,96520,95885" o:connectlocs="48260,0;0,36624;18433,95884;78086,95884;96519,36624" o:connectangles="247,164,82,82,0"/>
                <v:fill on="t" focussize="0,0"/>
                <v:stroke weight="1pt" color="#FF0000 [3204]" miterlimit="8" joinstyle="miter"/>
                <v:imagedata o:title=""/>
                <o:lock v:ext="edit" aspectratio="f"/>
                <v:textbox>
                  <w:txbxContent>
                    <w:p>
                      <w:pPr>
                        <w:jc w:val="center"/>
                      </w:pPr>
                    </w:p>
                  </w:txbxContent>
                </v:textbox>
              </v:shape>
            </w:pict>
          </mc:Fallback>
        </mc:AlternateContent>
      </w:r>
      <w:r>
        <w:rPr>
          <w:color w:val="auto"/>
          <w:sz w:val="30"/>
        </w:rPr>
        <w:drawing>
          <wp:anchor distT="0" distB="0" distL="114300" distR="114300" simplePos="0" relativeHeight="251678720" behindDoc="0" locked="0" layoutInCell="1" allowOverlap="1">
            <wp:simplePos x="0" y="0"/>
            <wp:positionH relativeFrom="column">
              <wp:posOffset>8721090</wp:posOffset>
            </wp:positionH>
            <wp:positionV relativeFrom="paragraph">
              <wp:posOffset>83185</wp:posOffset>
            </wp:positionV>
            <wp:extent cx="712470" cy="676275"/>
            <wp:effectExtent l="0" t="0" r="11430" b="9525"/>
            <wp:wrapNone/>
            <wp:docPr id="22" name="图片 22" descr="微信截图_2023101615395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2" name="图片 22" descr="微信截图_20231016153956"/>
                    <pic:cNvPicPr>
                      <a:picLocks noChangeAspect="true"/>
                    </pic:cNvPicPr>
                  </pic:nvPicPr>
                  <pic:blipFill>
                    <a:blip r:embed="rId15"/>
                    <a:stretch>
                      <a:fillRect/>
                    </a:stretch>
                  </pic:blipFill>
                  <pic:spPr>
                    <a:xfrm>
                      <a:off x="0" y="0"/>
                      <a:ext cx="712470" cy="676275"/>
                    </a:xfrm>
                    <a:prstGeom prst="rect">
                      <a:avLst/>
                    </a:prstGeom>
                  </pic:spPr>
                </pic:pic>
              </a:graphicData>
            </a:graphic>
          </wp:anchor>
        </w:drawing>
      </w:r>
      <w:r>
        <w:rPr>
          <w:color w:val="auto"/>
        </w:rPr>
        <mc:AlternateContent>
          <mc:Choice Requires="wps">
            <w:drawing>
              <wp:anchor distT="0" distB="0" distL="114300" distR="114300" simplePos="0" relativeHeight="251667456" behindDoc="0" locked="0" layoutInCell="1" allowOverlap="1">
                <wp:simplePos x="0" y="0"/>
                <wp:positionH relativeFrom="column">
                  <wp:posOffset>8383270</wp:posOffset>
                </wp:positionH>
                <wp:positionV relativeFrom="paragraph">
                  <wp:posOffset>5204460</wp:posOffset>
                </wp:positionV>
                <wp:extent cx="96520" cy="95885"/>
                <wp:effectExtent l="19050" t="21590" r="36830" b="34925"/>
                <wp:wrapNone/>
                <wp:docPr id="74" name="五角星 74"/>
                <wp:cNvGraphicFramePr/>
                <a:graphic xmlns:a="http://schemas.openxmlformats.org/drawingml/2006/main">
                  <a:graphicData uri="http://schemas.microsoft.com/office/word/2010/wordprocessingShape">
                    <wps:wsp>
                      <wps:cNvSpPr/>
                      <wps:spPr>
                        <a:xfrm>
                          <a:off x="0" y="0"/>
                          <a:ext cx="96520" cy="95885"/>
                        </a:xfrm>
                        <a:prstGeom prst="star5">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style="position:absolute;left:0pt;margin-left:660.1pt;margin-top:409.8pt;height:7.55pt;width:7.6pt;z-index:251667456;v-text-anchor:middle;mso-width-relative:page;mso-height-relative:page;" fillcolor="#FF0000" filled="t" stroked="t" coordsize="96520,95885" o:gfxdata="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" path="m0,36624l36867,36624,48260,0,59652,36624,96519,36624,66693,59259,78086,95884,48260,73249,18433,95884,29826,59259xe">
                <v:path textboxrect="0,0,96520,95885" o:connectlocs="48260,0;0,36624;18433,95884;78086,95884;96519,36624" o:connectangles="247,164,82,82,0"/>
                <v:fill on="t" focussize="0,0"/>
                <v:stroke weight="1pt" color="#FF0000 [3204]" miterlimit="8" joinstyle="miter"/>
                <v:imagedata o:title=""/>
                <o:lock v:ext="edit" aspectratio="f"/>
                <v:textbox>
                  <w:txbxContent>
                    <w:p>
                      <w:pPr>
                        <w:jc w:val="center"/>
                      </w:pPr>
                    </w:p>
                  </w:txbxContent>
                </v:textbox>
              </v:shape>
            </w:pict>
          </mc:Fallback>
        </mc:AlternateContent>
      </w:r>
      <w:r>
        <w:rPr>
          <w:color w:val="auto"/>
        </w:rPr>
        <mc:AlternateContent>
          <mc:Choice Requires="wps">
            <w:drawing>
              <wp:anchor distT="0" distB="0" distL="114300" distR="114300" simplePos="0" relativeHeight="251666432" behindDoc="0" locked="0" layoutInCell="1" allowOverlap="1">
                <wp:simplePos x="0" y="0"/>
                <wp:positionH relativeFrom="column">
                  <wp:posOffset>8166735</wp:posOffset>
                </wp:positionH>
                <wp:positionV relativeFrom="paragraph">
                  <wp:posOffset>4795520</wp:posOffset>
                </wp:positionV>
                <wp:extent cx="1238250" cy="619760"/>
                <wp:effectExtent l="6350" t="6350" r="12700" b="21590"/>
                <wp:wrapNone/>
                <wp:docPr id="73" name="矩形 73"/>
                <wp:cNvGraphicFramePr/>
                <a:graphic xmlns:a="http://schemas.openxmlformats.org/drawingml/2006/main">
                  <a:graphicData uri="http://schemas.microsoft.com/office/word/2010/wordprocessingShape">
                    <wps:wsp>
                      <wps:cNvSpPr/>
                      <wps:spPr>
                        <a:xfrm>
                          <a:off x="0" y="0"/>
                          <a:ext cx="1238250" cy="619760"/>
                        </a:xfrm>
                        <a:prstGeom prst="rect">
                          <a:avLst/>
                        </a:prstGeom>
                      </wps:spPr>
                      <wps:style>
                        <a:lnRef idx="2">
                          <a:schemeClr val="dk1"/>
                        </a:lnRef>
                        <a:fillRef idx="1">
                          <a:schemeClr val="lt1"/>
                        </a:fillRef>
                        <a:effectRef idx="0">
                          <a:schemeClr val="dk1"/>
                        </a:effectRef>
                        <a:fontRef idx="minor">
                          <a:schemeClr val="dk1"/>
                        </a:fontRef>
                      </wps:style>
                      <wps:txbx>
                        <w:txbxContent>
                          <w:p>
                            <w:pPr>
                              <w:jc w:val="center"/>
                              <w:rPr>
                                <w:sz w:val="18"/>
                                <w:szCs w:val="18"/>
                              </w:rPr>
                            </w:pPr>
                            <w:r>
                              <w:rPr>
                                <w:rFonts w:hint="eastAsia"/>
                                <w:b/>
                                <w:bCs/>
                                <w:sz w:val="20"/>
                                <w:szCs w:val="22"/>
                              </w:rPr>
                              <w:t>图例</w:t>
                            </w:r>
                          </w:p>
                          <w:p>
                            <w:pPr>
                              <w:jc w:val="right"/>
                              <w:rPr>
                                <w:color w:val="000000" w:themeColor="text1"/>
                                <w14:textFill>
                                  <w14:solidFill>
                                    <w14:schemeClr w14:val="tx1"/>
                                  </w14:solidFill>
                                </w14:textFill>
                              </w:rPr>
                            </w:pPr>
                            <w:r>
                              <w:rPr>
                                <w:rFonts w:hint="eastAsia"/>
                                <w:b/>
                                <w:bCs/>
                                <w:sz w:val="18"/>
                                <w:szCs w:val="18"/>
                              </w:rPr>
                              <w:t xml:space="preserve">  </w:t>
                            </w:r>
                            <w:r>
                              <w:rPr>
                                <w:rFonts w:hint="eastAsia"/>
                                <w:b/>
                                <w:bCs/>
                                <w:color w:val="000000" w:themeColor="text1"/>
                                <w14:textFill>
                                  <w14:solidFill>
                                    <w14:schemeClr w14:val="tx1"/>
                                  </w14:solidFill>
                                </w14:textFill>
                              </w:rPr>
                              <w:t>本项目位置</w:t>
                            </w:r>
                          </w:p>
                          <w:p>
                            <w:pPr>
                              <w:pStyle w:val="5"/>
                              <w:wordWrap w:val="0"/>
                              <w:spacing w:line="360" w:lineRule="auto"/>
                              <w:jc w:val="right"/>
                              <w:rPr>
                                <w:rFonts w:hint="default"/>
                                <w:sz w:val="18"/>
                                <w:szCs w:val="18"/>
                              </w:rPr>
                            </w:pPr>
                          </w:p>
                          <w:p>
                            <w:pPr>
                              <w:spacing w:line="360" w:lineRule="auto"/>
                              <w:jc w:val="right"/>
                              <w:rPr>
                                <w:b/>
                                <w:bCs/>
                                <w:sz w:val="18"/>
                                <w:szCs w:val="21"/>
                              </w:rPr>
                            </w:pPr>
                            <w:r>
                              <w:rPr>
                                <w:rFonts w:hint="eastAsia"/>
                                <w:b/>
                                <w:bCs/>
                                <w:sz w:val="18"/>
                                <w:szCs w:val="21"/>
                              </w:rPr>
                              <w:t xml:space="preserve">  监测点位</w:t>
                            </w:r>
                          </w:p>
                        </w:txbxContent>
                      </wps:txbx>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643.05pt;margin-top:377.6pt;height:48.8pt;width:97.5pt;z-index:251666432;v-text-anchor:middle;mso-width-relative:page;mso-height-relative:page;" fillcolor="#FFFFFF [3201]" filled="t" stroked="t" coordsize="21600,21600" o:gfxdata="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WAAAAZHJzL1BLAQIUABQAAAAIAIdO4kBrhLRl2AAAAA0BAAAPAAAAAAAAAAEAIAAAADgAAABk&#10;cnMvZG93bnJldi54bWxQSwECFAAUAAAACACHTuJAle1LQmICAADCBAAADgAAAAAAAAABACAAAAA9&#10;AQAAZHJzL2Uyb0RvYy54bWxQSwUGAAAAAAYABgBZAQAAEQYAAAAA&#10;">
                <v:fill on="t" focussize="0,0"/>
                <v:stroke weight="1pt" color="#000000 [3200]" miterlimit="8" joinstyle="miter"/>
                <v:imagedata o:title=""/>
                <o:lock v:ext="edit" aspectratio="f"/>
                <v:textbox>
                  <w:txbxContent>
                    <w:p>
                      <w:pPr>
                        <w:jc w:val="center"/>
                        <w:rPr>
                          <w:sz w:val="18"/>
                          <w:szCs w:val="18"/>
                        </w:rPr>
                      </w:pPr>
                      <w:r>
                        <w:rPr>
                          <w:rFonts w:hint="eastAsia"/>
                          <w:b/>
                          <w:bCs/>
                          <w:sz w:val="20"/>
                          <w:szCs w:val="22"/>
                        </w:rPr>
                        <w:t>图例</w:t>
                      </w:r>
                    </w:p>
                    <w:p>
                      <w:pPr>
                        <w:jc w:val="right"/>
                        <w:rPr>
                          <w:color w:val="000000" w:themeColor="text1"/>
                          <w14:textFill>
                            <w14:solidFill>
                              <w14:schemeClr w14:val="tx1"/>
                            </w14:solidFill>
                          </w14:textFill>
                        </w:rPr>
                      </w:pPr>
                      <w:r>
                        <w:rPr>
                          <w:rFonts w:hint="eastAsia"/>
                          <w:b/>
                          <w:bCs/>
                          <w:sz w:val="18"/>
                          <w:szCs w:val="18"/>
                        </w:rPr>
                        <w:t xml:space="preserve">  </w:t>
                      </w:r>
                      <w:r>
                        <w:rPr>
                          <w:rFonts w:hint="eastAsia"/>
                          <w:b/>
                          <w:bCs/>
                          <w:color w:val="000000" w:themeColor="text1"/>
                          <w14:textFill>
                            <w14:solidFill>
                              <w14:schemeClr w14:val="tx1"/>
                            </w14:solidFill>
                          </w14:textFill>
                        </w:rPr>
                        <w:t>本项目位置</w:t>
                      </w:r>
                    </w:p>
                    <w:p>
                      <w:pPr>
                        <w:pStyle w:val="5"/>
                        <w:wordWrap w:val="0"/>
                        <w:spacing w:line="360" w:lineRule="auto"/>
                        <w:jc w:val="right"/>
                        <w:rPr>
                          <w:rFonts w:hint="default"/>
                          <w:sz w:val="18"/>
                          <w:szCs w:val="18"/>
                        </w:rPr>
                      </w:pPr>
                    </w:p>
                    <w:p>
                      <w:pPr>
                        <w:spacing w:line="360" w:lineRule="auto"/>
                        <w:jc w:val="right"/>
                        <w:rPr>
                          <w:b/>
                          <w:bCs/>
                          <w:sz w:val="18"/>
                          <w:szCs w:val="21"/>
                        </w:rPr>
                      </w:pPr>
                      <w:r>
                        <w:rPr>
                          <w:rFonts w:hint="eastAsia"/>
                          <w:b/>
                          <w:bCs/>
                          <w:sz w:val="18"/>
                          <w:szCs w:val="21"/>
                        </w:rPr>
                        <w:t xml:space="preserve">  监测点位</w:t>
                      </w:r>
                    </w:p>
                  </w:txbxContent>
                </v:textbox>
              </v:rect>
            </w:pict>
          </mc:Fallback>
        </mc:AlternateContent>
      </w:r>
      <w:r>
        <w:rPr>
          <w:color w:val="auto"/>
        </w:rPr>
        <w:drawing>
          <wp:inline distT="0" distB="0" distL="114300" distR="114300">
            <wp:extent cx="9441815" cy="5340985"/>
            <wp:effectExtent l="0" t="0" r="6985" b="12065"/>
            <wp:docPr id="9" name="图片 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 name="图片 2"/>
                    <pic:cNvPicPr>
                      <a:picLocks noChangeAspect="true"/>
                    </pic:cNvPicPr>
                  </pic:nvPicPr>
                  <pic:blipFill>
                    <a:blip r:embed="rId27"/>
                    <a:stretch>
                      <a:fillRect/>
                    </a:stretch>
                  </pic:blipFill>
                  <pic:spPr>
                    <a:xfrm>
                      <a:off x="0" y="0"/>
                      <a:ext cx="9441815" cy="5340985"/>
                    </a:xfrm>
                    <a:prstGeom prst="rect">
                      <a:avLst/>
                    </a:prstGeom>
                    <a:noFill/>
                    <a:ln>
                      <a:noFill/>
                    </a:ln>
                  </pic:spPr>
                </pic:pic>
              </a:graphicData>
            </a:graphic>
          </wp:inline>
        </w:drawing>
      </w:r>
    </w:p>
    <w:p>
      <w:pPr>
        <w:rPr>
          <w:color w:val="auto"/>
        </w:rPr>
      </w:pPr>
    </w:p>
    <w:p>
      <w:pPr>
        <w:outlineLvl w:val="9"/>
        <w:rPr>
          <w:b/>
          <w:bCs/>
          <w:color w:val="auto"/>
          <w:sz w:val="28"/>
          <w:szCs w:val="28"/>
        </w:rPr>
        <w:sectPr>
          <w:pgSz w:w="16840" w:h="11907" w:orient="landscape"/>
          <w:pgMar w:top="720" w:right="720" w:bottom="720" w:left="1247" w:header="1644" w:footer="737" w:gutter="0"/>
          <w:pgBorders>
            <w:top w:val="none" w:sz="0" w:space="0"/>
            <w:left w:val="none" w:sz="0" w:space="0"/>
            <w:bottom w:val="none" w:sz="0" w:space="0"/>
            <w:right w:val="none" w:sz="0" w:space="0"/>
          </w:pgBorders>
          <w:cols w:space="720" w:num="1"/>
          <w:docGrid w:type="lines" w:linePitch="435" w:charSpace="0"/>
        </w:sectPr>
      </w:pPr>
      <w:bookmarkStart w:id="30" w:name="_Toc73523379"/>
    </w:p>
    <w:p>
      <w:pPr>
        <w:tabs>
          <w:tab w:val="left" w:pos="630"/>
        </w:tabs>
        <w:jc w:val="left"/>
        <w:outlineLvl w:val="0"/>
        <w:rPr>
          <w:b/>
          <w:bCs/>
          <w:color w:val="auto"/>
          <w:sz w:val="28"/>
          <w:szCs w:val="28"/>
        </w:rPr>
      </w:pPr>
      <w:bookmarkStart w:id="31" w:name="_Toc9336"/>
      <w:r>
        <w:rPr>
          <w:rFonts w:hint="eastAsia"/>
          <w:b/>
          <w:bCs/>
          <w:color w:val="auto"/>
          <w:sz w:val="28"/>
          <w:szCs w:val="28"/>
        </w:rPr>
        <w:t>附图2：项目周围敏感目标图</w:t>
      </w:r>
      <w:bookmarkEnd w:id="31"/>
    </w:p>
    <w:bookmarkEnd w:id="30"/>
    <w:p>
      <w:pPr>
        <w:tabs>
          <w:tab w:val="left" w:pos="630"/>
        </w:tabs>
        <w:jc w:val="center"/>
        <w:rPr>
          <w:b/>
          <w:bCs/>
          <w:color w:val="auto"/>
          <w:sz w:val="28"/>
          <w:szCs w:val="28"/>
        </w:rPr>
      </w:pPr>
      <w:r>
        <w:rPr>
          <w:color w:val="auto"/>
          <w:sz w:val="30"/>
        </w:rPr>
        <mc:AlternateContent>
          <mc:Choice Requires="wps">
            <w:drawing>
              <wp:anchor distT="0" distB="0" distL="114300" distR="114300" simplePos="0" relativeHeight="251686912" behindDoc="0" locked="0" layoutInCell="1" allowOverlap="1">
                <wp:simplePos x="0" y="0"/>
                <wp:positionH relativeFrom="column">
                  <wp:posOffset>4993005</wp:posOffset>
                </wp:positionH>
                <wp:positionV relativeFrom="paragraph">
                  <wp:posOffset>2434590</wp:posOffset>
                </wp:positionV>
                <wp:extent cx="457200" cy="304800"/>
                <wp:effectExtent l="4445" t="4445" r="14605" b="14605"/>
                <wp:wrapNone/>
                <wp:docPr id="1" name="文本框 1"/>
                <wp:cNvGraphicFramePr/>
                <a:graphic xmlns:a="http://schemas.openxmlformats.org/drawingml/2006/main">
                  <a:graphicData uri="http://schemas.microsoft.com/office/word/2010/wordprocessingShape">
                    <wps:wsp>
                      <wps:cNvSpPr txBox="true"/>
                      <wps:spPr>
                        <a:xfrm>
                          <a:off x="2384425" y="2082165"/>
                          <a:ext cx="457200" cy="30480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bidi w:val="0"/>
                              <w:adjustRightInd/>
                              <w:snapToGrid/>
                              <w:textAlignment w:val="auto"/>
                              <w:rPr>
                                <w:rFonts w:hint="default" w:eastAsia="宋体"/>
                                <w:lang w:val="en-US" w:eastAsia="zh-CN"/>
                              </w:rPr>
                            </w:pPr>
                            <w:r>
                              <w:rPr>
                                <w:rFonts w:hint="eastAsia"/>
                                <w:lang w:val="en-US" w:eastAsia="zh-CN"/>
                              </w:rPr>
                              <w:t>河北</w:t>
                            </w:r>
                          </w:p>
                        </w:txbxContent>
                      </wps:txbx>
                      <wps:bodyPr rot="0" spcFirstLastPara="0" vertOverflow="overflow" horzOverflow="overflow" vert="horz" wrap="square" lIns="91440" tIns="45720" rIns="91440" bIns="45720" numCol="1" spcCol="0" rtlCol="0" fromWordArt="false" anchor="t" anchorCtr="false" forceAA="false" compatLnSpc="true">
                        <a:noAutofit/>
                      </wps:bodyPr>
                    </wps:wsp>
                  </a:graphicData>
                </a:graphic>
              </wp:anchor>
            </w:drawing>
          </mc:Choice>
          <mc:Fallback>
            <w:pict>
              <v:shape id="_x0000_s1026" o:spid="_x0000_s1026" o:spt="202" type="#_x0000_t202" style="position:absolute;left:0pt;margin-left:393.15pt;margin-top:191.7pt;height:24pt;width:36pt;z-index:251686912;mso-width-relative:page;mso-height-relative:page;" fillcolor="#FFFFFF [3201]" filled="t" stroked="t" coordsize="21600,21600" o:gfxdata="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FgAAAGRycy9QSwECFAAUAAAACACH&#10;TuJAuvpj3dcAAAALAQAADwAAAAAAAAABACAAAAA4AAAAZHJzL2Rvd25yZXYueG1sUEsBAhQAFAAA&#10;AAgAh07iQH19VbpMAgAAhgQAAA4AAAAAAAAAAQAgAAAAPAEAAGRycy9lMm9Eb2MueG1sUEsFBgAA&#10;AAAGAAYAWQEAAPoFAAAAAA==&#10;">
                <v:fill on="t" focussize="0,0"/>
                <v:stroke weight="0.5pt" color="#000000 [3204]" joinstyle="round"/>
                <v:imagedata o:title=""/>
                <o:lock v:ext="edit" aspectratio="f"/>
                <v:textbox>
                  <w:txbxContent>
                    <w:p>
                      <w:pPr>
                        <w:keepNext w:val="0"/>
                        <w:keepLines w:val="0"/>
                        <w:pageBreakBefore w:val="0"/>
                        <w:widowControl w:val="0"/>
                        <w:kinsoku/>
                        <w:wordWrap/>
                        <w:overflowPunct/>
                        <w:topLinePunct w:val="0"/>
                        <w:bidi w:val="0"/>
                        <w:adjustRightInd/>
                        <w:snapToGrid/>
                        <w:textAlignment w:val="auto"/>
                        <w:rPr>
                          <w:rFonts w:hint="default" w:eastAsia="宋体"/>
                          <w:lang w:val="en-US" w:eastAsia="zh-CN"/>
                        </w:rPr>
                      </w:pPr>
                      <w:r>
                        <w:rPr>
                          <w:rFonts w:hint="eastAsia"/>
                          <w:lang w:val="en-US" w:eastAsia="zh-CN"/>
                        </w:rPr>
                        <w:t>河北</w:t>
                      </w:r>
                    </w:p>
                  </w:txbxContent>
                </v:textbox>
              </v:shape>
            </w:pict>
          </mc:Fallback>
        </mc:AlternateContent>
      </w:r>
      <w:r>
        <w:rPr>
          <w:color w:val="auto"/>
          <w:sz w:val="30"/>
        </w:rPr>
        <mc:AlternateContent>
          <mc:Choice Requires="wps">
            <w:drawing>
              <wp:anchor distT="0" distB="0" distL="114300" distR="114300" simplePos="0" relativeHeight="251687936" behindDoc="0" locked="0" layoutInCell="1" allowOverlap="1">
                <wp:simplePos x="0" y="0"/>
                <wp:positionH relativeFrom="column">
                  <wp:posOffset>3792855</wp:posOffset>
                </wp:positionH>
                <wp:positionV relativeFrom="paragraph">
                  <wp:posOffset>3910965</wp:posOffset>
                </wp:positionV>
                <wp:extent cx="457200" cy="304800"/>
                <wp:effectExtent l="4445" t="4445" r="14605" b="14605"/>
                <wp:wrapNone/>
                <wp:docPr id="5" name="文本框 5"/>
                <wp:cNvGraphicFramePr/>
                <a:graphic xmlns:a="http://schemas.openxmlformats.org/drawingml/2006/main">
                  <a:graphicData uri="http://schemas.microsoft.com/office/word/2010/wordprocessingShape">
                    <wps:wsp>
                      <wps:cNvSpPr txBox="true"/>
                      <wps:spPr>
                        <a:xfrm>
                          <a:off x="0" y="0"/>
                          <a:ext cx="457200" cy="30480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bidi w:val="0"/>
                              <w:adjustRightInd/>
                              <w:snapToGrid/>
                              <w:textAlignment w:val="auto"/>
                              <w:rPr>
                                <w:rFonts w:hint="default" w:eastAsia="宋体"/>
                                <w:lang w:val="en-US" w:eastAsia="zh-CN"/>
                              </w:rPr>
                            </w:pPr>
                            <w:r>
                              <w:rPr>
                                <w:rFonts w:hint="eastAsia"/>
                                <w:lang w:val="en-US" w:eastAsia="zh-CN"/>
                              </w:rPr>
                              <w:t>河北</w:t>
                            </w:r>
                          </w:p>
                        </w:txbxContent>
                      </wps:txbx>
                      <wps:bodyPr rot="0" spcFirstLastPara="0" vertOverflow="overflow" horzOverflow="overflow" vert="horz" wrap="square" lIns="91440" tIns="45720" rIns="91440" bIns="45720" numCol="1" spcCol="0" rtlCol="0" fromWordArt="false" anchor="t" anchorCtr="false" forceAA="false" compatLnSpc="true">
                        <a:noAutofit/>
                      </wps:bodyPr>
                    </wps:wsp>
                  </a:graphicData>
                </a:graphic>
              </wp:anchor>
            </w:drawing>
          </mc:Choice>
          <mc:Fallback>
            <w:pict>
              <v:shape id="_x0000_s1026" o:spid="_x0000_s1026" o:spt="202" type="#_x0000_t202" style="position:absolute;left:0pt;margin-left:298.65pt;margin-top:307.95pt;height:24pt;width:36pt;z-index:251687936;mso-width-relative:page;mso-height-relative:page;" fillcolor="#FFFFFF [3201]" filled="t" stroked="t" coordsize="21600,21600" o:gfxdata="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BYAAABkcnMvUEsBAhQAFAAAAAgAh07iQIpEd+XXAAAA&#10;CwEAAA8AAAAAAAAAAQAgAAAAOAAAAGRycy9kb3ducmV2LnhtbFBLAQIUABQAAAAIAIdO4kCbHAy1&#10;QQIAAHoEAAAOAAAAAAAAAAEAIAAAADwBAABkcnMvZTJvRG9jLnhtbFBLBQYAAAAABgAGAFkBAADv&#10;BQAAAAA=&#10;">
                <v:fill on="t" focussize="0,0"/>
                <v:stroke weight="0.5pt" color="#000000 [3204]" joinstyle="round"/>
                <v:imagedata o:title=""/>
                <o:lock v:ext="edit" aspectratio="f"/>
                <v:textbox>
                  <w:txbxContent>
                    <w:p>
                      <w:pPr>
                        <w:keepNext w:val="0"/>
                        <w:keepLines w:val="0"/>
                        <w:pageBreakBefore w:val="0"/>
                        <w:widowControl w:val="0"/>
                        <w:kinsoku/>
                        <w:wordWrap/>
                        <w:overflowPunct/>
                        <w:topLinePunct w:val="0"/>
                        <w:bidi w:val="0"/>
                        <w:adjustRightInd/>
                        <w:snapToGrid/>
                        <w:textAlignment w:val="auto"/>
                        <w:rPr>
                          <w:rFonts w:hint="default" w:eastAsia="宋体"/>
                          <w:lang w:val="en-US" w:eastAsia="zh-CN"/>
                        </w:rPr>
                      </w:pPr>
                      <w:r>
                        <w:rPr>
                          <w:rFonts w:hint="eastAsia"/>
                          <w:lang w:val="en-US" w:eastAsia="zh-CN"/>
                        </w:rPr>
                        <w:t>河北</w:t>
                      </w:r>
                    </w:p>
                  </w:txbxContent>
                </v:textbox>
              </v:shape>
            </w:pict>
          </mc:Fallback>
        </mc:AlternateContent>
      </w:r>
      <w:r>
        <w:rPr>
          <w:color w:val="auto"/>
          <w:sz w:val="30"/>
        </w:rPr>
        <w:drawing>
          <wp:anchor distT="0" distB="0" distL="114300" distR="114300" simplePos="0" relativeHeight="251677696" behindDoc="0" locked="0" layoutInCell="1" allowOverlap="1">
            <wp:simplePos x="0" y="0"/>
            <wp:positionH relativeFrom="column">
              <wp:posOffset>8721090</wp:posOffset>
            </wp:positionH>
            <wp:positionV relativeFrom="paragraph">
              <wp:posOffset>83185</wp:posOffset>
            </wp:positionV>
            <wp:extent cx="712470" cy="676275"/>
            <wp:effectExtent l="0" t="0" r="11430" b="9525"/>
            <wp:wrapNone/>
            <wp:docPr id="18" name="图片 18" descr="微信截图_2023101615395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8" name="图片 18" descr="微信截图_20231016153956"/>
                    <pic:cNvPicPr>
                      <a:picLocks noChangeAspect="true"/>
                    </pic:cNvPicPr>
                  </pic:nvPicPr>
                  <pic:blipFill>
                    <a:blip r:embed="rId15"/>
                    <a:stretch>
                      <a:fillRect/>
                    </a:stretch>
                  </pic:blipFill>
                  <pic:spPr>
                    <a:xfrm>
                      <a:off x="0" y="0"/>
                      <a:ext cx="712470" cy="676275"/>
                    </a:xfrm>
                    <a:prstGeom prst="rect">
                      <a:avLst/>
                    </a:prstGeom>
                  </pic:spPr>
                </pic:pic>
              </a:graphicData>
            </a:graphic>
          </wp:anchor>
        </w:drawing>
      </w:r>
      <w:r>
        <w:rPr>
          <w:color w:val="auto"/>
        </w:rPr>
        <mc:AlternateContent>
          <mc:Choice Requires="wps">
            <w:drawing>
              <wp:anchor distT="0" distB="0" distL="114300" distR="114300" simplePos="0" relativeHeight="251671552" behindDoc="0" locked="0" layoutInCell="1" allowOverlap="1">
                <wp:simplePos x="0" y="0"/>
                <wp:positionH relativeFrom="column">
                  <wp:posOffset>8103870</wp:posOffset>
                </wp:positionH>
                <wp:positionV relativeFrom="paragraph">
                  <wp:posOffset>4707255</wp:posOffset>
                </wp:positionV>
                <wp:extent cx="314325" cy="124460"/>
                <wp:effectExtent l="13970" t="14605" r="14605" b="32385"/>
                <wp:wrapNone/>
                <wp:docPr id="48" name="矩形 48"/>
                <wp:cNvGraphicFramePr/>
                <a:graphic xmlns:a="http://schemas.openxmlformats.org/drawingml/2006/main">
                  <a:graphicData uri="http://schemas.microsoft.com/office/word/2010/wordprocessingShape">
                    <wps:wsp>
                      <wps:cNvSpPr/>
                      <wps:spPr>
                        <a:xfrm>
                          <a:off x="0" y="0"/>
                          <a:ext cx="314325" cy="124460"/>
                        </a:xfrm>
                        <a:prstGeom prst="rect">
                          <a:avLst/>
                        </a:prstGeom>
                        <a:noFill/>
                        <a:ln w="28575">
                          <a:solidFill>
                            <a:srgbClr val="08AE0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638.1pt;margin-top:370.65pt;height:9.8pt;width:24.75pt;z-index:251671552;v-text-anchor:middle;mso-width-relative:page;mso-height-relative:page;" filled="f" stroked="t" coordsize="21600,21600" o:gfxdata="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WAAAA&#10;ZHJzL1BLAQIUABQAAAAIAIdO4kAQFRvw2wAAAA0BAAAPAAAAAAAAAAEAIAAAADgAAABkcnMvZG93&#10;bnJldi54bWxQSwECFAAUAAAACACHTuJAA57PAVkCAACNBAAADgAAAAAAAAABACAAAABAAQAAZHJz&#10;L2Uyb0RvYy54bWxQSwUGAAAAAAYABgBZAQAACwYAAAAA&#10;">
                <v:fill on="f" focussize="0,0"/>
                <v:stroke weight="2.25pt" color="#08AE0D [3204]" miterlimit="8" joinstyle="miter"/>
                <v:imagedata o:title=""/>
                <o:lock v:ext="edit" aspectratio="f"/>
              </v:rect>
            </w:pict>
          </mc:Fallback>
        </mc:AlternateContent>
      </w:r>
      <w:r>
        <w:rPr>
          <w:color w:val="auto"/>
        </w:rPr>
        <mc:AlternateContent>
          <mc:Choice Requires="wps">
            <w:drawing>
              <wp:anchor distT="0" distB="0" distL="114300" distR="114300" simplePos="0" relativeHeight="251673600" behindDoc="0" locked="0" layoutInCell="1" allowOverlap="1">
                <wp:simplePos x="0" y="0"/>
                <wp:positionH relativeFrom="column">
                  <wp:posOffset>8094345</wp:posOffset>
                </wp:positionH>
                <wp:positionV relativeFrom="paragraph">
                  <wp:posOffset>4983480</wp:posOffset>
                </wp:positionV>
                <wp:extent cx="314325" cy="124460"/>
                <wp:effectExtent l="13970" t="14605" r="14605" b="32385"/>
                <wp:wrapNone/>
                <wp:docPr id="30" name="矩形 30"/>
                <wp:cNvGraphicFramePr/>
                <a:graphic xmlns:a="http://schemas.openxmlformats.org/drawingml/2006/main">
                  <a:graphicData uri="http://schemas.microsoft.com/office/word/2010/wordprocessingShape">
                    <wps:wsp>
                      <wps:cNvSpPr/>
                      <wps:spPr>
                        <a:xfrm>
                          <a:off x="0" y="0"/>
                          <a:ext cx="314325" cy="124460"/>
                        </a:xfrm>
                        <a:prstGeom prst="rect">
                          <a:avLst/>
                        </a:prstGeom>
                        <a:noFill/>
                        <a:ln w="28575">
                          <a:solidFill>
                            <a:srgbClr val="1C189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637.35pt;margin-top:392.4pt;height:9.8pt;width:24.75pt;z-index:251673600;v-text-anchor:middle;mso-width-relative:page;mso-height-relative:page;" filled="f" stroked="t" coordsize="21600,21600" o:gfxdata="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WAAAA&#10;ZHJzL1BLAQIUABQAAAAIAIdO4kDy1lH23AAAAA0BAAAPAAAAAAAAAAEAIAAAADgAAABkcnMvZG93&#10;bnJldi54bWxQSwECFAAUAAAACACHTuJAHi1VEFgCAACNBAAADgAAAAAAAAABACAAAABBAQAAZHJz&#10;L2Uyb0RvYy54bWxQSwUGAAAAAAYABgBZAQAACwYAAAAA&#10;">
                <v:fill on="f" focussize="0,0"/>
                <v:stroke weight="2.25pt" color="#1C1893 [3204]" miterlimit="8" joinstyle="miter"/>
                <v:imagedata o:title=""/>
                <o:lock v:ext="edit" aspectratio="f"/>
              </v:rect>
            </w:pict>
          </mc:Fallback>
        </mc:AlternateContent>
      </w:r>
      <w:r>
        <w:rPr>
          <w:color w:val="auto"/>
        </w:rPr>
        <mc:AlternateContent>
          <mc:Choice Requires="wps">
            <w:drawing>
              <wp:anchor distT="0" distB="0" distL="114300" distR="114300" simplePos="0" relativeHeight="251670528" behindDoc="0" locked="0" layoutInCell="1" allowOverlap="1">
                <wp:simplePos x="0" y="0"/>
                <wp:positionH relativeFrom="column">
                  <wp:posOffset>7975600</wp:posOffset>
                </wp:positionH>
                <wp:positionV relativeFrom="paragraph">
                  <wp:posOffset>4117340</wp:posOffset>
                </wp:positionV>
                <wp:extent cx="1429385" cy="1306830"/>
                <wp:effectExtent l="6350" t="6350" r="12065" b="20320"/>
                <wp:wrapNone/>
                <wp:docPr id="45" name="矩形 45"/>
                <wp:cNvGraphicFramePr/>
                <a:graphic xmlns:a="http://schemas.openxmlformats.org/drawingml/2006/main">
                  <a:graphicData uri="http://schemas.microsoft.com/office/word/2010/wordprocessingShape">
                    <wps:wsp>
                      <wps:cNvSpPr/>
                      <wps:spPr>
                        <a:xfrm>
                          <a:off x="0" y="0"/>
                          <a:ext cx="1429385" cy="1306830"/>
                        </a:xfrm>
                        <a:prstGeom prst="rect">
                          <a:avLst/>
                        </a:prstGeom>
                      </wps:spPr>
                      <wps:style>
                        <a:lnRef idx="2">
                          <a:schemeClr val="dk1"/>
                        </a:lnRef>
                        <a:fillRef idx="1">
                          <a:schemeClr val="lt1"/>
                        </a:fillRef>
                        <a:effectRef idx="0">
                          <a:schemeClr val="dk1"/>
                        </a:effectRef>
                        <a:fontRef idx="minor">
                          <a:schemeClr val="dk1"/>
                        </a:fontRef>
                      </wps:style>
                      <wps:txbx>
                        <w:txbxContent>
                          <w:p>
                            <w:pPr>
                              <w:jc w:val="center"/>
                              <w:rPr>
                                <w:b/>
                                <w:bCs/>
                                <w:sz w:val="18"/>
                                <w:szCs w:val="18"/>
                              </w:rPr>
                            </w:pPr>
                            <w:r>
                              <w:rPr>
                                <w:rFonts w:hint="eastAsia"/>
                                <w:b/>
                                <w:bCs/>
                                <w:sz w:val="28"/>
                                <w:szCs w:val="36"/>
                              </w:rPr>
                              <w:t>图例</w:t>
                            </w:r>
                          </w:p>
                          <w:p>
                            <w:pPr>
                              <w:spacing w:line="240" w:lineRule="exact"/>
                              <w:jc w:val="right"/>
                              <w:rPr>
                                <w:color w:val="000000" w:themeColor="text1"/>
                                <w:szCs w:val="21"/>
                                <w14:textFill>
                                  <w14:solidFill>
                                    <w14:schemeClr w14:val="tx1"/>
                                  </w14:solidFill>
                                </w14:textFill>
                              </w:rPr>
                            </w:pPr>
                            <w:r>
                              <w:rPr>
                                <w:rFonts w:hint="eastAsia"/>
                                <w:b/>
                                <w:bCs/>
                                <w:sz w:val="18"/>
                                <w:szCs w:val="18"/>
                              </w:rPr>
                              <w:t xml:space="preserve"> </w:t>
                            </w:r>
                            <w:r>
                              <w:rPr>
                                <w:rFonts w:hint="eastAsia"/>
                                <w:b/>
                                <w:bCs/>
                                <w:szCs w:val="21"/>
                              </w:rPr>
                              <w:t xml:space="preserve"> </w:t>
                            </w:r>
                            <w:r>
                              <w:rPr>
                                <w:rFonts w:hint="eastAsia"/>
                                <w:b/>
                                <w:bCs/>
                                <w:color w:val="000000" w:themeColor="text1"/>
                                <w:szCs w:val="21"/>
                                <w14:textFill>
                                  <w14:solidFill>
                                    <w14:schemeClr w14:val="tx1"/>
                                  </w14:solidFill>
                                </w14:textFill>
                              </w:rPr>
                              <w:t>本项目厂界</w:t>
                            </w:r>
                          </w:p>
                          <w:p>
                            <w:pPr>
                              <w:pStyle w:val="5"/>
                              <w:wordWrap w:val="0"/>
                              <w:spacing w:line="240" w:lineRule="exact"/>
                              <w:jc w:val="right"/>
                              <w:rPr>
                                <w:rFonts w:hint="eastAsia"/>
                                <w:color w:val="000000" w:themeColor="text1"/>
                                <w:sz w:val="21"/>
                                <w:szCs w:val="21"/>
                                <w:lang w:val="en-US" w:eastAsia="zh-CN"/>
                                <w14:textFill>
                                  <w14:solidFill>
                                    <w14:schemeClr w14:val="tx1"/>
                                  </w14:solidFill>
                                </w14:textFill>
                              </w:rPr>
                            </w:pPr>
                            <w:r>
                              <w:rPr>
                                <w:color w:val="000000" w:themeColor="text1"/>
                                <w:sz w:val="21"/>
                                <w:szCs w:val="21"/>
                                <w14:textFill>
                                  <w14:solidFill>
                                    <w14:schemeClr w14:val="tx1"/>
                                  </w14:solidFill>
                                </w14:textFill>
                              </w:rPr>
                              <w:t>大气环境</w:t>
                            </w:r>
                            <w:r>
                              <w:rPr>
                                <w:rFonts w:hint="eastAsia"/>
                                <w:color w:val="000000" w:themeColor="text1"/>
                                <w:sz w:val="21"/>
                                <w:szCs w:val="21"/>
                                <w:lang w:val="en-US" w:eastAsia="zh-CN"/>
                                <w14:textFill>
                                  <w14:solidFill>
                                    <w14:schemeClr w14:val="tx1"/>
                                  </w14:solidFill>
                                </w14:textFill>
                              </w:rPr>
                              <w:t>影</w:t>
                            </w:r>
                          </w:p>
                          <w:p>
                            <w:pPr>
                              <w:pStyle w:val="5"/>
                              <w:wordWrap w:val="0"/>
                              <w:spacing w:line="240" w:lineRule="exact"/>
                              <w:jc w:val="right"/>
                              <w:rPr>
                                <w:rFonts w:hint="default"/>
                                <w:sz w:val="21"/>
                                <w:szCs w:val="21"/>
                              </w:rPr>
                            </w:pPr>
                            <w:r>
                              <w:rPr>
                                <w:rFonts w:hint="eastAsia"/>
                                <w:color w:val="000000" w:themeColor="text1"/>
                                <w:sz w:val="21"/>
                                <w:szCs w:val="21"/>
                                <w:lang w:val="en-US" w:eastAsia="zh-CN"/>
                                <w14:textFill>
                                  <w14:solidFill>
                                    <w14:schemeClr w14:val="tx1"/>
                                  </w14:solidFill>
                                </w14:textFill>
                              </w:rPr>
                              <w:t>响评价</w:t>
                            </w:r>
                            <w:r>
                              <w:rPr>
                                <w:color w:val="000000" w:themeColor="text1"/>
                                <w:sz w:val="21"/>
                                <w:szCs w:val="21"/>
                                <w14:textFill>
                                  <w14:solidFill>
                                    <w14:schemeClr w14:val="tx1"/>
                                  </w14:solidFill>
                                </w14:textFill>
                              </w:rPr>
                              <w:t>范围</w:t>
                            </w:r>
                          </w:p>
                          <w:p>
                            <w:pPr>
                              <w:spacing w:line="240" w:lineRule="exact"/>
                              <w:jc w:val="right"/>
                              <w:rPr>
                                <w:rFonts w:hint="eastAsia"/>
                                <w:b/>
                                <w:bCs/>
                                <w:color w:val="000000" w:themeColor="text1"/>
                                <w:szCs w:val="21"/>
                                <w:lang w:val="en-US" w:eastAsia="zh-CN"/>
                                <w14:textFill>
                                  <w14:solidFill>
                                    <w14:schemeClr w14:val="tx1"/>
                                  </w14:solidFill>
                                </w14:textFill>
                              </w:rPr>
                            </w:pPr>
                            <w:r>
                              <w:rPr>
                                <w:rFonts w:hint="eastAsia"/>
                                <w:b/>
                                <w:bCs/>
                                <w:szCs w:val="21"/>
                              </w:rPr>
                              <w:t xml:space="preserve">  </w:t>
                            </w:r>
                            <w:r>
                              <w:rPr>
                                <w:rFonts w:hint="eastAsia"/>
                                <w:b/>
                                <w:bCs/>
                                <w:color w:val="000000" w:themeColor="text1"/>
                                <w:szCs w:val="21"/>
                                <w14:textFill>
                                  <w14:solidFill>
                                    <w14:schemeClr w14:val="tx1"/>
                                  </w14:solidFill>
                                </w14:textFill>
                              </w:rPr>
                              <w:t>声环境</w:t>
                            </w:r>
                            <w:r>
                              <w:rPr>
                                <w:rFonts w:hint="eastAsia"/>
                                <w:b/>
                                <w:bCs/>
                                <w:color w:val="000000" w:themeColor="text1"/>
                                <w:szCs w:val="21"/>
                                <w:lang w:val="en-US" w:eastAsia="zh-CN"/>
                                <w14:textFill>
                                  <w14:solidFill>
                                    <w14:schemeClr w14:val="tx1"/>
                                  </w14:solidFill>
                                </w14:textFill>
                              </w:rPr>
                              <w:t>影</w:t>
                            </w:r>
                          </w:p>
                          <w:p>
                            <w:pPr>
                              <w:spacing w:line="240" w:lineRule="exact"/>
                              <w:jc w:val="right"/>
                              <w:rPr>
                                <w:b/>
                                <w:bCs/>
                                <w:color w:val="000000" w:themeColor="text1"/>
                                <w:szCs w:val="21"/>
                                <w14:textFill>
                                  <w14:solidFill>
                                    <w14:schemeClr w14:val="tx1"/>
                                  </w14:solidFill>
                                </w14:textFill>
                              </w:rPr>
                            </w:pPr>
                            <w:r>
                              <w:rPr>
                                <w:rFonts w:hint="eastAsia"/>
                                <w:b/>
                                <w:bCs/>
                                <w:color w:val="000000" w:themeColor="text1"/>
                                <w:szCs w:val="21"/>
                                <w:lang w:val="en-US" w:eastAsia="zh-CN"/>
                                <w14:textFill>
                                  <w14:solidFill>
                                    <w14:schemeClr w14:val="tx1"/>
                                  </w14:solidFill>
                                </w14:textFill>
                              </w:rPr>
                              <w:t>响评价</w:t>
                            </w:r>
                            <w:r>
                              <w:rPr>
                                <w:rFonts w:hint="eastAsia"/>
                                <w:b/>
                                <w:bCs/>
                                <w:color w:val="000000" w:themeColor="text1"/>
                                <w:szCs w:val="21"/>
                                <w14:textFill>
                                  <w14:solidFill>
                                    <w14:schemeClr w14:val="tx1"/>
                                  </w14:solidFill>
                                </w14:textFill>
                              </w:rPr>
                              <w:t>范围</w:t>
                            </w:r>
                          </w:p>
                          <w:p>
                            <w:pPr>
                              <w:pStyle w:val="2"/>
                              <w:spacing w:line="240" w:lineRule="exact"/>
                              <w:jc w:val="right"/>
                            </w:pPr>
                            <w:r>
                              <w:rPr>
                                <w:rFonts w:hint="eastAsia" w:eastAsia="宋体"/>
                                <w:b/>
                                <w:bCs/>
                                <w:color w:val="000000" w:themeColor="text1"/>
                                <w:sz w:val="21"/>
                                <w:szCs w:val="21"/>
                                <w14:textFill>
                                  <w14:solidFill>
                                    <w14:schemeClr w14:val="tx1"/>
                                  </w14:solidFill>
                                </w14:textFill>
                              </w:rPr>
                              <w:t>敏感目标</w:t>
                            </w:r>
                          </w:p>
                        </w:txbxContent>
                      </wps:txbx>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628pt;margin-top:324.2pt;height:102.9pt;width:112.55pt;z-index:251670528;v-text-anchor:middle;mso-width-relative:page;mso-height-relative:page;" fillcolor="#FFFFFF [3201]" filled="t" stroked="t" coordsize="21600,21600" o:gfxdata="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WAAAAZHJzL1BLAQIUABQAAAAIAIdO4kDCizPh2QAAAA0BAAAPAAAAAAAAAAEAIAAAADgA&#10;AABkcnMvZG93bnJldi54bWxQSwECFAAUAAAACACHTuJA1kkEfWQCAADDBAAADgAAAAAAAAABACAA&#10;AAA+AQAAZHJzL2Uyb0RvYy54bWxQSwUGAAAAAAYABgBZAQAAFAYAAAAA&#10;">
                <v:fill on="t" focussize="0,0"/>
                <v:stroke weight="1pt" color="#000000 [3200]" miterlimit="8" joinstyle="miter"/>
                <v:imagedata o:title=""/>
                <o:lock v:ext="edit" aspectratio="f"/>
                <v:textbox>
                  <w:txbxContent>
                    <w:p>
                      <w:pPr>
                        <w:jc w:val="center"/>
                        <w:rPr>
                          <w:b/>
                          <w:bCs/>
                          <w:sz w:val="18"/>
                          <w:szCs w:val="18"/>
                        </w:rPr>
                      </w:pPr>
                      <w:r>
                        <w:rPr>
                          <w:rFonts w:hint="eastAsia"/>
                          <w:b/>
                          <w:bCs/>
                          <w:sz w:val="28"/>
                          <w:szCs w:val="36"/>
                        </w:rPr>
                        <w:t>图例</w:t>
                      </w:r>
                    </w:p>
                    <w:p>
                      <w:pPr>
                        <w:spacing w:line="240" w:lineRule="exact"/>
                        <w:jc w:val="right"/>
                        <w:rPr>
                          <w:color w:val="000000" w:themeColor="text1"/>
                          <w:szCs w:val="21"/>
                          <w14:textFill>
                            <w14:solidFill>
                              <w14:schemeClr w14:val="tx1"/>
                            </w14:solidFill>
                          </w14:textFill>
                        </w:rPr>
                      </w:pPr>
                      <w:r>
                        <w:rPr>
                          <w:rFonts w:hint="eastAsia"/>
                          <w:b/>
                          <w:bCs/>
                          <w:sz w:val="18"/>
                          <w:szCs w:val="18"/>
                        </w:rPr>
                        <w:t xml:space="preserve"> </w:t>
                      </w:r>
                      <w:r>
                        <w:rPr>
                          <w:rFonts w:hint="eastAsia"/>
                          <w:b/>
                          <w:bCs/>
                          <w:szCs w:val="21"/>
                        </w:rPr>
                        <w:t xml:space="preserve"> </w:t>
                      </w:r>
                      <w:r>
                        <w:rPr>
                          <w:rFonts w:hint="eastAsia"/>
                          <w:b/>
                          <w:bCs/>
                          <w:color w:val="000000" w:themeColor="text1"/>
                          <w:szCs w:val="21"/>
                          <w14:textFill>
                            <w14:solidFill>
                              <w14:schemeClr w14:val="tx1"/>
                            </w14:solidFill>
                          </w14:textFill>
                        </w:rPr>
                        <w:t>本项目厂界</w:t>
                      </w:r>
                    </w:p>
                    <w:p>
                      <w:pPr>
                        <w:pStyle w:val="5"/>
                        <w:wordWrap w:val="0"/>
                        <w:spacing w:line="240" w:lineRule="exact"/>
                        <w:jc w:val="right"/>
                        <w:rPr>
                          <w:rFonts w:hint="eastAsia"/>
                          <w:color w:val="000000" w:themeColor="text1"/>
                          <w:sz w:val="21"/>
                          <w:szCs w:val="21"/>
                          <w:lang w:val="en-US" w:eastAsia="zh-CN"/>
                          <w14:textFill>
                            <w14:solidFill>
                              <w14:schemeClr w14:val="tx1"/>
                            </w14:solidFill>
                          </w14:textFill>
                        </w:rPr>
                      </w:pPr>
                      <w:r>
                        <w:rPr>
                          <w:color w:val="000000" w:themeColor="text1"/>
                          <w:sz w:val="21"/>
                          <w:szCs w:val="21"/>
                          <w14:textFill>
                            <w14:solidFill>
                              <w14:schemeClr w14:val="tx1"/>
                            </w14:solidFill>
                          </w14:textFill>
                        </w:rPr>
                        <w:t>大气环境</w:t>
                      </w:r>
                      <w:r>
                        <w:rPr>
                          <w:rFonts w:hint="eastAsia"/>
                          <w:color w:val="000000" w:themeColor="text1"/>
                          <w:sz w:val="21"/>
                          <w:szCs w:val="21"/>
                          <w:lang w:val="en-US" w:eastAsia="zh-CN"/>
                          <w14:textFill>
                            <w14:solidFill>
                              <w14:schemeClr w14:val="tx1"/>
                            </w14:solidFill>
                          </w14:textFill>
                        </w:rPr>
                        <w:t>影</w:t>
                      </w:r>
                    </w:p>
                    <w:p>
                      <w:pPr>
                        <w:pStyle w:val="5"/>
                        <w:wordWrap w:val="0"/>
                        <w:spacing w:line="240" w:lineRule="exact"/>
                        <w:jc w:val="right"/>
                        <w:rPr>
                          <w:rFonts w:hint="default"/>
                          <w:sz w:val="21"/>
                          <w:szCs w:val="21"/>
                        </w:rPr>
                      </w:pPr>
                      <w:r>
                        <w:rPr>
                          <w:rFonts w:hint="eastAsia"/>
                          <w:color w:val="000000" w:themeColor="text1"/>
                          <w:sz w:val="21"/>
                          <w:szCs w:val="21"/>
                          <w:lang w:val="en-US" w:eastAsia="zh-CN"/>
                          <w14:textFill>
                            <w14:solidFill>
                              <w14:schemeClr w14:val="tx1"/>
                            </w14:solidFill>
                          </w14:textFill>
                        </w:rPr>
                        <w:t>响评价</w:t>
                      </w:r>
                      <w:r>
                        <w:rPr>
                          <w:color w:val="000000" w:themeColor="text1"/>
                          <w:sz w:val="21"/>
                          <w:szCs w:val="21"/>
                          <w14:textFill>
                            <w14:solidFill>
                              <w14:schemeClr w14:val="tx1"/>
                            </w14:solidFill>
                          </w14:textFill>
                        </w:rPr>
                        <w:t>范围</w:t>
                      </w:r>
                    </w:p>
                    <w:p>
                      <w:pPr>
                        <w:spacing w:line="240" w:lineRule="exact"/>
                        <w:jc w:val="right"/>
                        <w:rPr>
                          <w:rFonts w:hint="eastAsia"/>
                          <w:b/>
                          <w:bCs/>
                          <w:color w:val="000000" w:themeColor="text1"/>
                          <w:szCs w:val="21"/>
                          <w:lang w:val="en-US" w:eastAsia="zh-CN"/>
                          <w14:textFill>
                            <w14:solidFill>
                              <w14:schemeClr w14:val="tx1"/>
                            </w14:solidFill>
                          </w14:textFill>
                        </w:rPr>
                      </w:pPr>
                      <w:r>
                        <w:rPr>
                          <w:rFonts w:hint="eastAsia"/>
                          <w:b/>
                          <w:bCs/>
                          <w:szCs w:val="21"/>
                        </w:rPr>
                        <w:t xml:space="preserve">  </w:t>
                      </w:r>
                      <w:r>
                        <w:rPr>
                          <w:rFonts w:hint="eastAsia"/>
                          <w:b/>
                          <w:bCs/>
                          <w:color w:val="000000" w:themeColor="text1"/>
                          <w:szCs w:val="21"/>
                          <w14:textFill>
                            <w14:solidFill>
                              <w14:schemeClr w14:val="tx1"/>
                            </w14:solidFill>
                          </w14:textFill>
                        </w:rPr>
                        <w:t>声环境</w:t>
                      </w:r>
                      <w:r>
                        <w:rPr>
                          <w:rFonts w:hint="eastAsia"/>
                          <w:b/>
                          <w:bCs/>
                          <w:color w:val="000000" w:themeColor="text1"/>
                          <w:szCs w:val="21"/>
                          <w:lang w:val="en-US" w:eastAsia="zh-CN"/>
                          <w14:textFill>
                            <w14:solidFill>
                              <w14:schemeClr w14:val="tx1"/>
                            </w14:solidFill>
                          </w14:textFill>
                        </w:rPr>
                        <w:t>影</w:t>
                      </w:r>
                    </w:p>
                    <w:p>
                      <w:pPr>
                        <w:spacing w:line="240" w:lineRule="exact"/>
                        <w:jc w:val="right"/>
                        <w:rPr>
                          <w:b/>
                          <w:bCs/>
                          <w:color w:val="000000" w:themeColor="text1"/>
                          <w:szCs w:val="21"/>
                          <w14:textFill>
                            <w14:solidFill>
                              <w14:schemeClr w14:val="tx1"/>
                            </w14:solidFill>
                          </w14:textFill>
                        </w:rPr>
                      </w:pPr>
                      <w:r>
                        <w:rPr>
                          <w:rFonts w:hint="eastAsia"/>
                          <w:b/>
                          <w:bCs/>
                          <w:color w:val="000000" w:themeColor="text1"/>
                          <w:szCs w:val="21"/>
                          <w:lang w:val="en-US" w:eastAsia="zh-CN"/>
                          <w14:textFill>
                            <w14:solidFill>
                              <w14:schemeClr w14:val="tx1"/>
                            </w14:solidFill>
                          </w14:textFill>
                        </w:rPr>
                        <w:t>响评价</w:t>
                      </w:r>
                      <w:r>
                        <w:rPr>
                          <w:rFonts w:hint="eastAsia"/>
                          <w:b/>
                          <w:bCs/>
                          <w:color w:val="000000" w:themeColor="text1"/>
                          <w:szCs w:val="21"/>
                          <w14:textFill>
                            <w14:solidFill>
                              <w14:schemeClr w14:val="tx1"/>
                            </w14:solidFill>
                          </w14:textFill>
                        </w:rPr>
                        <w:t>范围</w:t>
                      </w:r>
                    </w:p>
                    <w:p>
                      <w:pPr>
                        <w:pStyle w:val="2"/>
                        <w:spacing w:line="240" w:lineRule="exact"/>
                        <w:jc w:val="right"/>
                      </w:pPr>
                      <w:r>
                        <w:rPr>
                          <w:rFonts w:hint="eastAsia" w:eastAsia="宋体"/>
                          <w:b/>
                          <w:bCs/>
                          <w:color w:val="000000" w:themeColor="text1"/>
                          <w:sz w:val="21"/>
                          <w:szCs w:val="21"/>
                          <w14:textFill>
                            <w14:solidFill>
                              <w14:schemeClr w14:val="tx1"/>
                            </w14:solidFill>
                          </w14:textFill>
                        </w:rPr>
                        <w:t>敏感目标</w:t>
                      </w:r>
                    </w:p>
                  </w:txbxContent>
                </v:textbox>
              </v:rect>
            </w:pict>
          </mc:Fallback>
        </mc:AlternateContent>
      </w:r>
      <w:r>
        <w:rPr>
          <w:color w:val="auto"/>
        </w:rPr>
        <mc:AlternateContent>
          <mc:Choice Requires="wps">
            <w:drawing>
              <wp:anchor distT="0" distB="0" distL="114300" distR="114300" simplePos="0" relativeHeight="251674624" behindDoc="0" locked="0" layoutInCell="1" allowOverlap="1">
                <wp:simplePos x="0" y="0"/>
                <wp:positionH relativeFrom="column">
                  <wp:posOffset>8084820</wp:posOffset>
                </wp:positionH>
                <wp:positionV relativeFrom="paragraph">
                  <wp:posOffset>4478655</wp:posOffset>
                </wp:positionV>
                <wp:extent cx="314325" cy="124460"/>
                <wp:effectExtent l="13970" t="14605" r="14605" b="32385"/>
                <wp:wrapNone/>
                <wp:docPr id="31" name="矩形 31"/>
                <wp:cNvGraphicFramePr/>
                <a:graphic xmlns:a="http://schemas.openxmlformats.org/drawingml/2006/main">
                  <a:graphicData uri="http://schemas.microsoft.com/office/word/2010/wordprocessingShape">
                    <wps:wsp>
                      <wps:cNvSpPr/>
                      <wps:spPr>
                        <a:xfrm>
                          <a:off x="0" y="0"/>
                          <a:ext cx="314325" cy="12446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636.6pt;margin-top:352.65pt;height:9.8pt;width:24.75pt;z-index:251674624;v-text-anchor:middle;mso-width-relative:page;mso-height-relative:page;" filled="f" stroked="t" coordsize="21600,21600" o:gfxdata="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FgAAAGRy&#10;cy9QSwECFAAUAAAACACHTuJAxkX909oAAAANAQAADwAAAAAAAAABACAAAAA4AAAAZHJzL2Rvd25y&#10;ZXYueG1sUEsBAhQAFAAAAAgAh07iQEn0W6xYAgAAjQQAAA4AAAAAAAAAAQAgAAAAPwEAAGRycy9l&#10;Mm9Eb2MueG1sUEsFBgAAAAAGAAYAWQEAAAkGAAAAAA==&#10;">
                <v:fill on="f" focussize="0,0"/>
                <v:stroke weight="2.25pt" color="#FF0000 [3204]" miterlimit="8" joinstyle="miter"/>
                <v:imagedata o:title=""/>
                <o:lock v:ext="edit" aspectratio="f"/>
              </v:rect>
            </w:pict>
          </mc:Fallback>
        </mc:AlternateContent>
      </w:r>
      <w:r>
        <w:rPr>
          <w:color w:val="auto"/>
        </w:rPr>
        <mc:AlternateContent>
          <mc:Choice Requires="wps">
            <w:drawing>
              <wp:anchor distT="0" distB="0" distL="114300" distR="114300" simplePos="0" relativeHeight="251675648" behindDoc="0" locked="0" layoutInCell="1" allowOverlap="1">
                <wp:simplePos x="0" y="0"/>
                <wp:positionH relativeFrom="column">
                  <wp:posOffset>8094345</wp:posOffset>
                </wp:positionH>
                <wp:positionV relativeFrom="paragraph">
                  <wp:posOffset>5250180</wp:posOffset>
                </wp:positionV>
                <wp:extent cx="314325" cy="124460"/>
                <wp:effectExtent l="13970" t="14605" r="14605" b="32385"/>
                <wp:wrapNone/>
                <wp:docPr id="32" name="矩形 32"/>
                <wp:cNvGraphicFramePr/>
                <a:graphic xmlns:a="http://schemas.openxmlformats.org/drawingml/2006/main">
                  <a:graphicData uri="http://schemas.microsoft.com/office/word/2010/wordprocessingShape">
                    <wps:wsp>
                      <wps:cNvSpPr/>
                      <wps:spPr>
                        <a:xfrm>
                          <a:off x="0" y="0"/>
                          <a:ext cx="314325" cy="124460"/>
                        </a:xfrm>
                        <a:prstGeom prst="rect">
                          <a:avLst/>
                        </a:prstGeom>
                        <a:noFill/>
                        <a:ln w="28575">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637.35pt;margin-top:413.4pt;height:9.8pt;width:24.75pt;z-index:251675648;v-text-anchor:middle;mso-width-relative:page;mso-height-relative:page;" filled="f" stroked="t" coordsize="21600,21600" o:gfxdata="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BYAAABkcnMvUEsB&#10;AhQAFAAAAAgAh07iQJuUxbHXAAAADQEAAA8AAAAAAAAAAQAgAAAAOAAAAGRycy9kb3ducmV2Lnht&#10;bFBLAQIUABQAAAAIAIdO4kB3alMOVgIAAI0EAAAOAAAAAAAAAAEAIAAAADwBAABkcnMvZTJvRG9j&#10;LnhtbFBLBQYAAAAABgAGAFkBAAAEBgAAAAA=&#10;">
                <v:fill on="f" focussize="0,0"/>
                <v:stroke weight="2.25pt" color="#FFFF00 [3204]" miterlimit="8" joinstyle="miter"/>
                <v:imagedata o:title=""/>
                <o:lock v:ext="edit" aspectratio="f"/>
              </v:rect>
            </w:pict>
          </mc:Fallback>
        </mc:AlternateContent>
      </w:r>
      <w:r>
        <w:rPr>
          <w:color w:val="auto"/>
        </w:rPr>
        <w:drawing>
          <wp:inline distT="0" distB="0" distL="114300" distR="114300">
            <wp:extent cx="9431655" cy="5356860"/>
            <wp:effectExtent l="0" t="0" r="17145" b="15240"/>
            <wp:docPr id="10" name="图片 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0" name="图片 3"/>
                    <pic:cNvPicPr>
                      <a:picLocks noChangeAspect="true"/>
                    </pic:cNvPicPr>
                  </pic:nvPicPr>
                  <pic:blipFill>
                    <a:blip r:embed="rId28"/>
                    <a:stretch>
                      <a:fillRect/>
                    </a:stretch>
                  </pic:blipFill>
                  <pic:spPr>
                    <a:xfrm>
                      <a:off x="0" y="0"/>
                      <a:ext cx="9431655" cy="5356860"/>
                    </a:xfrm>
                    <a:prstGeom prst="rect">
                      <a:avLst/>
                    </a:prstGeom>
                    <a:noFill/>
                    <a:ln>
                      <a:noFill/>
                    </a:ln>
                  </pic:spPr>
                </pic:pic>
              </a:graphicData>
            </a:graphic>
          </wp:inline>
        </w:drawing>
      </w:r>
    </w:p>
    <w:p>
      <w:pPr>
        <w:jc w:val="right"/>
        <w:rPr>
          <w:color w:val="auto"/>
          <w:sz w:val="28"/>
        </w:rPr>
        <w:sectPr>
          <w:pgSz w:w="16840" w:h="11907" w:orient="landscape"/>
          <w:pgMar w:top="720" w:right="720" w:bottom="720" w:left="1247" w:header="680" w:footer="850" w:gutter="0"/>
          <w:pgBorders>
            <w:top w:val="none" w:sz="0" w:space="0"/>
            <w:left w:val="none" w:sz="0" w:space="0"/>
            <w:bottom w:val="none" w:sz="0" w:space="0"/>
            <w:right w:val="none" w:sz="0" w:space="0"/>
          </w:pgBorders>
          <w:cols w:space="720" w:num="1"/>
          <w:docGrid w:type="lines" w:linePitch="435" w:charSpace="0"/>
        </w:sectPr>
      </w:pPr>
    </w:p>
    <w:p>
      <w:pPr>
        <w:pStyle w:val="3"/>
        <w:outlineLvl w:val="0"/>
        <w:rPr>
          <w:color w:val="auto"/>
        </w:rPr>
      </w:pPr>
      <w:bookmarkStart w:id="32" w:name="_Toc350"/>
      <w:r>
        <w:rPr>
          <w:rFonts w:hint="eastAsia" w:ascii="Times New Roman"/>
          <w:b/>
          <w:bCs/>
          <w:color w:val="auto"/>
          <w:sz w:val="28"/>
        </w:rPr>
        <w:t>附图</w:t>
      </w:r>
      <w:r>
        <w:rPr>
          <w:rFonts w:ascii="Times New Roman"/>
          <w:b/>
          <w:bCs/>
          <w:color w:val="auto"/>
          <w:sz w:val="28"/>
        </w:rPr>
        <w:t>3</w:t>
      </w:r>
      <w:r>
        <w:rPr>
          <w:rFonts w:hint="eastAsia"/>
          <w:b/>
          <w:bCs/>
          <w:color w:val="auto"/>
          <w:sz w:val="28"/>
        </w:rPr>
        <w:t>：</w:t>
      </w:r>
      <w:r>
        <w:rPr>
          <w:rFonts w:hint="eastAsia" w:ascii="Times New Roman"/>
          <w:b/>
          <w:bCs/>
          <w:color w:val="auto"/>
          <w:sz w:val="28"/>
        </w:rPr>
        <w:t>项目平面布置图</w:t>
      </w:r>
      <w:bookmarkEnd w:id="32"/>
    </w:p>
    <w:p>
      <w:pPr>
        <w:pStyle w:val="4"/>
        <w:ind w:left="0" w:leftChars="0"/>
        <w:jc w:val="center"/>
        <w:rPr>
          <w:rFonts w:hint="eastAsia" w:eastAsia="宋体"/>
          <w:color w:val="auto"/>
          <w:lang w:eastAsia="zh-CN"/>
        </w:rPr>
      </w:pPr>
      <w:r>
        <w:rPr>
          <w:rFonts w:hint="eastAsia" w:eastAsia="宋体"/>
          <w:color w:val="auto"/>
          <w:lang w:eastAsia="zh-CN"/>
        </w:rPr>
        <w:drawing>
          <wp:inline distT="0" distB="0" distL="114300" distR="114300">
            <wp:extent cx="4531995" cy="8564245"/>
            <wp:effectExtent l="0" t="0" r="1905" b="8255"/>
            <wp:docPr id="34" name="图片 34" descr="平面布置"/>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4" name="图片 34" descr="平面布置"/>
                    <pic:cNvPicPr>
                      <a:picLocks noChangeAspect="true"/>
                    </pic:cNvPicPr>
                  </pic:nvPicPr>
                  <pic:blipFill>
                    <a:blip r:embed="rId29"/>
                    <a:stretch>
                      <a:fillRect/>
                    </a:stretch>
                  </pic:blipFill>
                  <pic:spPr>
                    <a:xfrm>
                      <a:off x="0" y="0"/>
                      <a:ext cx="4531995" cy="8564245"/>
                    </a:xfrm>
                    <a:prstGeom prst="rect">
                      <a:avLst/>
                    </a:prstGeom>
                  </pic:spPr>
                </pic:pic>
              </a:graphicData>
            </a:graphic>
          </wp:inline>
        </w:drawing>
      </w:r>
    </w:p>
    <w:p>
      <w:pPr>
        <w:pStyle w:val="2"/>
        <w:rPr>
          <w:color w:val="auto"/>
        </w:rPr>
        <w:sectPr>
          <w:pgSz w:w="11907" w:h="16840"/>
          <w:pgMar w:top="1418" w:right="1134" w:bottom="1418" w:left="1134" w:header="851" w:footer="992" w:gutter="0"/>
          <w:pgBorders>
            <w:top w:val="none" w:sz="0" w:space="0"/>
            <w:left w:val="none" w:sz="0" w:space="0"/>
            <w:bottom w:val="none" w:sz="0" w:space="0"/>
            <w:right w:val="none" w:sz="0" w:space="0"/>
          </w:pgBorders>
          <w:cols w:space="720" w:num="1"/>
          <w:docGrid w:linePitch="326" w:charSpace="0"/>
        </w:sectPr>
      </w:pPr>
    </w:p>
    <w:p>
      <w:pPr>
        <w:jc w:val="left"/>
        <w:outlineLvl w:val="0"/>
        <w:rPr>
          <w:rFonts w:hint="eastAsia"/>
          <w:b/>
          <w:bCs/>
          <w:color w:val="auto"/>
          <w:sz w:val="28"/>
          <w:lang w:val="en-US" w:eastAsia="zh-CN"/>
        </w:rPr>
      </w:pPr>
      <w:bookmarkStart w:id="33" w:name="_Toc2776"/>
      <w:r>
        <w:rPr>
          <w:color w:val="auto"/>
          <w:sz w:val="30"/>
        </w:rPr>
        <w:drawing>
          <wp:anchor distT="0" distB="0" distL="114300" distR="114300" simplePos="0" relativeHeight="251685888" behindDoc="0" locked="0" layoutInCell="1" allowOverlap="1">
            <wp:simplePos x="0" y="0"/>
            <wp:positionH relativeFrom="column">
              <wp:posOffset>5398135</wp:posOffset>
            </wp:positionH>
            <wp:positionV relativeFrom="paragraph">
              <wp:posOffset>224155</wp:posOffset>
            </wp:positionV>
            <wp:extent cx="712470" cy="676275"/>
            <wp:effectExtent l="0" t="0" r="11430" b="9525"/>
            <wp:wrapNone/>
            <wp:docPr id="15" name="图片 15" descr="微信截图_2023101615395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5" name="图片 15" descr="微信截图_20231016153956"/>
                    <pic:cNvPicPr>
                      <a:picLocks noChangeAspect="true"/>
                    </pic:cNvPicPr>
                  </pic:nvPicPr>
                  <pic:blipFill>
                    <a:blip r:embed="rId15"/>
                    <a:stretch>
                      <a:fillRect/>
                    </a:stretch>
                  </pic:blipFill>
                  <pic:spPr>
                    <a:xfrm>
                      <a:off x="0" y="0"/>
                      <a:ext cx="712470" cy="676275"/>
                    </a:xfrm>
                    <a:prstGeom prst="rect">
                      <a:avLst/>
                    </a:prstGeom>
                  </pic:spPr>
                </pic:pic>
              </a:graphicData>
            </a:graphic>
          </wp:anchor>
        </w:drawing>
      </w:r>
      <w:r>
        <w:rPr>
          <w:rFonts w:hint="eastAsia"/>
          <w:b/>
          <w:bCs/>
          <w:color w:val="auto"/>
          <w:sz w:val="28"/>
        </w:rPr>
        <w:t>附图4：</w:t>
      </w:r>
      <w:r>
        <w:rPr>
          <w:rFonts w:hint="eastAsia"/>
          <w:b/>
          <w:bCs/>
          <w:color w:val="auto"/>
          <w:sz w:val="28"/>
          <w:lang w:val="en-US" w:eastAsia="zh-CN"/>
        </w:rPr>
        <w:t>项目四至图</w:t>
      </w:r>
      <w:bookmarkEnd w:id="33"/>
    </w:p>
    <w:p>
      <w:pPr>
        <w:jc w:val="left"/>
        <w:outlineLvl w:val="9"/>
        <w:rPr>
          <w:rFonts w:hint="default"/>
          <w:color w:val="auto"/>
          <w:lang w:val="en-US" w:eastAsia="zh-CN"/>
        </w:rPr>
      </w:pPr>
      <w:r>
        <w:rPr>
          <w:color w:val="auto"/>
          <w:sz w:val="21"/>
        </w:rPr>
        <mc:AlternateContent>
          <mc:Choice Requires="wps">
            <w:drawing>
              <wp:anchor distT="0" distB="0" distL="114300" distR="114300" simplePos="0" relativeHeight="251684864" behindDoc="0" locked="0" layoutInCell="1" allowOverlap="1">
                <wp:simplePos x="0" y="0"/>
                <wp:positionH relativeFrom="column">
                  <wp:posOffset>2908935</wp:posOffset>
                </wp:positionH>
                <wp:positionV relativeFrom="paragraph">
                  <wp:posOffset>1200785</wp:posOffset>
                </wp:positionV>
                <wp:extent cx="495300" cy="295275"/>
                <wp:effectExtent l="4445" t="4445" r="14605" b="5080"/>
                <wp:wrapNone/>
                <wp:docPr id="14" name="文本框 14"/>
                <wp:cNvGraphicFramePr/>
                <a:graphic xmlns:a="http://schemas.openxmlformats.org/drawingml/2006/main">
                  <a:graphicData uri="http://schemas.microsoft.com/office/word/2010/wordprocessingShape">
                    <wps:wsp>
                      <wps:cNvSpPr txBox="true"/>
                      <wps:spPr>
                        <a:xfrm>
                          <a:off x="0" y="0"/>
                          <a:ext cx="495300" cy="29527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lang w:val="en-US" w:eastAsia="zh-CN"/>
                              </w:rPr>
                            </w:pPr>
                            <w:r>
                              <w:rPr>
                                <w:rFonts w:hint="eastAsia"/>
                                <w:lang w:val="en-US" w:eastAsia="zh-CN"/>
                              </w:rPr>
                              <w:t>荒地</w:t>
                            </w:r>
                          </w:p>
                        </w:txbxContent>
                      </wps:txbx>
                      <wps:bodyPr rot="0" spcFirstLastPara="0" vertOverflow="overflow" horzOverflow="overflow" vert="horz" wrap="square" lIns="91440" tIns="45720" rIns="91440" bIns="45720" numCol="1" spcCol="0" rtlCol="0" fromWordArt="false" anchor="t" anchorCtr="false" forceAA="false" compatLnSpc="true">
                        <a:noAutofit/>
                      </wps:bodyPr>
                    </wps:wsp>
                  </a:graphicData>
                </a:graphic>
              </wp:anchor>
            </w:drawing>
          </mc:Choice>
          <mc:Fallback>
            <w:pict>
              <v:shape id="_x0000_s1026" o:spid="_x0000_s1026" o:spt="202" type="#_x0000_t202" style="position:absolute;left:0pt;margin-left:229.05pt;margin-top:94.55pt;height:23.25pt;width:39pt;z-index:251684864;mso-width-relative:page;mso-height-relative:page;" fillcolor="#FFFFFF [3201]" filled="t" stroked="t" coordsize="21600,21600" o:gfxdata="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FgAAAGRycy9QSwECFAAUAAAACACHTuJAKJSNZ9cA&#10;AAALAQAADwAAAAAAAAABACAAAAA4AAAAZHJzL2Rvd25yZXYueG1sUEsBAhQAFAAAAAgAh07iQBmt&#10;E25DAgAAfAQAAA4AAAAAAAAAAQAgAAAAPAEAAGRycy9lMm9Eb2MueG1sUEsFBgAAAAAGAAYAWQEA&#10;APEFAAAAAA==&#10;">
                <v:fill on="t" focussize="0,0"/>
                <v:stroke weight="0.5pt" color="#000000 [3204]" joinstyle="round"/>
                <v:imagedata o:title=""/>
                <o:lock v:ext="edit" aspectratio="f"/>
                <v:textbox>
                  <w:txbxContent>
                    <w:p>
                      <w:pPr>
                        <w:rPr>
                          <w:rFonts w:hint="eastAsia" w:eastAsia="宋体"/>
                          <w:lang w:val="en-US" w:eastAsia="zh-CN"/>
                        </w:rPr>
                      </w:pPr>
                      <w:r>
                        <w:rPr>
                          <w:rFonts w:hint="eastAsia"/>
                          <w:lang w:val="en-US" w:eastAsia="zh-CN"/>
                        </w:rPr>
                        <w:t>荒地</w:t>
                      </w:r>
                    </w:p>
                  </w:txbxContent>
                </v:textbox>
              </v:shape>
            </w:pict>
          </mc:Fallback>
        </mc:AlternateContent>
      </w:r>
      <w:r>
        <w:rPr>
          <w:color w:val="auto"/>
          <w:sz w:val="21"/>
        </w:rPr>
        <mc:AlternateContent>
          <mc:Choice Requires="wps">
            <w:drawing>
              <wp:anchor distT="0" distB="0" distL="114300" distR="114300" simplePos="0" relativeHeight="251681792" behindDoc="0" locked="0" layoutInCell="1" allowOverlap="1">
                <wp:simplePos x="0" y="0"/>
                <wp:positionH relativeFrom="column">
                  <wp:posOffset>3718560</wp:posOffset>
                </wp:positionH>
                <wp:positionV relativeFrom="paragraph">
                  <wp:posOffset>2762885</wp:posOffset>
                </wp:positionV>
                <wp:extent cx="495300" cy="295275"/>
                <wp:effectExtent l="4445" t="4445" r="14605" b="5080"/>
                <wp:wrapNone/>
                <wp:docPr id="11" name="文本框 11"/>
                <wp:cNvGraphicFramePr/>
                <a:graphic xmlns:a="http://schemas.openxmlformats.org/drawingml/2006/main">
                  <a:graphicData uri="http://schemas.microsoft.com/office/word/2010/wordprocessingShape">
                    <wps:wsp>
                      <wps:cNvSpPr txBox="true"/>
                      <wps:spPr>
                        <a:xfrm>
                          <a:off x="4810125" y="3893820"/>
                          <a:ext cx="495300" cy="29527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lang w:val="en-US" w:eastAsia="zh-CN"/>
                              </w:rPr>
                            </w:pPr>
                            <w:r>
                              <w:rPr>
                                <w:rFonts w:hint="eastAsia"/>
                                <w:lang w:val="en-US" w:eastAsia="zh-CN"/>
                              </w:rPr>
                              <w:t>荒地</w:t>
                            </w:r>
                          </w:p>
                        </w:txbxContent>
                      </wps:txbx>
                      <wps:bodyPr rot="0" spcFirstLastPara="0" vertOverflow="overflow" horzOverflow="overflow" vert="horz" wrap="square" lIns="91440" tIns="45720" rIns="91440" bIns="45720" numCol="1" spcCol="0" rtlCol="0" fromWordArt="false" anchor="t" anchorCtr="false" forceAA="false" compatLnSpc="true">
                        <a:noAutofit/>
                      </wps:bodyPr>
                    </wps:wsp>
                  </a:graphicData>
                </a:graphic>
              </wp:anchor>
            </w:drawing>
          </mc:Choice>
          <mc:Fallback>
            <w:pict>
              <v:shape id="_x0000_s1026" o:spid="_x0000_s1026" o:spt="202" type="#_x0000_t202" style="position:absolute;left:0pt;margin-left:292.8pt;margin-top:217.55pt;height:23.25pt;width:39pt;z-index:251681792;mso-width-relative:page;mso-height-relative:page;" fillcolor="#FFFFFF [3201]" filled="t" stroked="t" coordsize="21600,21600" o:gfxdata="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BYAAABkcnMvUEsBAhQAFAAA&#10;AAgAh07iQBCOmY7XAAAACwEAAA8AAAAAAAAAAQAgAAAAOAAAAGRycy9kb3ducmV2LnhtbFBLAQIU&#10;ABQAAAAIAIdO4kAAe5RhUAIAAIgEAAAOAAAAAAAAAAEAIAAAADwBAABkcnMvZTJvRG9jLnhtbFBL&#10;BQYAAAAABgAGAFkBAAD+BQAAAAA=&#10;">
                <v:fill on="t" focussize="0,0"/>
                <v:stroke weight="0.5pt" color="#000000 [3204]" joinstyle="round"/>
                <v:imagedata o:title=""/>
                <o:lock v:ext="edit" aspectratio="f"/>
                <v:textbox>
                  <w:txbxContent>
                    <w:p>
                      <w:pPr>
                        <w:rPr>
                          <w:rFonts w:hint="eastAsia" w:eastAsia="宋体"/>
                          <w:lang w:val="en-US" w:eastAsia="zh-CN"/>
                        </w:rPr>
                      </w:pPr>
                      <w:r>
                        <w:rPr>
                          <w:rFonts w:hint="eastAsia"/>
                          <w:lang w:val="en-US" w:eastAsia="zh-CN"/>
                        </w:rPr>
                        <w:t>荒地</w:t>
                      </w:r>
                    </w:p>
                  </w:txbxContent>
                </v:textbox>
              </v:shape>
            </w:pict>
          </mc:Fallback>
        </mc:AlternateContent>
      </w:r>
      <w:r>
        <w:rPr>
          <w:color w:val="auto"/>
          <w:sz w:val="21"/>
        </w:rPr>
        <mc:AlternateContent>
          <mc:Choice Requires="wps">
            <w:drawing>
              <wp:anchor distT="0" distB="0" distL="114300" distR="114300" simplePos="0" relativeHeight="251682816" behindDoc="0" locked="0" layoutInCell="1" allowOverlap="1">
                <wp:simplePos x="0" y="0"/>
                <wp:positionH relativeFrom="column">
                  <wp:posOffset>2708910</wp:posOffset>
                </wp:positionH>
                <wp:positionV relativeFrom="paragraph">
                  <wp:posOffset>4172585</wp:posOffset>
                </wp:positionV>
                <wp:extent cx="619125" cy="295275"/>
                <wp:effectExtent l="4445" t="4445" r="5080" b="5080"/>
                <wp:wrapNone/>
                <wp:docPr id="12" name="文本框 12"/>
                <wp:cNvGraphicFramePr/>
                <a:graphic xmlns:a="http://schemas.openxmlformats.org/drawingml/2006/main">
                  <a:graphicData uri="http://schemas.microsoft.com/office/word/2010/wordprocessingShape">
                    <wps:wsp>
                      <wps:cNvSpPr txBox="true"/>
                      <wps:spPr>
                        <a:xfrm>
                          <a:off x="0" y="0"/>
                          <a:ext cx="619125" cy="29527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lang w:val="en-US" w:eastAsia="zh-CN"/>
                              </w:rPr>
                            </w:pPr>
                            <w:r>
                              <w:rPr>
                                <w:rFonts w:hint="eastAsia"/>
                                <w:lang w:val="en-US" w:eastAsia="zh-CN"/>
                              </w:rPr>
                              <w:t>河北</w:t>
                            </w:r>
                          </w:p>
                        </w:txbxContent>
                      </wps:txbx>
                      <wps:bodyPr rot="0" spcFirstLastPara="0" vertOverflow="overflow" horzOverflow="overflow" vert="horz" wrap="square" lIns="91440" tIns="45720" rIns="91440" bIns="45720" numCol="1" spcCol="0" rtlCol="0" fromWordArt="false" anchor="t" anchorCtr="false" forceAA="false" compatLnSpc="true">
                        <a:noAutofit/>
                      </wps:bodyPr>
                    </wps:wsp>
                  </a:graphicData>
                </a:graphic>
              </wp:anchor>
            </w:drawing>
          </mc:Choice>
          <mc:Fallback>
            <w:pict>
              <v:shape id="_x0000_s1026" o:spid="_x0000_s1026" o:spt="202" type="#_x0000_t202" style="position:absolute;left:0pt;margin-left:213.3pt;margin-top:328.55pt;height:23.25pt;width:48.75pt;z-index:251682816;mso-width-relative:page;mso-height-relative:page;" fillcolor="#FFFFFF [3201]" filled="t" stroked="t" coordsize="21600,21600" o:gfxdata="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FgAAAGRycy9QSwECFAAUAAAACACHTuJAT3iIDNgA&#10;AAALAQAADwAAAAAAAAABACAAAAA4AAAAZHJzL2Rvd25yZXYueG1sUEsBAhQAFAAAAAgAh07iQN7g&#10;EcRCAgAAfAQAAA4AAAAAAAAAAQAgAAAAPQEAAGRycy9lMm9Eb2MueG1sUEsFBgAAAAAGAAYAWQEA&#10;APEFAAAAAA==&#10;">
                <v:fill on="t" focussize="0,0"/>
                <v:stroke weight="0.5pt" color="#000000 [3204]" joinstyle="round"/>
                <v:imagedata o:title=""/>
                <o:lock v:ext="edit" aspectratio="f"/>
                <v:textbox>
                  <w:txbxContent>
                    <w:p>
                      <w:pPr>
                        <w:rPr>
                          <w:rFonts w:hint="default" w:eastAsia="宋体"/>
                          <w:lang w:val="en-US" w:eastAsia="zh-CN"/>
                        </w:rPr>
                      </w:pPr>
                      <w:r>
                        <w:rPr>
                          <w:rFonts w:hint="eastAsia"/>
                          <w:lang w:val="en-US" w:eastAsia="zh-CN"/>
                        </w:rPr>
                        <w:t>河北</w:t>
                      </w:r>
                    </w:p>
                  </w:txbxContent>
                </v:textbox>
              </v:shape>
            </w:pict>
          </mc:Fallback>
        </mc:AlternateContent>
      </w:r>
      <w:r>
        <w:rPr>
          <w:color w:val="auto"/>
          <w:sz w:val="21"/>
        </w:rPr>
        <mc:AlternateContent>
          <mc:Choice Requires="wps">
            <w:drawing>
              <wp:anchor distT="0" distB="0" distL="114300" distR="114300" simplePos="0" relativeHeight="251683840" behindDoc="0" locked="0" layoutInCell="1" allowOverlap="1">
                <wp:simplePos x="0" y="0"/>
                <wp:positionH relativeFrom="column">
                  <wp:posOffset>1537970</wp:posOffset>
                </wp:positionH>
                <wp:positionV relativeFrom="paragraph">
                  <wp:posOffset>2800985</wp:posOffset>
                </wp:positionV>
                <wp:extent cx="1169670" cy="448310"/>
                <wp:effectExtent l="4445" t="4445" r="6985" b="23495"/>
                <wp:wrapNone/>
                <wp:docPr id="13" name="文本框 13"/>
                <wp:cNvGraphicFramePr/>
                <a:graphic xmlns:a="http://schemas.openxmlformats.org/drawingml/2006/main">
                  <a:graphicData uri="http://schemas.microsoft.com/office/word/2010/wordprocessingShape">
                    <wps:wsp>
                      <wps:cNvSpPr txBox="true"/>
                      <wps:spPr>
                        <a:xfrm>
                          <a:off x="0" y="0"/>
                          <a:ext cx="1169670" cy="44831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lang w:val="en-US" w:eastAsia="zh-CN"/>
                              </w:rPr>
                            </w:pPr>
                            <w:r>
                              <w:rPr>
                                <w:rFonts w:hint="eastAsia" w:ascii="Times New Roman" w:hAnsi="Times New Roman" w:eastAsia="宋体" w:cs="Times New Roman"/>
                                <w:lang w:val="en-US" w:eastAsia="zh-CN"/>
                              </w:rPr>
                              <w:t>鸡西市兆坤煤炭经销有限公司</w:t>
                            </w:r>
                          </w:p>
                        </w:txbxContent>
                      </wps:txbx>
                      <wps:bodyPr rot="0" spcFirstLastPara="0" vertOverflow="overflow" horzOverflow="overflow" vert="horz" wrap="square" lIns="91440" tIns="45720" rIns="91440" bIns="45720" numCol="1" spcCol="0" rtlCol="0" fromWordArt="false" anchor="t" anchorCtr="false" forceAA="false" compatLnSpc="true">
                        <a:noAutofit/>
                      </wps:bodyPr>
                    </wps:wsp>
                  </a:graphicData>
                </a:graphic>
              </wp:anchor>
            </w:drawing>
          </mc:Choice>
          <mc:Fallback>
            <w:pict>
              <v:shape id="_x0000_s1026" o:spid="_x0000_s1026" o:spt="202" type="#_x0000_t202" style="position:absolute;left:0pt;margin-left:121.1pt;margin-top:220.55pt;height:35.3pt;width:92.1pt;z-index:251683840;mso-width-relative:page;mso-height-relative:page;" fillcolor="#FFFFFF [3201]" filled="t" stroked="t" coordsize="21600,21600" o:gfxdata="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WAAAAZHJzL1BLAQIUABQAAAAIAIdO4kAl&#10;eVF92AAAAAsBAAAPAAAAAAAAAAEAIAAAADgAAABkcnMvZG93bnJldi54bWxQSwECFAAUAAAACACH&#10;TuJAn1/6SUcCAAB9BAAADgAAAAAAAAABACAAAAA9AQAAZHJzL2Uyb0RvYy54bWxQSwUGAAAAAAYA&#10;BgBZAQAA9gUAAAAA&#10;">
                <v:fill on="t" focussize="0,0"/>
                <v:stroke weight="0.5pt" color="#000000 [3204]" joinstyle="round"/>
                <v:imagedata o:title=""/>
                <o:lock v:ext="edit" aspectratio="f"/>
                <v:textbox>
                  <w:txbxContent>
                    <w:p>
                      <w:pPr>
                        <w:rPr>
                          <w:rFonts w:hint="eastAsia"/>
                          <w:lang w:val="en-US" w:eastAsia="zh-CN"/>
                        </w:rPr>
                      </w:pPr>
                      <w:r>
                        <w:rPr>
                          <w:rFonts w:hint="eastAsia" w:ascii="Times New Roman" w:hAnsi="Times New Roman" w:eastAsia="宋体" w:cs="Times New Roman"/>
                          <w:lang w:val="en-US" w:eastAsia="zh-CN"/>
                        </w:rPr>
                        <w:t>鸡西市兆坤煤炭经销有限公司</w:t>
                      </w:r>
                    </w:p>
                  </w:txbxContent>
                </v:textbox>
              </v:shape>
            </w:pict>
          </mc:Fallback>
        </mc:AlternateContent>
      </w:r>
      <w:r>
        <w:rPr>
          <w:color w:val="auto"/>
        </w:rPr>
        <w:drawing>
          <wp:inline distT="0" distB="0" distL="114300" distR="114300">
            <wp:extent cx="6117590" cy="5050155"/>
            <wp:effectExtent l="0" t="0" r="16510" b="17145"/>
            <wp:docPr id="86" name="图片 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6" name="图片 2"/>
                    <pic:cNvPicPr>
                      <a:picLocks noChangeAspect="true"/>
                    </pic:cNvPicPr>
                  </pic:nvPicPr>
                  <pic:blipFill>
                    <a:blip r:embed="rId30"/>
                    <a:stretch>
                      <a:fillRect/>
                    </a:stretch>
                  </pic:blipFill>
                  <pic:spPr>
                    <a:xfrm>
                      <a:off x="0" y="0"/>
                      <a:ext cx="6117590" cy="5050155"/>
                    </a:xfrm>
                    <a:prstGeom prst="rect">
                      <a:avLst/>
                    </a:prstGeom>
                    <a:noFill/>
                    <a:ln>
                      <a:noFill/>
                    </a:ln>
                  </pic:spPr>
                </pic:pic>
              </a:graphicData>
            </a:graphic>
          </wp:inline>
        </w:drawing>
      </w:r>
    </w:p>
    <w:p>
      <w:pPr>
        <w:jc w:val="left"/>
        <w:outlineLvl w:val="9"/>
        <w:rPr>
          <w:rFonts w:hint="eastAsia"/>
          <w:b/>
          <w:bCs/>
          <w:color w:val="auto"/>
          <w:sz w:val="28"/>
        </w:rPr>
        <w:sectPr>
          <w:pgSz w:w="11907" w:h="16840"/>
          <w:pgMar w:top="1418" w:right="1134" w:bottom="1418" w:left="1134" w:header="851" w:footer="992" w:gutter="0"/>
          <w:pgBorders>
            <w:top w:val="none" w:sz="0" w:space="0"/>
            <w:left w:val="none" w:sz="0" w:space="0"/>
            <w:bottom w:val="none" w:sz="0" w:space="0"/>
            <w:right w:val="none" w:sz="0" w:space="0"/>
          </w:pgBorders>
          <w:cols w:space="720" w:num="1"/>
          <w:docGrid w:linePitch="326" w:charSpace="0"/>
        </w:sectPr>
      </w:pPr>
    </w:p>
    <w:p>
      <w:pPr>
        <w:jc w:val="left"/>
        <w:outlineLvl w:val="0"/>
        <w:rPr>
          <w:rFonts w:hint="default"/>
          <w:b/>
          <w:bCs/>
          <w:color w:val="auto"/>
          <w:sz w:val="28"/>
          <w:lang w:val="en-US" w:eastAsia="zh-CN"/>
        </w:rPr>
      </w:pPr>
      <w:bookmarkStart w:id="34" w:name="_Toc1813"/>
      <w:r>
        <w:rPr>
          <w:rFonts w:hint="eastAsia"/>
          <w:b/>
          <w:bCs/>
          <w:color w:val="auto"/>
          <w:sz w:val="28"/>
          <w:lang w:val="en-US" w:eastAsia="zh-CN"/>
        </w:rPr>
        <w:t>附图5：本项目运输路线敏感目标图</w:t>
      </w:r>
      <w:bookmarkEnd w:id="34"/>
    </w:p>
    <w:p>
      <w:pPr>
        <w:jc w:val="center"/>
        <w:outlineLvl w:val="9"/>
        <w:rPr>
          <w:color w:val="auto"/>
        </w:rPr>
        <w:sectPr>
          <w:pgSz w:w="11907" w:h="16840"/>
          <w:pgMar w:top="1418" w:right="1134" w:bottom="1418" w:left="1134" w:header="851" w:footer="992" w:gutter="0"/>
          <w:pgBorders>
            <w:top w:val="none" w:sz="0" w:space="0"/>
            <w:left w:val="none" w:sz="0" w:space="0"/>
            <w:bottom w:val="none" w:sz="0" w:space="0"/>
            <w:right w:val="none" w:sz="0" w:space="0"/>
          </w:pgBorders>
          <w:cols w:space="720" w:num="1"/>
          <w:docGrid w:linePitch="326" w:charSpace="0"/>
        </w:sectPr>
      </w:pPr>
      <w:r>
        <w:rPr>
          <w:color w:val="auto"/>
          <w:sz w:val="21"/>
        </w:rPr>
        <mc:AlternateContent>
          <mc:Choice Requires="wps">
            <w:drawing>
              <wp:anchor distT="0" distB="0" distL="114300" distR="114300" simplePos="0" relativeHeight="251692032" behindDoc="0" locked="0" layoutInCell="1" allowOverlap="1">
                <wp:simplePos x="0" y="0"/>
                <wp:positionH relativeFrom="column">
                  <wp:posOffset>5161915</wp:posOffset>
                </wp:positionH>
                <wp:positionV relativeFrom="paragraph">
                  <wp:posOffset>5970270</wp:posOffset>
                </wp:positionV>
                <wp:extent cx="266700" cy="142875"/>
                <wp:effectExtent l="6350" t="6350" r="12700" b="22225"/>
                <wp:wrapNone/>
                <wp:docPr id="87" name="矩形 87"/>
                <wp:cNvGraphicFramePr/>
                <a:graphic xmlns:a="http://schemas.openxmlformats.org/drawingml/2006/main">
                  <a:graphicData uri="http://schemas.microsoft.com/office/word/2010/wordprocessingShape">
                    <wps:wsp>
                      <wps:cNvSpPr/>
                      <wps:spPr>
                        <a:xfrm>
                          <a:off x="2143125" y="4291330"/>
                          <a:ext cx="266700" cy="142875"/>
                        </a:xfrm>
                        <a:prstGeom prst="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406.45pt;margin-top:470.1pt;height:11.25pt;width:21pt;z-index:251692032;v-text-anchor:middle;mso-width-relative:page;mso-height-relative:page;" filled="f" stroked="t" coordsize="21600,21600" o:gfxdata="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WAAAAZHJzL1BLAQIUABQAAAAIAIdO4kBGYYmW2AAAAAsBAAAPAAAAAAAAAAEAIAAAADgAAABk&#10;cnMvZG93bnJldi54bWxQSwECFAAUAAAACACHTuJAuSuaU2ICAACZBAAADgAAAAAAAAABACAAAAA9&#10;AQAAZHJzL2Uyb0RvYy54bWxQSwUGAAAAAAYABgBZAQAAEQYAAAAA&#10;">
                <v:fill on="f" focussize="0,0"/>
                <v:stroke weight="1pt" color="#FF0000 [2404]" miterlimit="8" joinstyle="miter"/>
                <v:imagedata o:title=""/>
                <o:lock v:ext="edit" aspectratio="f"/>
              </v:rect>
            </w:pict>
          </mc:Fallback>
        </mc:AlternateContent>
      </w:r>
      <w:r>
        <w:rPr>
          <w:color w:val="auto"/>
        </w:rPr>
        <w:drawing>
          <wp:inline distT="0" distB="0" distL="114300" distR="114300">
            <wp:extent cx="6120130" cy="6358255"/>
            <wp:effectExtent l="0" t="0" r="13970" b="4445"/>
            <wp:docPr id="85" name="图片 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5" name="图片 2"/>
                    <pic:cNvPicPr>
                      <a:picLocks noChangeAspect="true"/>
                    </pic:cNvPicPr>
                  </pic:nvPicPr>
                  <pic:blipFill>
                    <a:blip r:embed="rId31"/>
                    <a:stretch>
                      <a:fillRect/>
                    </a:stretch>
                  </pic:blipFill>
                  <pic:spPr>
                    <a:xfrm>
                      <a:off x="0" y="0"/>
                      <a:ext cx="6120130" cy="6358255"/>
                    </a:xfrm>
                    <a:prstGeom prst="rect">
                      <a:avLst/>
                    </a:prstGeom>
                    <a:noFill/>
                    <a:ln>
                      <a:noFill/>
                    </a:ln>
                  </pic:spPr>
                </pic:pic>
              </a:graphicData>
            </a:graphic>
          </wp:inline>
        </w:drawing>
      </w:r>
      <w:r>
        <w:rPr>
          <w:color w:val="auto"/>
          <w:sz w:val="21"/>
        </w:rPr>
        <mc:AlternateContent>
          <mc:Choice Requires="wps">
            <w:drawing>
              <wp:anchor distT="0" distB="0" distL="114300" distR="114300" simplePos="0" relativeHeight="251691008" behindDoc="0" locked="0" layoutInCell="1" allowOverlap="1">
                <wp:simplePos x="0" y="0"/>
                <wp:positionH relativeFrom="column">
                  <wp:posOffset>5195570</wp:posOffset>
                </wp:positionH>
                <wp:positionV relativeFrom="paragraph">
                  <wp:posOffset>6204585</wp:posOffset>
                </wp:positionV>
                <wp:extent cx="219710" cy="1270"/>
                <wp:effectExtent l="0" t="13970" r="8890" b="22860"/>
                <wp:wrapNone/>
                <wp:docPr id="33" name="直接连接符 33"/>
                <wp:cNvGraphicFramePr/>
                <a:graphic xmlns:a="http://schemas.openxmlformats.org/drawingml/2006/main">
                  <a:graphicData uri="http://schemas.microsoft.com/office/word/2010/wordprocessingShape">
                    <wps:wsp>
                      <wps:cNvCnPr/>
                      <wps:spPr>
                        <a:xfrm flipV="true">
                          <a:off x="5874385" y="5831205"/>
                          <a:ext cx="219710" cy="1270"/>
                        </a:xfrm>
                        <a:prstGeom prst="line">
                          <a:avLst/>
                        </a:prstGeom>
                        <a:ln w="28575">
                          <a:solidFill>
                            <a:srgbClr val="38B5B6"/>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y;margin-left:409.1pt;margin-top:488.55pt;height:0.1pt;width:17.3pt;z-index:251691008;mso-width-relative:page;mso-height-relative:page;" filled="f" stroked="t" coordsize="21600,21600" o:gfxdata="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FgAAAGRy&#10;cy9QSwECFAAUAAAACACHTuJA7ZSm7NgAAAALAQAADwAAAAAAAAABACAAAAA4AAAAZHJzL2Rvd25y&#10;ZXYueG1sUEsBAhQAFAAAAAgAh07iQFINlcvoAQAAgQMAAA4AAAAAAAAAAQAgAAAAPQEAAGRycy9l&#10;Mm9Eb2MueG1sUEsFBgAAAAAGAAYAWQEAAJcFAAAAAA==&#10;">
                <v:fill on="f" focussize="0,0"/>
                <v:stroke weight="2.25pt" color="#38B5B6 [3204]" miterlimit="8" joinstyle="miter"/>
                <v:imagedata o:title=""/>
                <o:lock v:ext="edit" aspectratio="f"/>
              </v:line>
            </w:pict>
          </mc:Fallback>
        </mc:AlternateContent>
      </w:r>
      <w:r>
        <w:rPr>
          <w:color w:val="auto"/>
          <w:sz w:val="21"/>
        </w:rPr>
        <mc:AlternateContent>
          <mc:Choice Requires="wps">
            <w:drawing>
              <wp:anchor distT="0" distB="0" distL="114300" distR="114300" simplePos="0" relativeHeight="251689984" behindDoc="0" locked="0" layoutInCell="1" allowOverlap="1">
                <wp:simplePos x="0" y="0"/>
                <wp:positionH relativeFrom="column">
                  <wp:posOffset>5073015</wp:posOffset>
                </wp:positionH>
                <wp:positionV relativeFrom="paragraph">
                  <wp:posOffset>5638800</wp:posOffset>
                </wp:positionV>
                <wp:extent cx="1054735" cy="713740"/>
                <wp:effectExtent l="4445" t="5080" r="7620" b="5080"/>
                <wp:wrapNone/>
                <wp:docPr id="59" name="文本框 59"/>
                <wp:cNvGraphicFramePr/>
                <a:graphic xmlns:a="http://schemas.openxmlformats.org/drawingml/2006/main">
                  <a:graphicData uri="http://schemas.microsoft.com/office/word/2010/wordprocessingShape">
                    <wps:wsp>
                      <wps:cNvSpPr txBox="true"/>
                      <wps:spPr>
                        <a:xfrm>
                          <a:off x="7924165" y="5487670"/>
                          <a:ext cx="1054735" cy="71374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spacing w:line="360" w:lineRule="auto"/>
                              <w:jc w:val="center"/>
                              <w:rPr>
                                <w:rFonts w:hint="eastAsia"/>
                                <w:b/>
                                <w:bCs/>
                                <w:sz w:val="22"/>
                                <w:szCs w:val="28"/>
                                <w:lang w:val="en-US" w:eastAsia="zh-CN"/>
                              </w:rPr>
                            </w:pPr>
                            <w:r>
                              <w:rPr>
                                <w:rFonts w:hint="eastAsia"/>
                                <w:b/>
                                <w:bCs/>
                                <w:sz w:val="22"/>
                                <w:szCs w:val="28"/>
                                <w:lang w:val="en-US" w:eastAsia="zh-CN"/>
                              </w:rPr>
                              <w:t>图  例</w:t>
                            </w:r>
                          </w:p>
                          <w:p>
                            <w:pPr>
                              <w:pStyle w:val="3"/>
                              <w:jc w:val="right"/>
                              <w:rPr>
                                <w:rFonts w:hint="eastAsia"/>
                                <w:b/>
                                <w:bCs/>
                                <w:sz w:val="18"/>
                                <w:szCs w:val="16"/>
                                <w:lang w:val="en-US" w:eastAsia="zh-CN"/>
                              </w:rPr>
                            </w:pPr>
                            <w:r>
                              <w:rPr>
                                <w:rFonts w:hint="eastAsia"/>
                                <w:b/>
                                <w:bCs/>
                                <w:sz w:val="18"/>
                                <w:szCs w:val="16"/>
                                <w:lang w:val="en-US" w:eastAsia="zh-CN"/>
                              </w:rPr>
                              <w:t>本项目厂界</w:t>
                            </w:r>
                          </w:p>
                          <w:p>
                            <w:pPr>
                              <w:pStyle w:val="3"/>
                              <w:jc w:val="right"/>
                              <w:rPr>
                                <w:rFonts w:hint="eastAsia"/>
                                <w:b/>
                                <w:bCs/>
                                <w:sz w:val="18"/>
                                <w:szCs w:val="16"/>
                                <w:lang w:val="en-US" w:eastAsia="zh-CN"/>
                              </w:rPr>
                            </w:pPr>
                            <w:r>
                              <w:rPr>
                                <w:rFonts w:hint="eastAsia"/>
                                <w:b/>
                                <w:bCs/>
                                <w:sz w:val="18"/>
                                <w:szCs w:val="16"/>
                                <w:lang w:val="en-US" w:eastAsia="zh-CN"/>
                              </w:rPr>
                              <w:t>运输路线</w:t>
                            </w:r>
                          </w:p>
                          <w:p>
                            <w:pPr>
                              <w:pStyle w:val="4"/>
                              <w:rPr>
                                <w:rFonts w:hint="default"/>
                                <w:lang w:val="en-US" w:eastAsia="zh-CN"/>
                              </w:rPr>
                            </w:pPr>
                          </w:p>
                        </w:txbxContent>
                      </wps:txbx>
                      <wps:bodyPr rot="0" spcFirstLastPara="0" vertOverflow="overflow" horzOverflow="overflow" vert="horz" wrap="square" lIns="91440" tIns="45720" rIns="91440" bIns="45720" numCol="1" spcCol="0" rtlCol="0" fromWordArt="false" anchor="t" anchorCtr="false" forceAA="false" compatLnSpc="true">
                        <a:noAutofit/>
                      </wps:bodyPr>
                    </wps:wsp>
                  </a:graphicData>
                </a:graphic>
              </wp:anchor>
            </w:drawing>
          </mc:Choice>
          <mc:Fallback>
            <w:pict>
              <v:shape id="_x0000_s1026" o:spid="_x0000_s1026" o:spt="202" type="#_x0000_t202" style="position:absolute;left:0pt;margin-left:399.45pt;margin-top:444pt;height:56.2pt;width:83.05pt;z-index:251689984;mso-width-relative:page;mso-height-relative:page;" fillcolor="#FFFFFF [3201]" filled="t" stroked="t" coordsize="21600,21600" o:gfxdata="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BYAAABkcnMvUEsBAhQA&#10;FAAAAAgAh07iQNuXSl/YAAAADAEAAA8AAAAAAAAAAQAgAAAAOAAAAGRycy9kb3ducmV2LnhtbFBL&#10;AQIUABQAAAAIAIdO4kARp8+FUgIAAIkEAAAOAAAAAAAAAAEAIAAAAD0BAABkcnMvZTJvRG9jLnht&#10;bFBLBQYAAAAABgAGAFkBAAABBgAAAAA=&#10;">
                <v:fill on="t" focussize="0,0"/>
                <v:stroke weight="0.5pt" color="#000000 [3204]" joinstyle="round"/>
                <v:imagedata o:title=""/>
                <o:lock v:ext="edit" aspectratio="f"/>
                <v:textbox>
                  <w:txbxContent>
                    <w:p>
                      <w:pPr>
                        <w:spacing w:line="360" w:lineRule="auto"/>
                        <w:jc w:val="center"/>
                        <w:rPr>
                          <w:rFonts w:hint="eastAsia"/>
                          <w:b/>
                          <w:bCs/>
                          <w:sz w:val="22"/>
                          <w:szCs w:val="28"/>
                          <w:lang w:val="en-US" w:eastAsia="zh-CN"/>
                        </w:rPr>
                      </w:pPr>
                      <w:r>
                        <w:rPr>
                          <w:rFonts w:hint="eastAsia"/>
                          <w:b/>
                          <w:bCs/>
                          <w:sz w:val="22"/>
                          <w:szCs w:val="28"/>
                          <w:lang w:val="en-US" w:eastAsia="zh-CN"/>
                        </w:rPr>
                        <w:t>图  例</w:t>
                      </w:r>
                    </w:p>
                    <w:p>
                      <w:pPr>
                        <w:pStyle w:val="3"/>
                        <w:jc w:val="right"/>
                        <w:rPr>
                          <w:rFonts w:hint="eastAsia"/>
                          <w:b/>
                          <w:bCs/>
                          <w:sz w:val="18"/>
                          <w:szCs w:val="16"/>
                          <w:lang w:val="en-US" w:eastAsia="zh-CN"/>
                        </w:rPr>
                      </w:pPr>
                      <w:r>
                        <w:rPr>
                          <w:rFonts w:hint="eastAsia"/>
                          <w:b/>
                          <w:bCs/>
                          <w:sz w:val="18"/>
                          <w:szCs w:val="16"/>
                          <w:lang w:val="en-US" w:eastAsia="zh-CN"/>
                        </w:rPr>
                        <w:t>本项目厂界</w:t>
                      </w:r>
                    </w:p>
                    <w:p>
                      <w:pPr>
                        <w:pStyle w:val="3"/>
                        <w:jc w:val="right"/>
                        <w:rPr>
                          <w:rFonts w:hint="eastAsia"/>
                          <w:b/>
                          <w:bCs/>
                          <w:sz w:val="18"/>
                          <w:szCs w:val="16"/>
                          <w:lang w:val="en-US" w:eastAsia="zh-CN"/>
                        </w:rPr>
                      </w:pPr>
                      <w:r>
                        <w:rPr>
                          <w:rFonts w:hint="eastAsia"/>
                          <w:b/>
                          <w:bCs/>
                          <w:sz w:val="18"/>
                          <w:szCs w:val="16"/>
                          <w:lang w:val="en-US" w:eastAsia="zh-CN"/>
                        </w:rPr>
                        <w:t>运输路线</w:t>
                      </w:r>
                    </w:p>
                    <w:p>
                      <w:pPr>
                        <w:pStyle w:val="4"/>
                        <w:rPr>
                          <w:rFonts w:hint="default"/>
                          <w:lang w:val="en-US" w:eastAsia="zh-CN"/>
                        </w:rPr>
                      </w:pPr>
                    </w:p>
                  </w:txbxContent>
                </v:textbox>
              </v:shape>
            </w:pict>
          </mc:Fallback>
        </mc:AlternateContent>
      </w:r>
      <w:r>
        <w:rPr>
          <w:color w:val="auto"/>
          <w:sz w:val="30"/>
        </w:rPr>
        <w:drawing>
          <wp:anchor distT="0" distB="0" distL="114300" distR="114300" simplePos="0" relativeHeight="251688960" behindDoc="0" locked="0" layoutInCell="1" allowOverlap="1">
            <wp:simplePos x="0" y="0"/>
            <wp:positionH relativeFrom="column">
              <wp:posOffset>5408295</wp:posOffset>
            </wp:positionH>
            <wp:positionV relativeFrom="paragraph">
              <wp:posOffset>12065</wp:posOffset>
            </wp:positionV>
            <wp:extent cx="712470" cy="676275"/>
            <wp:effectExtent l="0" t="0" r="11430" b="9525"/>
            <wp:wrapNone/>
            <wp:docPr id="51" name="图片 51" descr="微信截图_2023101615395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1" name="图片 51" descr="微信截图_20231016153956"/>
                    <pic:cNvPicPr>
                      <a:picLocks noChangeAspect="true"/>
                    </pic:cNvPicPr>
                  </pic:nvPicPr>
                  <pic:blipFill>
                    <a:blip r:embed="rId15"/>
                    <a:stretch>
                      <a:fillRect/>
                    </a:stretch>
                  </pic:blipFill>
                  <pic:spPr>
                    <a:xfrm>
                      <a:off x="0" y="0"/>
                      <a:ext cx="712470" cy="676275"/>
                    </a:xfrm>
                    <a:prstGeom prst="rect">
                      <a:avLst/>
                    </a:prstGeom>
                  </pic:spPr>
                </pic:pic>
              </a:graphicData>
            </a:graphic>
          </wp:anchor>
        </w:drawing>
      </w:r>
    </w:p>
    <w:p>
      <w:pPr>
        <w:jc w:val="left"/>
        <w:outlineLvl w:val="0"/>
        <w:rPr>
          <w:b/>
          <w:bCs/>
          <w:color w:val="auto"/>
          <w:sz w:val="28"/>
        </w:rPr>
      </w:pPr>
      <w:bookmarkStart w:id="35" w:name="_Toc7377"/>
      <w:r>
        <w:rPr>
          <w:rFonts w:hint="eastAsia"/>
          <w:b/>
          <w:bCs/>
          <w:color w:val="auto"/>
          <w:sz w:val="28"/>
          <w:lang w:val="en-US" w:eastAsia="zh-CN"/>
        </w:rPr>
        <w:t>附图6：</w:t>
      </w:r>
      <w:r>
        <w:rPr>
          <w:rFonts w:hint="eastAsia"/>
          <w:b/>
          <w:bCs/>
          <w:color w:val="auto"/>
          <w:sz w:val="28"/>
        </w:rPr>
        <w:t>项目周边照片</w:t>
      </w:r>
      <w:bookmarkEnd w:id="35"/>
    </w:p>
    <w:tbl>
      <w:tblPr>
        <w:tblStyle w:val="3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950"/>
        <w:gridCol w:w="695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32" w:hRule="atLeast"/>
        </w:trPr>
        <w:tc>
          <w:tcPr>
            <w:tcW w:w="6950" w:type="dxa"/>
            <w:tcBorders>
              <w:tl2br w:val="nil"/>
              <w:tr2bl w:val="nil"/>
            </w:tcBorders>
            <w:vAlign w:val="center"/>
          </w:tcPr>
          <w:p>
            <w:pPr>
              <w:jc w:val="center"/>
              <w:rPr>
                <w:rFonts w:hint="eastAsia" w:eastAsia="宋体"/>
                <w:color w:val="auto"/>
                <w:lang w:eastAsia="zh-CN"/>
              </w:rPr>
            </w:pPr>
            <w:r>
              <w:rPr>
                <w:rFonts w:hint="eastAsia" w:eastAsia="宋体"/>
                <w:color w:val="auto"/>
                <w:lang w:eastAsia="zh-CN"/>
              </w:rPr>
              <w:drawing>
                <wp:inline distT="0" distB="0" distL="114300" distR="114300">
                  <wp:extent cx="3568065" cy="2676525"/>
                  <wp:effectExtent l="0" t="0" r="13335" b="9525"/>
                  <wp:docPr id="65" name="图片 65" descr="东1 隔路林地"/>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5" name="图片 65" descr="东1 隔路林地"/>
                          <pic:cNvPicPr>
                            <a:picLocks noChangeAspect="true"/>
                          </pic:cNvPicPr>
                        </pic:nvPicPr>
                        <pic:blipFill>
                          <a:blip r:embed="rId32"/>
                          <a:stretch>
                            <a:fillRect/>
                          </a:stretch>
                        </pic:blipFill>
                        <pic:spPr>
                          <a:xfrm>
                            <a:off x="0" y="0"/>
                            <a:ext cx="3568065" cy="2676525"/>
                          </a:xfrm>
                          <a:prstGeom prst="rect">
                            <a:avLst/>
                          </a:prstGeom>
                        </pic:spPr>
                      </pic:pic>
                    </a:graphicData>
                  </a:graphic>
                </wp:inline>
              </w:drawing>
            </w:r>
          </w:p>
        </w:tc>
        <w:tc>
          <w:tcPr>
            <w:tcW w:w="6950" w:type="dxa"/>
            <w:tcBorders>
              <w:tl2br w:val="nil"/>
              <w:tr2bl w:val="nil"/>
            </w:tcBorders>
            <w:vAlign w:val="center"/>
          </w:tcPr>
          <w:p>
            <w:pPr>
              <w:jc w:val="center"/>
              <w:rPr>
                <w:rFonts w:hint="eastAsia" w:eastAsia="宋体"/>
                <w:color w:val="auto"/>
                <w:lang w:eastAsia="zh-CN"/>
              </w:rPr>
            </w:pPr>
            <w:r>
              <w:rPr>
                <w:rFonts w:hint="eastAsia" w:eastAsia="宋体"/>
                <w:color w:val="auto"/>
                <w:lang w:eastAsia="zh-CN"/>
              </w:rPr>
              <w:drawing>
                <wp:inline distT="0" distB="0" distL="114300" distR="114300">
                  <wp:extent cx="3475990" cy="2607310"/>
                  <wp:effectExtent l="0" t="0" r="10160" b="2540"/>
                  <wp:docPr id="61" name="图片 61" descr="南2 隔路居民区"/>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1" name="图片 61" descr="南2 隔路居民区"/>
                          <pic:cNvPicPr>
                            <a:picLocks noChangeAspect="true"/>
                          </pic:cNvPicPr>
                        </pic:nvPicPr>
                        <pic:blipFill>
                          <a:blip r:embed="rId33"/>
                          <a:stretch>
                            <a:fillRect/>
                          </a:stretch>
                        </pic:blipFill>
                        <pic:spPr>
                          <a:xfrm>
                            <a:off x="0" y="0"/>
                            <a:ext cx="3475990" cy="260731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5" w:hRule="atLeast"/>
        </w:trPr>
        <w:tc>
          <w:tcPr>
            <w:tcW w:w="6950" w:type="dxa"/>
            <w:tcBorders>
              <w:tl2br w:val="nil"/>
              <w:tr2bl w:val="nil"/>
            </w:tcBorders>
            <w:vAlign w:val="center"/>
          </w:tcPr>
          <w:p>
            <w:pPr>
              <w:jc w:val="center"/>
              <w:rPr>
                <w:rFonts w:hint="eastAsia" w:eastAsia="宋体"/>
                <w:b/>
                <w:bCs/>
                <w:color w:val="auto"/>
                <w:szCs w:val="21"/>
                <w:lang w:eastAsia="zh-CN"/>
              </w:rPr>
            </w:pPr>
            <w:r>
              <w:rPr>
                <w:b/>
                <w:bCs/>
                <w:color w:val="auto"/>
                <w:szCs w:val="21"/>
              </w:rPr>
              <w:t>厂区东侧</w:t>
            </w:r>
            <w:r>
              <w:rPr>
                <w:rFonts w:hint="eastAsia"/>
                <w:b/>
                <w:bCs/>
                <w:color w:val="auto"/>
                <w:szCs w:val="21"/>
              </w:rPr>
              <w:t>为</w:t>
            </w:r>
            <w:r>
              <w:rPr>
                <w:rFonts w:hint="eastAsia"/>
                <w:b/>
                <w:bCs/>
                <w:color w:val="auto"/>
                <w:szCs w:val="21"/>
                <w:lang w:val="en-US" w:eastAsia="zh-CN"/>
              </w:rPr>
              <w:t>荒地</w:t>
            </w:r>
          </w:p>
        </w:tc>
        <w:tc>
          <w:tcPr>
            <w:tcW w:w="6950" w:type="dxa"/>
            <w:tcBorders>
              <w:tl2br w:val="nil"/>
              <w:tr2bl w:val="nil"/>
            </w:tcBorders>
            <w:vAlign w:val="center"/>
          </w:tcPr>
          <w:p>
            <w:pPr>
              <w:jc w:val="center"/>
              <w:rPr>
                <w:rFonts w:hint="eastAsia" w:eastAsia="宋体"/>
                <w:b/>
                <w:bCs/>
                <w:color w:val="auto"/>
                <w:szCs w:val="21"/>
                <w:lang w:eastAsia="zh-CN"/>
              </w:rPr>
            </w:pPr>
            <w:r>
              <w:rPr>
                <w:b/>
                <w:bCs/>
                <w:color w:val="auto"/>
                <w:szCs w:val="21"/>
              </w:rPr>
              <w:t>厂区南侧为</w:t>
            </w:r>
            <w:r>
              <w:rPr>
                <w:rFonts w:hint="eastAsia"/>
                <w:b/>
                <w:bCs/>
                <w:color w:val="auto"/>
                <w:szCs w:val="21"/>
                <w:lang w:val="en-US" w:eastAsia="zh-CN"/>
              </w:rPr>
              <w:t>河北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40" w:hRule="atLeast"/>
        </w:trPr>
        <w:tc>
          <w:tcPr>
            <w:tcW w:w="6950" w:type="dxa"/>
            <w:tcBorders>
              <w:tl2br w:val="nil"/>
              <w:tr2bl w:val="nil"/>
            </w:tcBorders>
            <w:vAlign w:val="center"/>
          </w:tcPr>
          <w:p>
            <w:pPr>
              <w:jc w:val="center"/>
              <w:rPr>
                <w:rFonts w:hint="eastAsia" w:eastAsia="宋体"/>
                <w:b/>
                <w:bCs/>
                <w:color w:val="auto"/>
                <w:szCs w:val="21"/>
                <w:lang w:eastAsia="zh-CN"/>
              </w:rPr>
            </w:pPr>
            <w:bookmarkStart w:id="36" w:name="_Toc73523382"/>
            <w:r>
              <w:rPr>
                <w:rFonts w:hint="eastAsia" w:eastAsia="宋体"/>
                <w:b/>
                <w:bCs/>
                <w:color w:val="auto"/>
                <w:szCs w:val="21"/>
                <w:lang w:eastAsia="zh-CN"/>
              </w:rPr>
              <w:drawing>
                <wp:inline distT="0" distB="0" distL="114300" distR="114300">
                  <wp:extent cx="3538855" cy="2654300"/>
                  <wp:effectExtent l="0" t="0" r="4445" b="12700"/>
                  <wp:docPr id="53" name="图片 53" descr="西 储煤场"/>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3" name="图片 53" descr="西 储煤场"/>
                          <pic:cNvPicPr>
                            <a:picLocks noChangeAspect="true"/>
                          </pic:cNvPicPr>
                        </pic:nvPicPr>
                        <pic:blipFill>
                          <a:blip r:embed="rId34"/>
                          <a:stretch>
                            <a:fillRect/>
                          </a:stretch>
                        </pic:blipFill>
                        <pic:spPr>
                          <a:xfrm>
                            <a:off x="0" y="0"/>
                            <a:ext cx="3538855" cy="2654300"/>
                          </a:xfrm>
                          <a:prstGeom prst="rect">
                            <a:avLst/>
                          </a:prstGeom>
                        </pic:spPr>
                      </pic:pic>
                    </a:graphicData>
                  </a:graphic>
                </wp:inline>
              </w:drawing>
            </w:r>
          </w:p>
        </w:tc>
        <w:tc>
          <w:tcPr>
            <w:tcW w:w="6950" w:type="dxa"/>
            <w:tcBorders>
              <w:tl2br w:val="nil"/>
              <w:tr2bl w:val="nil"/>
            </w:tcBorders>
            <w:vAlign w:val="center"/>
          </w:tcPr>
          <w:p>
            <w:pPr>
              <w:jc w:val="center"/>
              <w:rPr>
                <w:rFonts w:hint="eastAsia" w:eastAsia="宋体"/>
                <w:b/>
                <w:bCs/>
                <w:color w:val="auto"/>
                <w:szCs w:val="21"/>
                <w:lang w:eastAsia="zh-CN"/>
              </w:rPr>
            </w:pPr>
            <w:r>
              <w:rPr>
                <w:rFonts w:hint="eastAsia" w:eastAsia="宋体"/>
                <w:b/>
                <w:bCs/>
                <w:color w:val="auto"/>
                <w:szCs w:val="21"/>
                <w:lang w:eastAsia="zh-CN"/>
              </w:rPr>
              <w:drawing>
                <wp:inline distT="0" distB="0" distL="114300" distR="114300">
                  <wp:extent cx="3449955" cy="2587625"/>
                  <wp:effectExtent l="0" t="0" r="17145" b="3175"/>
                  <wp:docPr id="54" name="图片 54" descr="北1 隔沟荒地"/>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4" name="图片 54" descr="北1 隔沟荒地"/>
                          <pic:cNvPicPr>
                            <a:picLocks noChangeAspect="true"/>
                          </pic:cNvPicPr>
                        </pic:nvPicPr>
                        <pic:blipFill>
                          <a:blip r:embed="rId35"/>
                          <a:stretch>
                            <a:fillRect/>
                          </a:stretch>
                        </pic:blipFill>
                        <pic:spPr>
                          <a:xfrm>
                            <a:off x="0" y="0"/>
                            <a:ext cx="3449955" cy="258762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trPr>
        <w:tc>
          <w:tcPr>
            <w:tcW w:w="6950" w:type="dxa"/>
            <w:tcBorders>
              <w:tl2br w:val="nil"/>
              <w:tr2bl w:val="nil"/>
            </w:tcBorders>
            <w:vAlign w:val="center"/>
          </w:tcPr>
          <w:p>
            <w:pPr>
              <w:jc w:val="center"/>
              <w:rPr>
                <w:rFonts w:hint="default" w:eastAsia="宋体"/>
                <w:b/>
                <w:bCs/>
                <w:color w:val="auto"/>
                <w:szCs w:val="21"/>
                <w:lang w:val="en-US" w:eastAsia="zh-CN"/>
              </w:rPr>
            </w:pPr>
            <w:r>
              <w:rPr>
                <w:b/>
                <w:bCs/>
                <w:color w:val="auto"/>
                <w:szCs w:val="21"/>
              </w:rPr>
              <w:t>厂区西侧</w:t>
            </w:r>
            <w:r>
              <w:rPr>
                <w:rFonts w:hint="eastAsia"/>
                <w:b/>
                <w:bCs/>
                <w:color w:val="auto"/>
                <w:szCs w:val="21"/>
              </w:rPr>
              <w:t>为</w:t>
            </w:r>
            <w:r>
              <w:rPr>
                <w:rFonts w:hint="eastAsia"/>
                <w:b/>
                <w:bCs/>
                <w:color w:val="auto"/>
                <w:szCs w:val="21"/>
                <w:lang w:val="en-US" w:eastAsia="zh-CN"/>
              </w:rPr>
              <w:t>鸡西市兆坤煤炭经销有限公司</w:t>
            </w:r>
          </w:p>
        </w:tc>
        <w:tc>
          <w:tcPr>
            <w:tcW w:w="6950" w:type="dxa"/>
            <w:tcBorders>
              <w:tl2br w:val="nil"/>
              <w:tr2bl w:val="nil"/>
            </w:tcBorders>
            <w:vAlign w:val="center"/>
          </w:tcPr>
          <w:p>
            <w:pPr>
              <w:jc w:val="center"/>
              <w:rPr>
                <w:rFonts w:hint="eastAsia" w:eastAsia="宋体"/>
                <w:b/>
                <w:bCs/>
                <w:color w:val="auto"/>
                <w:szCs w:val="21"/>
                <w:lang w:val="en-US" w:eastAsia="zh-CN"/>
              </w:rPr>
            </w:pPr>
            <w:r>
              <w:rPr>
                <w:b/>
                <w:bCs/>
                <w:color w:val="auto"/>
                <w:szCs w:val="21"/>
              </w:rPr>
              <w:t>厂区北侧为</w:t>
            </w:r>
            <w:r>
              <w:rPr>
                <w:rFonts w:hint="eastAsia"/>
                <w:b/>
                <w:bCs/>
                <w:color w:val="auto"/>
                <w:szCs w:val="21"/>
                <w:lang w:val="en-US" w:eastAsia="zh-CN"/>
              </w:rPr>
              <w:t>荒地</w:t>
            </w:r>
          </w:p>
        </w:tc>
      </w:tr>
      <w:bookmarkEnd w:id="36"/>
    </w:tbl>
    <w:p>
      <w:pPr>
        <w:widowControl/>
        <w:jc w:val="left"/>
        <w:outlineLvl w:val="9"/>
        <w:rPr>
          <w:b/>
          <w:bCs/>
          <w:color w:val="auto"/>
          <w:sz w:val="28"/>
        </w:rPr>
        <w:sectPr>
          <w:pgSz w:w="16840" w:h="11907" w:orient="landscape"/>
          <w:pgMar w:top="1134" w:right="1418" w:bottom="1134" w:left="1418" w:header="851" w:footer="992" w:gutter="0"/>
          <w:pgBorders>
            <w:top w:val="none" w:sz="0" w:space="0"/>
            <w:left w:val="none" w:sz="0" w:space="0"/>
            <w:bottom w:val="none" w:sz="0" w:space="0"/>
            <w:right w:val="none" w:sz="0" w:space="0"/>
          </w:pgBorders>
          <w:cols w:space="720" w:num="1"/>
          <w:docGrid w:linePitch="326" w:charSpace="0"/>
        </w:sectPr>
      </w:pPr>
    </w:p>
    <w:p>
      <w:pPr>
        <w:widowControl/>
        <w:jc w:val="left"/>
        <w:outlineLvl w:val="0"/>
        <w:rPr>
          <w:color w:val="auto"/>
        </w:rPr>
      </w:pPr>
      <w:bookmarkStart w:id="37" w:name="_Toc32505"/>
      <w:r>
        <w:rPr>
          <w:b/>
          <w:bCs/>
          <w:color w:val="auto"/>
          <w:sz w:val="28"/>
        </w:rPr>
        <w:t>附图</w:t>
      </w:r>
      <w:r>
        <w:rPr>
          <w:rFonts w:hint="eastAsia"/>
          <w:b/>
          <w:bCs/>
          <w:color w:val="auto"/>
          <w:sz w:val="28"/>
          <w:lang w:val="en-US" w:eastAsia="zh-CN"/>
        </w:rPr>
        <w:t>7</w:t>
      </w:r>
      <w:r>
        <w:rPr>
          <w:rFonts w:hint="eastAsia"/>
          <w:b/>
          <w:bCs/>
          <w:color w:val="auto"/>
          <w:sz w:val="28"/>
        </w:rPr>
        <w:t>：</w:t>
      </w:r>
      <w:r>
        <w:rPr>
          <w:rFonts w:hint="eastAsia"/>
          <w:b/>
          <w:bCs/>
          <w:color w:val="auto"/>
          <w:sz w:val="28"/>
          <w:lang w:val="en-US" w:eastAsia="zh-CN"/>
        </w:rPr>
        <w:t>分区防渗</w:t>
      </w:r>
      <w:r>
        <w:rPr>
          <w:b/>
          <w:bCs/>
          <w:color w:val="auto"/>
          <w:sz w:val="28"/>
        </w:rPr>
        <w:t>图</w:t>
      </w:r>
      <w:bookmarkEnd w:id="37"/>
    </w:p>
    <w:p>
      <w:pPr>
        <w:widowControl/>
        <w:jc w:val="center"/>
        <w:outlineLvl w:val="9"/>
        <w:rPr>
          <w:rFonts w:hint="eastAsia" w:eastAsia="宋体"/>
          <w:b/>
          <w:bCs/>
          <w:color w:val="auto"/>
          <w:sz w:val="28"/>
          <w:lang w:eastAsia="zh-CN"/>
        </w:rPr>
      </w:pPr>
      <w:r>
        <w:rPr>
          <w:rFonts w:hint="eastAsia" w:eastAsia="宋体"/>
          <w:b/>
          <w:bCs/>
          <w:color w:val="auto"/>
          <w:sz w:val="28"/>
          <w:lang w:eastAsia="zh-CN"/>
        </w:rPr>
        <w:drawing>
          <wp:inline distT="0" distB="0" distL="114300" distR="114300">
            <wp:extent cx="5088890" cy="8345805"/>
            <wp:effectExtent l="0" t="0" r="16510" b="17145"/>
            <wp:docPr id="35" name="图片 35" descr="分区防渗"/>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5" name="图片 35" descr="分区防渗"/>
                    <pic:cNvPicPr>
                      <a:picLocks noChangeAspect="true"/>
                    </pic:cNvPicPr>
                  </pic:nvPicPr>
                  <pic:blipFill>
                    <a:blip r:embed="rId36"/>
                    <a:stretch>
                      <a:fillRect/>
                    </a:stretch>
                  </pic:blipFill>
                  <pic:spPr>
                    <a:xfrm>
                      <a:off x="0" y="0"/>
                      <a:ext cx="5088890" cy="8345805"/>
                    </a:xfrm>
                    <a:prstGeom prst="rect">
                      <a:avLst/>
                    </a:prstGeom>
                  </pic:spPr>
                </pic:pic>
              </a:graphicData>
            </a:graphic>
          </wp:inline>
        </w:drawing>
      </w:r>
    </w:p>
    <w:p>
      <w:pPr>
        <w:rPr>
          <w:color w:val="auto"/>
        </w:rPr>
        <w:sectPr>
          <w:footerReference r:id="rId8" w:type="default"/>
          <w:pgSz w:w="11907" w:h="16840"/>
          <w:pgMar w:top="1418" w:right="1134" w:bottom="1418" w:left="1134" w:header="851" w:footer="992" w:gutter="0"/>
          <w:pgBorders>
            <w:top w:val="none" w:sz="0" w:space="0"/>
            <w:left w:val="none" w:sz="0" w:space="0"/>
            <w:bottom w:val="none" w:sz="0" w:space="0"/>
            <w:right w:val="none" w:sz="0" w:space="0"/>
          </w:pgBorders>
          <w:cols w:space="720" w:num="1"/>
          <w:docGrid w:linePitch="326" w:charSpace="0"/>
        </w:sectPr>
      </w:pPr>
    </w:p>
    <w:p>
      <w:pPr>
        <w:widowControl/>
        <w:jc w:val="left"/>
        <w:outlineLvl w:val="0"/>
        <w:rPr>
          <w:color w:val="auto"/>
        </w:rPr>
      </w:pPr>
      <w:bookmarkStart w:id="38" w:name="_Toc26201"/>
      <w:r>
        <w:rPr>
          <w:b/>
          <w:bCs/>
          <w:color w:val="auto"/>
          <w:sz w:val="28"/>
        </w:rPr>
        <w:t>附图</w:t>
      </w:r>
      <w:r>
        <w:rPr>
          <w:rFonts w:hint="eastAsia"/>
          <w:b/>
          <w:bCs/>
          <w:color w:val="auto"/>
          <w:sz w:val="28"/>
          <w:lang w:val="en-US" w:eastAsia="zh-CN"/>
        </w:rPr>
        <w:t>8</w:t>
      </w:r>
      <w:r>
        <w:rPr>
          <w:rFonts w:hint="eastAsia"/>
          <w:b/>
          <w:bCs/>
          <w:color w:val="auto"/>
          <w:sz w:val="28"/>
        </w:rPr>
        <w:t>：</w:t>
      </w:r>
      <w:r>
        <w:rPr>
          <w:rFonts w:hint="eastAsia"/>
          <w:b/>
          <w:bCs/>
          <w:color w:val="auto"/>
          <w:sz w:val="28"/>
          <w:lang w:val="en-US" w:eastAsia="zh-CN"/>
        </w:rPr>
        <w:t>鸡西</w:t>
      </w:r>
      <w:r>
        <w:rPr>
          <w:b/>
          <w:bCs/>
          <w:color w:val="auto"/>
          <w:sz w:val="28"/>
        </w:rPr>
        <w:t>市综合管控单元图</w:t>
      </w:r>
      <w:bookmarkEnd w:id="38"/>
    </w:p>
    <w:p>
      <w:pPr>
        <w:pStyle w:val="4"/>
        <w:ind w:left="0" w:leftChars="0"/>
        <w:jc w:val="center"/>
        <w:rPr>
          <w:b/>
          <w:bCs/>
          <w:color w:val="auto"/>
          <w:sz w:val="28"/>
        </w:rPr>
        <w:sectPr>
          <w:pgSz w:w="16840" w:h="11907" w:orient="landscape"/>
          <w:pgMar w:top="1134" w:right="1418" w:bottom="1134" w:left="1418" w:header="851" w:footer="992" w:gutter="0"/>
          <w:pgBorders>
            <w:top w:val="none" w:sz="0" w:space="0"/>
            <w:left w:val="none" w:sz="0" w:space="0"/>
            <w:bottom w:val="none" w:sz="0" w:space="0"/>
            <w:right w:val="none" w:sz="0" w:space="0"/>
          </w:pgBorders>
          <w:cols w:space="720" w:num="1"/>
          <w:docGrid w:linePitch="326" w:charSpace="0"/>
        </w:sectPr>
      </w:pPr>
      <w:r>
        <w:rPr>
          <w:color w:val="auto"/>
          <w:sz w:val="28"/>
        </w:rPr>
        <mc:AlternateContent>
          <mc:Choice Requires="wps">
            <w:drawing>
              <wp:anchor distT="0" distB="0" distL="114300" distR="114300" simplePos="0" relativeHeight="251669504" behindDoc="0" locked="0" layoutInCell="1" allowOverlap="1">
                <wp:simplePos x="0" y="0"/>
                <wp:positionH relativeFrom="column">
                  <wp:posOffset>1791335</wp:posOffset>
                </wp:positionH>
                <wp:positionV relativeFrom="paragraph">
                  <wp:posOffset>2282190</wp:posOffset>
                </wp:positionV>
                <wp:extent cx="923925" cy="382905"/>
                <wp:effectExtent l="193675" t="6350" r="6350" b="868045"/>
                <wp:wrapNone/>
                <wp:docPr id="42" name="矩形标注 42"/>
                <wp:cNvGraphicFramePr/>
                <a:graphic xmlns:a="http://schemas.openxmlformats.org/drawingml/2006/main">
                  <a:graphicData uri="http://schemas.microsoft.com/office/word/2010/wordprocessingShape">
                    <wps:wsp>
                      <wps:cNvSpPr/>
                      <wps:spPr>
                        <a:xfrm>
                          <a:off x="2861310" y="3839845"/>
                          <a:ext cx="923925" cy="382905"/>
                        </a:xfrm>
                        <a:prstGeom prst="wedgeRectCallout">
                          <a:avLst>
                            <a:gd name="adj1" fmla="val -68281"/>
                            <a:gd name="adj2" fmla="val 260779"/>
                          </a:avLst>
                        </a:prstGeom>
                      </wps:spPr>
                      <wps:style>
                        <a:lnRef idx="2">
                          <a:schemeClr val="dk1"/>
                        </a:lnRef>
                        <a:fillRef idx="1">
                          <a:schemeClr val="lt1"/>
                        </a:fillRef>
                        <a:effectRef idx="0">
                          <a:schemeClr val="dk1"/>
                        </a:effectRef>
                        <a:fontRef idx="minor">
                          <a:schemeClr val="dk1"/>
                        </a:fontRef>
                      </wps:style>
                      <wps:txbx>
                        <w:txbxContent>
                          <w:p>
                            <w:pPr>
                              <w:rPr>
                                <w:b/>
                                <w:bCs/>
                              </w:rPr>
                            </w:pPr>
                            <w:r>
                              <w:rPr>
                                <w:rFonts w:hint="eastAsia"/>
                                <w:b/>
                                <w:bCs/>
                              </w:rPr>
                              <w:t>本项目位置</w:t>
                            </w:r>
                          </w:p>
                        </w:txbxContent>
                      </wps:txbx>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o:spt="61" type="#_x0000_t61" style="position:absolute;left:0pt;margin-left:141.05pt;margin-top:179.7pt;height:30.15pt;width:72.75pt;z-index:251669504;v-text-anchor:middle;mso-width-relative:page;mso-height-relative:page;" fillcolor="#FFFFFF [3201]" filled="t" stroked="t" coordsize="21600,21600" o:gfxdata="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" adj="0,67128">
                <v:fill on="t" focussize="0,0"/>
                <v:stroke weight="1pt" color="#000000 [3200]" miterlimit="8" joinstyle="miter"/>
                <v:imagedata o:title=""/>
                <o:lock v:ext="edit" aspectratio="f"/>
                <v:textbox>
                  <w:txbxContent>
                    <w:p>
                      <w:pPr>
                        <w:rPr>
                          <w:b/>
                          <w:bCs/>
                        </w:rPr>
                      </w:pPr>
                      <w:r>
                        <w:rPr>
                          <w:rFonts w:hint="eastAsia"/>
                          <w:b/>
                          <w:bCs/>
                        </w:rPr>
                        <w:t>本项目位置</w:t>
                      </w:r>
                    </w:p>
                  </w:txbxContent>
                </v:textbox>
              </v:shape>
            </w:pict>
          </mc:Fallback>
        </mc:AlternateContent>
      </w:r>
      <w:r>
        <w:rPr>
          <w:color w:val="auto"/>
          <w:sz w:val="28"/>
        </w:rPr>
        <mc:AlternateContent>
          <mc:Choice Requires="wps">
            <w:drawing>
              <wp:anchor distT="0" distB="0" distL="114300" distR="114300" simplePos="0" relativeHeight="251668480" behindDoc="0" locked="0" layoutInCell="1" allowOverlap="1">
                <wp:simplePos x="0" y="0"/>
                <wp:positionH relativeFrom="column">
                  <wp:posOffset>1520825</wp:posOffset>
                </wp:positionH>
                <wp:positionV relativeFrom="paragraph">
                  <wp:posOffset>3481705</wp:posOffset>
                </wp:positionV>
                <wp:extent cx="137160" cy="126365"/>
                <wp:effectExtent l="20320" t="19685" r="33020" b="25400"/>
                <wp:wrapNone/>
                <wp:docPr id="40" name="五角星 40"/>
                <wp:cNvGraphicFramePr/>
                <a:graphic xmlns:a="http://schemas.openxmlformats.org/drawingml/2006/main">
                  <a:graphicData uri="http://schemas.microsoft.com/office/word/2010/wordprocessingShape">
                    <wps:wsp>
                      <wps:cNvSpPr/>
                      <wps:spPr>
                        <a:xfrm>
                          <a:off x="2651125" y="3703320"/>
                          <a:ext cx="137160" cy="126365"/>
                        </a:xfrm>
                        <a:prstGeom prst="star5">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style="position:absolute;left:0pt;margin-left:119.75pt;margin-top:274.15pt;height:9.95pt;width:10.8pt;z-index:251668480;v-text-anchor:middle;mso-width-relative:page;mso-height-relative:page;" fillcolor="#FF0000" filled="t" stroked="t" coordsize="137160,126365" o:gfxdata="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" path="m0,48267l52390,48267,68580,0,84769,48267,137159,48267,94774,78097,110964,126364,68580,96533,26195,126364,42385,78097xe">
                <v:path o:connectlocs="68580,0;0,48267;26195,126364;110964,126364;137159,48267" o:connectangles="247,164,82,82,0"/>
                <v:fill on="t" focussize="0,0"/>
                <v:stroke weight="1pt" color="#41719C [3204]" miterlimit="8" joinstyle="miter"/>
                <v:imagedata o:title=""/>
                <o:lock v:ext="edit" aspectratio="f"/>
              </v:shape>
            </w:pict>
          </mc:Fallback>
        </mc:AlternateContent>
      </w:r>
      <w:r>
        <w:rPr>
          <w:rFonts w:hint="eastAsia"/>
          <w:color w:val="auto"/>
          <w:lang w:val="en-US" w:eastAsia="zh-CN"/>
        </w:rPr>
        <w:drawing>
          <wp:anchor distT="0" distB="0" distL="114300" distR="114300" simplePos="0" relativeHeight="251679744" behindDoc="1" locked="0" layoutInCell="1" allowOverlap="1">
            <wp:simplePos x="0" y="0"/>
            <wp:positionH relativeFrom="column">
              <wp:posOffset>742950</wp:posOffset>
            </wp:positionH>
            <wp:positionV relativeFrom="paragraph">
              <wp:posOffset>123825</wp:posOffset>
            </wp:positionV>
            <wp:extent cx="7193915" cy="5088890"/>
            <wp:effectExtent l="0" t="0" r="6985" b="16510"/>
            <wp:wrapTight wrapText="bothSides">
              <wp:wrapPolygon>
                <wp:start x="0" y="0"/>
                <wp:lineTo x="0" y="21508"/>
                <wp:lineTo x="21564" y="21508"/>
                <wp:lineTo x="21564" y="0"/>
                <wp:lineTo x="0" y="0"/>
              </wp:wrapPolygon>
            </wp:wrapTight>
            <wp:docPr id="67" name="图片 3" descr="971785f5e851cc10cc77fa6b452fc5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7" name="图片 3" descr="971785f5e851cc10cc77fa6b452fc50"/>
                    <pic:cNvPicPr>
                      <a:picLocks noChangeAspect="true"/>
                    </pic:cNvPicPr>
                  </pic:nvPicPr>
                  <pic:blipFill>
                    <a:blip r:embed="rId37"/>
                    <a:stretch>
                      <a:fillRect/>
                    </a:stretch>
                  </pic:blipFill>
                  <pic:spPr>
                    <a:xfrm>
                      <a:off x="0" y="0"/>
                      <a:ext cx="7193915" cy="5088890"/>
                    </a:xfrm>
                    <a:prstGeom prst="rect">
                      <a:avLst/>
                    </a:prstGeom>
                    <a:noFill/>
                    <a:ln>
                      <a:noFill/>
                    </a:ln>
                  </pic:spPr>
                </pic:pic>
              </a:graphicData>
            </a:graphic>
          </wp:anchor>
        </w:drawing>
      </w:r>
    </w:p>
    <w:p>
      <w:pPr>
        <w:tabs>
          <w:tab w:val="left" w:pos="1159"/>
        </w:tabs>
        <w:outlineLvl w:val="0"/>
        <w:rPr>
          <w:color w:val="auto"/>
        </w:rPr>
      </w:pPr>
      <w:bookmarkStart w:id="39" w:name="_Toc73523383"/>
      <w:bookmarkStart w:id="40" w:name="_Toc24288"/>
      <w:r>
        <w:rPr>
          <w:rFonts w:hint="eastAsia"/>
          <w:b/>
          <w:bCs/>
          <w:color w:val="auto"/>
          <w:sz w:val="28"/>
        </w:rPr>
        <w:t>附件1：营业执照</w:t>
      </w:r>
      <w:bookmarkEnd w:id="39"/>
      <w:bookmarkEnd w:id="40"/>
    </w:p>
    <w:p>
      <w:pPr>
        <w:pStyle w:val="4"/>
        <w:ind w:left="0" w:leftChars="0"/>
        <w:jc w:val="center"/>
        <w:rPr>
          <w:rFonts w:hint="eastAsia" w:eastAsia="宋体"/>
          <w:color w:val="auto"/>
          <w:lang w:eastAsia="zh-CN"/>
        </w:rPr>
      </w:pPr>
      <w:r>
        <w:rPr>
          <w:rFonts w:hint="eastAsia" w:eastAsia="宋体"/>
          <w:color w:val="auto"/>
          <w:lang w:eastAsia="zh-CN"/>
        </w:rPr>
        <w:drawing>
          <wp:inline distT="0" distB="0" distL="114300" distR="114300">
            <wp:extent cx="5302250" cy="7316470"/>
            <wp:effectExtent l="0" t="0" r="17780" b="12700"/>
            <wp:docPr id="69" name="图片 69" descr="e6dc1287c93d6da35539879e434928b"/>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9" name="图片 69" descr="e6dc1287c93d6da35539879e434928b"/>
                    <pic:cNvPicPr>
                      <a:picLocks noChangeAspect="true"/>
                    </pic:cNvPicPr>
                  </pic:nvPicPr>
                  <pic:blipFill>
                    <a:blip r:embed="rId38"/>
                    <a:srcRect l="6928" t="4448" r="2894" b="2224"/>
                    <a:stretch>
                      <a:fillRect/>
                    </a:stretch>
                  </pic:blipFill>
                  <pic:spPr>
                    <a:xfrm rot="5400000">
                      <a:off x="0" y="0"/>
                      <a:ext cx="5302250" cy="7316470"/>
                    </a:xfrm>
                    <a:prstGeom prst="rect">
                      <a:avLst/>
                    </a:prstGeom>
                  </pic:spPr>
                </pic:pic>
              </a:graphicData>
            </a:graphic>
          </wp:inline>
        </w:drawing>
      </w:r>
    </w:p>
    <w:p>
      <w:pPr>
        <w:rPr>
          <w:color w:val="auto"/>
        </w:rPr>
      </w:pPr>
    </w:p>
    <w:p>
      <w:pPr>
        <w:pStyle w:val="2"/>
        <w:rPr>
          <w:color w:val="auto"/>
        </w:rPr>
        <w:sectPr>
          <w:footerReference r:id="rId9" w:type="default"/>
          <w:pgSz w:w="16839" w:h="11907" w:orient="landscape"/>
          <w:pgMar w:top="1080" w:right="1440" w:bottom="1080" w:left="1440" w:header="1247" w:footer="1247" w:gutter="0"/>
          <w:pgBorders>
            <w:top w:val="none" w:sz="0" w:space="0"/>
            <w:left w:val="none" w:sz="0" w:space="0"/>
            <w:bottom w:val="none" w:sz="0" w:space="0"/>
            <w:right w:val="none" w:sz="0" w:space="0"/>
          </w:pgBorders>
          <w:cols w:space="425" w:num="1"/>
          <w:docGrid w:type="lines" w:linePitch="312" w:charSpace="0"/>
        </w:sectPr>
      </w:pPr>
    </w:p>
    <w:p>
      <w:pPr>
        <w:tabs>
          <w:tab w:val="left" w:pos="1159"/>
        </w:tabs>
        <w:outlineLvl w:val="0"/>
        <w:rPr>
          <w:b/>
          <w:bCs/>
          <w:color w:val="auto"/>
          <w:sz w:val="28"/>
        </w:rPr>
      </w:pPr>
      <w:bookmarkStart w:id="41" w:name="_Toc8389"/>
      <w:bookmarkStart w:id="42" w:name="_Toc73523386"/>
      <w:r>
        <w:rPr>
          <w:rFonts w:hint="eastAsia"/>
          <w:b/>
          <w:bCs/>
          <w:color w:val="auto"/>
          <w:sz w:val="28"/>
        </w:rPr>
        <w:t>附件2：用地性质证明</w:t>
      </w:r>
      <w:bookmarkEnd w:id="41"/>
    </w:p>
    <w:p>
      <w:pPr>
        <w:tabs>
          <w:tab w:val="left" w:pos="1159"/>
        </w:tabs>
        <w:jc w:val="center"/>
        <w:rPr>
          <w:b/>
          <w:bCs/>
          <w:color w:val="auto"/>
          <w:sz w:val="28"/>
        </w:rPr>
      </w:pPr>
      <w:r>
        <w:rPr>
          <w:color w:val="auto"/>
        </w:rPr>
        <w:drawing>
          <wp:inline distT="0" distB="0" distL="114300" distR="114300">
            <wp:extent cx="5981065" cy="8456295"/>
            <wp:effectExtent l="0" t="0" r="635" b="1905"/>
            <wp:docPr id="70" name="图片 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0" name="图片 5"/>
                    <pic:cNvPicPr>
                      <a:picLocks noChangeAspect="true"/>
                    </pic:cNvPicPr>
                  </pic:nvPicPr>
                  <pic:blipFill>
                    <a:blip r:embed="rId39"/>
                    <a:stretch>
                      <a:fillRect/>
                    </a:stretch>
                  </pic:blipFill>
                  <pic:spPr>
                    <a:xfrm>
                      <a:off x="0" y="0"/>
                      <a:ext cx="5981065" cy="8456295"/>
                    </a:xfrm>
                    <a:prstGeom prst="rect">
                      <a:avLst/>
                    </a:prstGeom>
                    <a:noFill/>
                    <a:ln>
                      <a:noFill/>
                    </a:ln>
                  </pic:spPr>
                </pic:pic>
              </a:graphicData>
            </a:graphic>
          </wp:inline>
        </w:drawing>
      </w:r>
      <w:r>
        <w:rPr>
          <w:color w:val="auto"/>
        </w:rPr>
        <w:drawing>
          <wp:inline distT="0" distB="0" distL="114300" distR="114300">
            <wp:extent cx="6029325" cy="8510270"/>
            <wp:effectExtent l="0" t="0" r="9525" b="5080"/>
            <wp:docPr id="76" name="图片 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6" name="图片 6"/>
                    <pic:cNvPicPr>
                      <a:picLocks noChangeAspect="true"/>
                    </pic:cNvPicPr>
                  </pic:nvPicPr>
                  <pic:blipFill>
                    <a:blip r:embed="rId40"/>
                    <a:stretch>
                      <a:fillRect/>
                    </a:stretch>
                  </pic:blipFill>
                  <pic:spPr>
                    <a:xfrm>
                      <a:off x="0" y="0"/>
                      <a:ext cx="6029325" cy="8510270"/>
                    </a:xfrm>
                    <a:prstGeom prst="rect">
                      <a:avLst/>
                    </a:prstGeom>
                    <a:noFill/>
                    <a:ln>
                      <a:noFill/>
                    </a:ln>
                  </pic:spPr>
                </pic:pic>
              </a:graphicData>
            </a:graphic>
          </wp:inline>
        </w:drawing>
      </w:r>
    </w:p>
    <w:p>
      <w:pPr>
        <w:tabs>
          <w:tab w:val="left" w:pos="1159"/>
        </w:tabs>
        <w:rPr>
          <w:b/>
          <w:bCs/>
          <w:color w:val="auto"/>
          <w:sz w:val="28"/>
        </w:rPr>
      </w:pPr>
    </w:p>
    <w:p>
      <w:pPr>
        <w:tabs>
          <w:tab w:val="left" w:pos="1159"/>
        </w:tabs>
        <w:outlineLvl w:val="9"/>
        <w:rPr>
          <w:b/>
          <w:bCs/>
          <w:color w:val="auto"/>
          <w:sz w:val="28"/>
        </w:rPr>
        <w:sectPr>
          <w:pgSz w:w="11907" w:h="16840"/>
          <w:pgMar w:top="1418" w:right="836" w:bottom="1418" w:left="1134" w:header="851" w:footer="992" w:gutter="0"/>
          <w:pgBorders>
            <w:top w:val="none" w:sz="0" w:space="0"/>
            <w:left w:val="none" w:sz="0" w:space="0"/>
            <w:bottom w:val="none" w:sz="0" w:space="0"/>
            <w:right w:val="none" w:sz="0" w:space="0"/>
          </w:pgBorders>
          <w:cols w:space="720" w:num="1"/>
          <w:docGrid w:linePitch="326" w:charSpace="0"/>
        </w:sectPr>
      </w:pPr>
    </w:p>
    <w:p>
      <w:pPr>
        <w:tabs>
          <w:tab w:val="left" w:pos="1159"/>
        </w:tabs>
        <w:outlineLvl w:val="0"/>
        <w:rPr>
          <w:rFonts w:hint="default" w:eastAsia="宋体"/>
          <w:b/>
          <w:bCs/>
          <w:color w:val="auto"/>
          <w:sz w:val="28"/>
          <w:lang w:val="en-US" w:eastAsia="zh-CN"/>
        </w:rPr>
      </w:pPr>
      <w:bookmarkStart w:id="43" w:name="_Toc29271"/>
      <w:r>
        <w:rPr>
          <w:rFonts w:hint="eastAsia"/>
          <w:b/>
          <w:bCs/>
          <w:color w:val="auto"/>
          <w:sz w:val="28"/>
        </w:rPr>
        <w:t>附件3：</w:t>
      </w:r>
      <w:r>
        <w:rPr>
          <w:rFonts w:hint="eastAsia"/>
          <w:b/>
          <w:bCs/>
          <w:color w:val="auto"/>
          <w:sz w:val="28"/>
          <w:lang w:val="en-US" w:eastAsia="zh-CN"/>
        </w:rPr>
        <w:t>租赁合同</w:t>
      </w:r>
      <w:bookmarkEnd w:id="43"/>
    </w:p>
    <w:p>
      <w:pPr>
        <w:tabs>
          <w:tab w:val="left" w:pos="1159"/>
        </w:tabs>
        <w:outlineLvl w:val="9"/>
        <w:rPr>
          <w:rFonts w:hint="eastAsia" w:eastAsia="宋体"/>
          <w:b/>
          <w:bCs/>
          <w:color w:val="auto"/>
          <w:sz w:val="28"/>
          <w:lang w:eastAsia="zh-CN"/>
        </w:rPr>
      </w:pPr>
      <w:r>
        <w:rPr>
          <w:rFonts w:hint="eastAsia" w:eastAsia="宋体"/>
          <w:b/>
          <w:bCs/>
          <w:color w:val="auto"/>
          <w:sz w:val="28"/>
          <w:lang w:eastAsia="zh-CN"/>
        </w:rPr>
        <w:drawing>
          <wp:inline distT="0" distB="0" distL="114300" distR="114300">
            <wp:extent cx="5998845" cy="8250555"/>
            <wp:effectExtent l="0" t="0" r="1905" b="17145"/>
            <wp:docPr id="16" name="图片 16" descr="7b5903c73412dcb3a3ea57e98eb5d1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6" name="图片 16" descr="7b5903c73412dcb3a3ea57e98eb5d13"/>
                    <pic:cNvPicPr>
                      <a:picLocks noChangeAspect="true"/>
                    </pic:cNvPicPr>
                  </pic:nvPicPr>
                  <pic:blipFill>
                    <a:blip r:embed="rId41"/>
                    <a:stretch>
                      <a:fillRect/>
                    </a:stretch>
                  </pic:blipFill>
                  <pic:spPr>
                    <a:xfrm>
                      <a:off x="0" y="0"/>
                      <a:ext cx="5998845" cy="8250555"/>
                    </a:xfrm>
                    <a:prstGeom prst="rect">
                      <a:avLst/>
                    </a:prstGeom>
                  </pic:spPr>
                </pic:pic>
              </a:graphicData>
            </a:graphic>
          </wp:inline>
        </w:drawing>
      </w:r>
    </w:p>
    <w:p>
      <w:pPr>
        <w:tabs>
          <w:tab w:val="left" w:pos="1159"/>
        </w:tabs>
        <w:outlineLvl w:val="9"/>
        <w:rPr>
          <w:rFonts w:hint="eastAsia"/>
          <w:b/>
          <w:bCs/>
          <w:color w:val="auto"/>
          <w:sz w:val="28"/>
        </w:rPr>
      </w:pPr>
    </w:p>
    <w:p>
      <w:pPr>
        <w:tabs>
          <w:tab w:val="left" w:pos="1159"/>
        </w:tabs>
        <w:outlineLvl w:val="9"/>
        <w:rPr>
          <w:rFonts w:hint="eastAsia"/>
          <w:b/>
          <w:bCs/>
          <w:color w:val="auto"/>
          <w:sz w:val="28"/>
        </w:rPr>
        <w:sectPr>
          <w:pgSz w:w="11907" w:h="16840"/>
          <w:pgMar w:top="1418" w:right="836" w:bottom="1418" w:left="1134" w:header="851" w:footer="992" w:gutter="0"/>
          <w:pgBorders>
            <w:top w:val="none" w:sz="0" w:space="0"/>
            <w:left w:val="none" w:sz="0" w:space="0"/>
            <w:bottom w:val="none" w:sz="0" w:space="0"/>
            <w:right w:val="none" w:sz="0" w:space="0"/>
          </w:pgBorders>
          <w:cols w:space="720" w:num="1"/>
          <w:docGrid w:linePitch="326" w:charSpace="0"/>
        </w:sectPr>
      </w:pPr>
    </w:p>
    <w:p>
      <w:pPr>
        <w:tabs>
          <w:tab w:val="left" w:pos="1159"/>
        </w:tabs>
        <w:outlineLvl w:val="0"/>
        <w:rPr>
          <w:rFonts w:hint="eastAsia"/>
          <w:b/>
          <w:bCs/>
          <w:color w:val="auto"/>
          <w:sz w:val="28"/>
          <w:lang w:val="en-US" w:eastAsia="zh-CN"/>
        </w:rPr>
      </w:pPr>
      <w:bookmarkStart w:id="44" w:name="_Toc10960"/>
      <w:r>
        <w:rPr>
          <w:rFonts w:hint="eastAsia"/>
          <w:b/>
          <w:bCs/>
          <w:color w:val="auto"/>
          <w:sz w:val="28"/>
          <w:lang w:val="en-US" w:eastAsia="zh-CN"/>
        </w:rPr>
        <w:t>附件4：煤质检验报告</w:t>
      </w:r>
      <w:bookmarkEnd w:id="44"/>
    </w:p>
    <w:p>
      <w:pPr>
        <w:tabs>
          <w:tab w:val="left" w:pos="1159"/>
        </w:tabs>
        <w:jc w:val="center"/>
        <w:outlineLvl w:val="9"/>
        <w:rPr>
          <w:rFonts w:hint="eastAsia"/>
          <w:b/>
          <w:bCs/>
          <w:color w:val="auto"/>
          <w:sz w:val="28"/>
          <w:lang w:val="en-US" w:eastAsia="zh-CN"/>
        </w:rPr>
      </w:pPr>
      <w:r>
        <w:rPr>
          <w:rFonts w:hint="eastAsia"/>
          <w:b/>
          <w:bCs/>
          <w:color w:val="auto"/>
          <w:sz w:val="28"/>
          <w:lang w:val="en-US" w:eastAsia="zh-CN"/>
        </w:rPr>
        <w:drawing>
          <wp:inline distT="0" distB="0" distL="114300" distR="114300">
            <wp:extent cx="4848225" cy="8357235"/>
            <wp:effectExtent l="0" t="0" r="9525" b="5715"/>
            <wp:docPr id="8" name="图片 8" descr="bb0aa850efb0ac99cf2282e433f702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 name="图片 8" descr="bb0aa850efb0ac99cf2282e433f7020"/>
                    <pic:cNvPicPr>
                      <a:picLocks noChangeAspect="true"/>
                    </pic:cNvPicPr>
                  </pic:nvPicPr>
                  <pic:blipFill>
                    <a:blip r:embed="rId42"/>
                    <a:srcRect b="3051"/>
                    <a:stretch>
                      <a:fillRect/>
                    </a:stretch>
                  </pic:blipFill>
                  <pic:spPr>
                    <a:xfrm>
                      <a:off x="0" y="0"/>
                      <a:ext cx="4848225" cy="8357235"/>
                    </a:xfrm>
                    <a:prstGeom prst="rect">
                      <a:avLst/>
                    </a:prstGeom>
                  </pic:spPr>
                </pic:pic>
              </a:graphicData>
            </a:graphic>
          </wp:inline>
        </w:drawing>
      </w:r>
    </w:p>
    <w:p>
      <w:pPr>
        <w:jc w:val="center"/>
        <w:rPr>
          <w:rFonts w:hint="default"/>
          <w:color w:val="auto"/>
          <w:lang w:val="en-US" w:eastAsia="zh-CN"/>
        </w:rPr>
        <w:sectPr>
          <w:pgSz w:w="11907" w:h="16840"/>
          <w:pgMar w:top="1418" w:right="836" w:bottom="1418" w:left="1134" w:header="851" w:footer="992" w:gutter="0"/>
          <w:pgBorders>
            <w:top w:val="none" w:sz="0" w:space="0"/>
            <w:left w:val="none" w:sz="0" w:space="0"/>
            <w:bottom w:val="none" w:sz="0" w:space="0"/>
            <w:right w:val="none" w:sz="0" w:space="0"/>
          </w:pgBorders>
          <w:cols w:space="720" w:num="1"/>
          <w:docGrid w:linePitch="326" w:charSpace="0"/>
        </w:sectPr>
      </w:pPr>
    </w:p>
    <w:p>
      <w:pPr>
        <w:tabs>
          <w:tab w:val="left" w:pos="1159"/>
        </w:tabs>
        <w:outlineLvl w:val="0"/>
        <w:rPr>
          <w:b/>
          <w:bCs/>
          <w:color w:val="auto"/>
          <w:sz w:val="28"/>
        </w:rPr>
      </w:pPr>
      <w:bookmarkStart w:id="45" w:name="_Toc24839"/>
      <w:r>
        <w:rPr>
          <w:rFonts w:hint="eastAsia"/>
          <w:b/>
          <w:bCs/>
          <w:color w:val="auto"/>
          <w:sz w:val="28"/>
          <w:lang w:val="en-US" w:eastAsia="zh-CN"/>
        </w:rPr>
        <w:t>附件5：</w:t>
      </w:r>
      <w:r>
        <w:rPr>
          <w:rFonts w:hint="eastAsia"/>
          <w:b/>
          <w:bCs/>
          <w:color w:val="auto"/>
          <w:sz w:val="28"/>
        </w:rPr>
        <w:t>监测报告</w:t>
      </w:r>
      <w:bookmarkEnd w:id="45"/>
    </w:p>
    <w:p>
      <w:pPr>
        <w:pStyle w:val="4"/>
        <w:ind w:left="0" w:leftChars="0"/>
        <w:jc w:val="center"/>
        <w:rPr>
          <w:color w:val="auto"/>
        </w:rPr>
      </w:pPr>
      <w:r>
        <w:rPr>
          <w:color w:val="auto"/>
        </w:rPr>
        <w:drawing>
          <wp:inline distT="0" distB="0" distL="114300" distR="114300">
            <wp:extent cx="5581650" cy="7896225"/>
            <wp:effectExtent l="0" t="0" r="0" b="9525"/>
            <wp:docPr id="17" name="图片 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7" name="图片 1"/>
                    <pic:cNvPicPr>
                      <a:picLocks noChangeAspect="true"/>
                    </pic:cNvPicPr>
                  </pic:nvPicPr>
                  <pic:blipFill>
                    <a:blip r:embed="rId43"/>
                    <a:stretch>
                      <a:fillRect/>
                    </a:stretch>
                  </pic:blipFill>
                  <pic:spPr>
                    <a:xfrm>
                      <a:off x="0" y="0"/>
                      <a:ext cx="5581650" cy="7896225"/>
                    </a:xfrm>
                    <a:prstGeom prst="rect">
                      <a:avLst/>
                    </a:prstGeom>
                    <a:noFill/>
                    <a:ln>
                      <a:noFill/>
                    </a:ln>
                  </pic:spPr>
                </pic:pic>
              </a:graphicData>
            </a:graphic>
          </wp:inline>
        </w:drawing>
      </w:r>
      <w:r>
        <w:rPr>
          <w:color w:val="auto"/>
        </w:rPr>
        <w:drawing>
          <wp:inline distT="0" distB="0" distL="114300" distR="114300">
            <wp:extent cx="5562600" cy="7896225"/>
            <wp:effectExtent l="0" t="0" r="0" b="9525"/>
            <wp:docPr id="19" name="图片 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9" name="图片 2"/>
                    <pic:cNvPicPr>
                      <a:picLocks noChangeAspect="true"/>
                    </pic:cNvPicPr>
                  </pic:nvPicPr>
                  <pic:blipFill>
                    <a:blip r:embed="rId44"/>
                    <a:stretch>
                      <a:fillRect/>
                    </a:stretch>
                  </pic:blipFill>
                  <pic:spPr>
                    <a:xfrm>
                      <a:off x="0" y="0"/>
                      <a:ext cx="5562600" cy="7896225"/>
                    </a:xfrm>
                    <a:prstGeom prst="rect">
                      <a:avLst/>
                    </a:prstGeom>
                    <a:noFill/>
                    <a:ln>
                      <a:noFill/>
                    </a:ln>
                  </pic:spPr>
                </pic:pic>
              </a:graphicData>
            </a:graphic>
          </wp:inline>
        </w:drawing>
      </w:r>
      <w:r>
        <w:rPr>
          <w:color w:val="auto"/>
        </w:rPr>
        <w:drawing>
          <wp:inline distT="0" distB="0" distL="114300" distR="114300">
            <wp:extent cx="5562600" cy="7886700"/>
            <wp:effectExtent l="0" t="0" r="0" b="0"/>
            <wp:docPr id="20" name="图片 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0" name="图片 3"/>
                    <pic:cNvPicPr>
                      <a:picLocks noChangeAspect="true"/>
                    </pic:cNvPicPr>
                  </pic:nvPicPr>
                  <pic:blipFill>
                    <a:blip r:embed="rId45"/>
                    <a:stretch>
                      <a:fillRect/>
                    </a:stretch>
                  </pic:blipFill>
                  <pic:spPr>
                    <a:xfrm>
                      <a:off x="0" y="0"/>
                      <a:ext cx="5562600" cy="7886700"/>
                    </a:xfrm>
                    <a:prstGeom prst="rect">
                      <a:avLst/>
                    </a:prstGeom>
                    <a:noFill/>
                    <a:ln>
                      <a:noFill/>
                    </a:ln>
                  </pic:spPr>
                </pic:pic>
              </a:graphicData>
            </a:graphic>
          </wp:inline>
        </w:drawing>
      </w:r>
      <w:r>
        <w:rPr>
          <w:color w:val="auto"/>
        </w:rPr>
        <w:drawing>
          <wp:inline distT="0" distB="0" distL="114300" distR="114300">
            <wp:extent cx="5572125" cy="7896225"/>
            <wp:effectExtent l="0" t="0" r="9525" b="9525"/>
            <wp:docPr id="21" name="图片 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1" name="图片 4"/>
                    <pic:cNvPicPr>
                      <a:picLocks noChangeAspect="true"/>
                    </pic:cNvPicPr>
                  </pic:nvPicPr>
                  <pic:blipFill>
                    <a:blip r:embed="rId46"/>
                    <a:stretch>
                      <a:fillRect/>
                    </a:stretch>
                  </pic:blipFill>
                  <pic:spPr>
                    <a:xfrm>
                      <a:off x="0" y="0"/>
                      <a:ext cx="5572125" cy="7896225"/>
                    </a:xfrm>
                    <a:prstGeom prst="rect">
                      <a:avLst/>
                    </a:prstGeom>
                    <a:noFill/>
                    <a:ln>
                      <a:noFill/>
                    </a:ln>
                  </pic:spPr>
                </pic:pic>
              </a:graphicData>
            </a:graphic>
          </wp:inline>
        </w:drawing>
      </w:r>
      <w:r>
        <w:rPr>
          <w:color w:val="auto"/>
        </w:rPr>
        <w:drawing>
          <wp:inline distT="0" distB="0" distL="114300" distR="114300">
            <wp:extent cx="5553075" cy="7905750"/>
            <wp:effectExtent l="0" t="0" r="9525" b="0"/>
            <wp:docPr id="23" name="图片 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3" name="图片 5"/>
                    <pic:cNvPicPr>
                      <a:picLocks noChangeAspect="true"/>
                    </pic:cNvPicPr>
                  </pic:nvPicPr>
                  <pic:blipFill>
                    <a:blip r:embed="rId47"/>
                    <a:stretch>
                      <a:fillRect/>
                    </a:stretch>
                  </pic:blipFill>
                  <pic:spPr>
                    <a:xfrm>
                      <a:off x="0" y="0"/>
                      <a:ext cx="5553075" cy="7905750"/>
                    </a:xfrm>
                    <a:prstGeom prst="rect">
                      <a:avLst/>
                    </a:prstGeom>
                    <a:noFill/>
                    <a:ln>
                      <a:noFill/>
                    </a:ln>
                  </pic:spPr>
                </pic:pic>
              </a:graphicData>
            </a:graphic>
          </wp:inline>
        </w:drawing>
      </w:r>
    </w:p>
    <w:p>
      <w:pPr>
        <w:pStyle w:val="3"/>
        <w:rPr>
          <w:rFonts w:ascii="Times New Roman"/>
          <w:b/>
          <w:bCs/>
          <w:color w:val="auto"/>
          <w:sz w:val="28"/>
        </w:rPr>
        <w:sectPr>
          <w:pgSz w:w="11907" w:h="16840"/>
          <w:pgMar w:top="1418" w:right="836" w:bottom="1418" w:left="1134" w:header="851" w:footer="992" w:gutter="0"/>
          <w:pgBorders>
            <w:top w:val="none" w:sz="0" w:space="0"/>
            <w:left w:val="none" w:sz="0" w:space="0"/>
            <w:bottom w:val="none" w:sz="0" w:space="0"/>
            <w:right w:val="none" w:sz="0" w:space="0"/>
          </w:pgBorders>
          <w:cols w:space="720" w:num="1"/>
          <w:docGrid w:linePitch="326" w:charSpace="0"/>
        </w:sectPr>
      </w:pPr>
    </w:p>
    <w:p>
      <w:pPr>
        <w:tabs>
          <w:tab w:val="left" w:pos="1159"/>
        </w:tabs>
        <w:spacing w:line="360" w:lineRule="auto"/>
        <w:outlineLvl w:val="0"/>
        <w:rPr>
          <w:b/>
          <w:bCs/>
          <w:color w:val="auto"/>
          <w:sz w:val="28"/>
        </w:rPr>
      </w:pPr>
      <w:bookmarkStart w:id="46" w:name="_Toc10738"/>
      <w:r>
        <w:rPr>
          <w:b/>
          <w:bCs/>
          <w:color w:val="auto"/>
          <w:sz w:val="28"/>
        </w:rPr>
        <w:t>附件</w:t>
      </w:r>
      <w:r>
        <w:rPr>
          <w:rFonts w:hint="eastAsia"/>
          <w:b/>
          <w:bCs/>
          <w:color w:val="auto"/>
          <w:sz w:val="28"/>
          <w:lang w:val="en-US" w:eastAsia="zh-CN"/>
        </w:rPr>
        <w:t>6</w:t>
      </w:r>
      <w:r>
        <w:rPr>
          <w:b/>
          <w:bCs/>
          <w:color w:val="auto"/>
          <w:sz w:val="28"/>
        </w:rPr>
        <w:t>：总量计算说明</w:t>
      </w:r>
      <w:bookmarkEnd w:id="46"/>
    </w:p>
    <w:p>
      <w:pPr>
        <w:pStyle w:val="15"/>
        <w:adjustRightInd w:val="0"/>
        <w:snapToGrid w:val="0"/>
        <w:spacing w:line="360" w:lineRule="auto"/>
        <w:ind w:firstLine="481" w:firstLineChars="200"/>
        <w:outlineLvl w:val="0"/>
        <w:rPr>
          <w:b/>
          <w:bCs/>
          <w:color w:val="auto"/>
          <w:sz w:val="24"/>
        </w:rPr>
      </w:pPr>
      <w:bookmarkStart w:id="47" w:name="_Toc11566"/>
      <w:bookmarkStart w:id="48" w:name="_Toc23519"/>
      <w:bookmarkStart w:id="49" w:name="_Toc1243"/>
      <w:bookmarkStart w:id="50" w:name="_Toc6361"/>
      <w:r>
        <w:rPr>
          <w:b/>
          <w:bCs/>
          <w:color w:val="auto"/>
          <w:sz w:val="24"/>
        </w:rPr>
        <w:t>一、核定量计算</w:t>
      </w:r>
      <w:bookmarkEnd w:id="47"/>
      <w:bookmarkEnd w:id="48"/>
    </w:p>
    <w:p>
      <w:pPr>
        <w:pStyle w:val="195"/>
        <w:adjustRightInd w:val="0"/>
        <w:snapToGrid w:val="0"/>
        <w:spacing w:line="360" w:lineRule="auto"/>
        <w:ind w:firstLine="480" w:firstLineChars="200"/>
        <w:rPr>
          <w:color w:val="auto"/>
          <w:sz w:val="24"/>
        </w:rPr>
      </w:pPr>
      <w:r>
        <w:rPr>
          <w:color w:val="auto"/>
          <w:sz w:val="24"/>
        </w:rPr>
        <w:t>1、废气</w:t>
      </w:r>
    </w:p>
    <w:p>
      <w:pPr>
        <w:pStyle w:val="58"/>
        <w:spacing w:line="360" w:lineRule="auto"/>
        <w:ind w:firstLine="480"/>
        <w:rPr>
          <w:rFonts w:hint="default" w:ascii="Times New Roman" w:hAnsi="Times New Roman" w:eastAsia="宋体" w:cs="Times New Roman"/>
          <w:color w:val="auto"/>
          <w:szCs w:val="24"/>
        </w:rPr>
      </w:pPr>
      <w:bookmarkStart w:id="51" w:name="_Toc9837"/>
      <w:r>
        <w:rPr>
          <w:rFonts w:hint="eastAsia" w:cs="Times New Roman"/>
          <w:color w:val="auto"/>
          <w:szCs w:val="24"/>
          <w:lang w:eastAsia="zh-CN"/>
        </w:rPr>
        <w:t>（</w:t>
      </w:r>
      <w:r>
        <w:rPr>
          <w:rFonts w:hint="eastAsia" w:cs="Times New Roman"/>
          <w:color w:val="auto"/>
          <w:szCs w:val="24"/>
          <w:lang w:val="en-US" w:eastAsia="zh-CN"/>
        </w:rPr>
        <w:t>1</w:t>
      </w:r>
      <w:r>
        <w:rPr>
          <w:rFonts w:hint="eastAsia" w:cs="Times New Roman"/>
          <w:color w:val="auto"/>
          <w:szCs w:val="24"/>
          <w:lang w:eastAsia="zh-CN"/>
        </w:rPr>
        <w:t>）</w:t>
      </w:r>
      <w:r>
        <w:rPr>
          <w:rFonts w:hint="eastAsia" w:cs="Times New Roman"/>
          <w:color w:val="auto"/>
          <w:lang w:val="en-US" w:eastAsia="zh-CN"/>
        </w:rPr>
        <w:t>产品</w:t>
      </w:r>
      <w:r>
        <w:rPr>
          <w:rFonts w:hint="default" w:ascii="Times New Roman" w:hAnsi="Times New Roman" w:eastAsia="宋体" w:cs="Times New Roman"/>
          <w:color w:val="auto"/>
        </w:rPr>
        <w:t>运输产生的颗粒物</w:t>
      </w:r>
    </w:p>
    <w:p>
      <w:pPr>
        <w:pStyle w:val="58"/>
        <w:spacing w:line="360" w:lineRule="auto"/>
        <w:ind w:firstLine="480"/>
        <w:rPr>
          <w:rFonts w:hint="eastAsia" w:cs="Times New Roman"/>
          <w:color w:val="auto"/>
          <w:szCs w:val="24"/>
          <w:lang w:val="en-US" w:eastAsia="zh-CN"/>
        </w:rPr>
      </w:pPr>
      <w:r>
        <w:rPr>
          <w:rFonts w:hint="default" w:ascii="Times New Roman" w:hAnsi="Times New Roman" w:eastAsia="宋体" w:cs="Times New Roman"/>
          <w:color w:val="auto"/>
          <w:szCs w:val="24"/>
        </w:rPr>
        <w:t>本项目</w:t>
      </w:r>
      <w:r>
        <w:rPr>
          <w:rFonts w:hint="eastAsia" w:cs="Times New Roman"/>
          <w:color w:val="auto"/>
          <w:szCs w:val="24"/>
          <w:lang w:val="en-US" w:eastAsia="zh-CN"/>
        </w:rPr>
        <w:t>产品由厂区自有运输车</w:t>
      </w:r>
      <w:r>
        <w:rPr>
          <w:rFonts w:hint="default" w:ascii="Times New Roman" w:hAnsi="Times New Roman" w:eastAsia="宋体" w:cs="Times New Roman"/>
          <w:color w:val="auto"/>
          <w:szCs w:val="24"/>
        </w:rPr>
        <w:t>运输。运输产生的颗粒物主要是沿途抛洒及道路行驶引起的扬尘，属于无组织排放源。</w:t>
      </w:r>
      <w:r>
        <w:rPr>
          <w:rFonts w:hint="eastAsia" w:cs="Times New Roman"/>
          <w:color w:val="auto"/>
          <w:szCs w:val="24"/>
          <w:lang w:val="en-US" w:eastAsia="zh-CN"/>
        </w:rPr>
        <w:t>根据《逸散性工业粉尘粉尘控制技术》“工厂道路和停车场”，未铺砌路面的车辆的特定排放因子计算方法如下：</w:t>
      </w:r>
    </w:p>
    <w:p>
      <w:pPr>
        <w:pStyle w:val="58"/>
        <w:spacing w:line="360" w:lineRule="auto"/>
        <w:ind w:left="0" w:leftChars="0" w:firstLine="0" w:firstLineChars="0"/>
        <w:jc w:val="center"/>
        <w:rPr>
          <w:rFonts w:hint="default" w:ascii="Times New Roman" w:hAnsi="Times New Roman" w:eastAsia="宋体" w:cs="Times New Roman"/>
          <w:color w:val="auto"/>
          <w:szCs w:val="24"/>
        </w:rPr>
      </w:pPr>
      <w:r>
        <w:rPr>
          <w:color w:val="auto"/>
        </w:rPr>
        <w:drawing>
          <wp:inline distT="0" distB="0" distL="114300" distR="114300">
            <wp:extent cx="3286125" cy="285750"/>
            <wp:effectExtent l="0" t="0" r="9525" b="0"/>
            <wp:docPr id="83" name="图片 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3" name="图片 2"/>
                    <pic:cNvPicPr>
                      <a:picLocks noChangeAspect="true"/>
                    </pic:cNvPicPr>
                  </pic:nvPicPr>
                  <pic:blipFill>
                    <a:blip r:embed="rId19"/>
                    <a:stretch>
                      <a:fillRect/>
                    </a:stretch>
                  </pic:blipFill>
                  <pic:spPr>
                    <a:xfrm>
                      <a:off x="0" y="0"/>
                      <a:ext cx="3286125" cy="285750"/>
                    </a:xfrm>
                    <a:prstGeom prst="rect">
                      <a:avLst/>
                    </a:prstGeom>
                    <a:noFill/>
                    <a:ln>
                      <a:noFill/>
                    </a:ln>
                  </pic:spPr>
                </pic:pic>
              </a:graphicData>
            </a:graphic>
          </wp:inline>
        </w:drawing>
      </w:r>
    </w:p>
    <w:p>
      <w:pPr>
        <w:keepNext w:val="0"/>
        <w:keepLines w:val="0"/>
        <w:suppressLineNumbers w:val="0"/>
        <w:spacing w:before="0" w:beforeAutospacing="0" w:after="0" w:afterAutospacing="0" w:line="560" w:lineRule="exact"/>
        <w:ind w:left="0" w:right="0"/>
        <w:rPr>
          <w:rFonts w:hint="default" w:ascii="Times New Roman" w:hAnsi="Times New Roman" w:eastAsia="宋体" w:cs="Times New Roman"/>
          <w:color w:val="auto"/>
          <w:kern w:val="0"/>
          <w:sz w:val="24"/>
          <w:szCs w:val="20"/>
          <w:lang w:val="en-US" w:eastAsia="zh-CN" w:bidi="ar-SA"/>
        </w:rPr>
      </w:pPr>
      <w:r>
        <w:rPr>
          <w:rFonts w:hint="default" w:ascii="Times New Roman" w:hAnsi="Times New Roman" w:eastAsia="宋体" w:cs="Times New Roman"/>
          <w:color w:val="auto"/>
          <w:kern w:val="0"/>
          <w:sz w:val="24"/>
          <w:szCs w:val="20"/>
          <w:lang w:val="en-US" w:eastAsia="zh-CN" w:bidi="ar-SA"/>
        </w:rPr>
        <w:t>式中：</w:t>
      </w:r>
      <w:r>
        <w:rPr>
          <w:rFonts w:hint="eastAsia" w:cs="Times New Roman"/>
          <w:color w:val="auto"/>
          <w:kern w:val="0"/>
          <w:sz w:val="24"/>
          <w:szCs w:val="20"/>
          <w:lang w:val="en-US" w:eastAsia="zh-CN" w:bidi="ar-SA"/>
        </w:rPr>
        <w:t>EF—排放因子，车辆里程</w:t>
      </w:r>
      <w:r>
        <w:rPr>
          <w:rFonts w:hint="default" w:ascii="Times New Roman" w:hAnsi="Times New Roman" w:eastAsia="宋体" w:cs="Times New Roman"/>
          <w:color w:val="auto"/>
          <w:kern w:val="0"/>
          <w:sz w:val="24"/>
          <w:szCs w:val="20"/>
          <w:lang w:val="en-US" w:eastAsia="zh-CN" w:bidi="ar-SA"/>
        </w:rPr>
        <w:t>（单位：</w:t>
      </w:r>
      <w:r>
        <w:rPr>
          <w:rFonts w:hint="eastAsia" w:cs="Times New Roman"/>
          <w:color w:val="auto"/>
          <w:kern w:val="0"/>
          <w:sz w:val="24"/>
          <w:szCs w:val="20"/>
          <w:lang w:val="en-US" w:eastAsia="zh-CN" w:bidi="ar-SA"/>
        </w:rPr>
        <w:t>g/km</w:t>
      </w:r>
      <w:r>
        <w:rPr>
          <w:rFonts w:hint="default" w:ascii="Times New Roman" w:hAnsi="Times New Roman" w:eastAsia="宋体" w:cs="Times New Roman"/>
          <w:color w:val="auto"/>
          <w:kern w:val="0"/>
          <w:sz w:val="24"/>
          <w:szCs w:val="20"/>
          <w:lang w:val="en-US" w:eastAsia="zh-CN" w:bidi="ar-SA"/>
        </w:rPr>
        <w:t>）；</w:t>
      </w:r>
    </w:p>
    <w:p>
      <w:pPr>
        <w:keepNext w:val="0"/>
        <w:keepLines w:val="0"/>
        <w:suppressLineNumbers w:val="0"/>
        <w:spacing w:before="0" w:beforeAutospacing="0" w:after="0" w:afterAutospacing="0" w:line="560" w:lineRule="exact"/>
        <w:ind w:left="0" w:right="0" w:firstLine="720" w:firstLineChars="300"/>
        <w:rPr>
          <w:rFonts w:hint="default" w:ascii="Times New Roman" w:hAnsi="Times New Roman" w:eastAsia="宋体" w:cs="Times New Roman"/>
          <w:color w:val="auto"/>
          <w:kern w:val="0"/>
          <w:sz w:val="24"/>
          <w:szCs w:val="20"/>
          <w:lang w:val="en-US" w:eastAsia="zh-CN" w:bidi="ar-SA"/>
        </w:rPr>
      </w:pPr>
      <w:r>
        <w:rPr>
          <w:rFonts w:hint="eastAsia" w:cs="Times New Roman"/>
          <w:color w:val="auto"/>
          <w:kern w:val="0"/>
          <w:sz w:val="24"/>
          <w:szCs w:val="20"/>
          <w:lang w:val="en-US" w:eastAsia="zh-CN" w:bidi="ar-SA"/>
        </w:rPr>
        <w:t>P—来自铺砌路面并保持悬浮状态的颗粒物（直径小</w:t>
      </w:r>
      <w:r>
        <w:rPr>
          <w:rFonts w:hint="eastAsia" w:ascii="Times New Roman" w:hAnsi="Times New Roman" w:eastAsia="宋体" w:cs="Times New Roman"/>
          <w:color w:val="auto"/>
          <w:kern w:val="0"/>
          <w:sz w:val="24"/>
          <w:szCs w:val="20"/>
          <w:lang w:val="en-US" w:eastAsia="zh-CN" w:bidi="ar-SA"/>
        </w:rPr>
        <w:t>于30</w:t>
      </w:r>
      <w:r>
        <w:rPr>
          <w:rFonts w:hint="default" w:ascii="Times New Roman" w:hAnsi="Times New Roman" w:eastAsia="宋体" w:cs="Times New Roman"/>
          <w:color w:val="auto"/>
          <w:kern w:val="0"/>
          <w:sz w:val="24"/>
          <w:szCs w:val="20"/>
          <w:lang w:val="en-US" w:eastAsia="zh-CN" w:bidi="ar-SA"/>
        </w:rPr>
        <w:t>μ</w:t>
      </w:r>
      <w:r>
        <w:rPr>
          <w:rFonts w:hint="eastAsia" w:ascii="Times New Roman" w:hAnsi="Times New Roman" w:eastAsia="宋体" w:cs="Times New Roman"/>
          <w:color w:val="auto"/>
          <w:kern w:val="0"/>
          <w:sz w:val="24"/>
          <w:szCs w:val="20"/>
          <w:lang w:val="en-US" w:eastAsia="zh-CN" w:bidi="ar-SA"/>
        </w:rPr>
        <w:t>m</w:t>
      </w:r>
      <w:r>
        <w:rPr>
          <w:rFonts w:hint="eastAsia" w:cs="Times New Roman"/>
          <w:color w:val="auto"/>
          <w:kern w:val="0"/>
          <w:sz w:val="24"/>
          <w:szCs w:val="20"/>
          <w:lang w:val="en-US" w:eastAsia="zh-CN" w:bidi="ar-SA"/>
        </w:rPr>
        <w:t>）的分数，0.90</w:t>
      </w:r>
      <w:r>
        <w:rPr>
          <w:rFonts w:hint="default" w:ascii="Times New Roman" w:hAnsi="Times New Roman" w:eastAsia="宋体" w:cs="Times New Roman"/>
          <w:color w:val="auto"/>
          <w:kern w:val="0"/>
          <w:sz w:val="24"/>
          <w:szCs w:val="20"/>
          <w:lang w:val="en-US" w:eastAsia="zh-CN" w:bidi="ar-SA"/>
        </w:rPr>
        <w:t>；</w:t>
      </w:r>
    </w:p>
    <w:p>
      <w:pPr>
        <w:keepNext w:val="0"/>
        <w:keepLines w:val="0"/>
        <w:suppressLineNumbers w:val="0"/>
        <w:spacing w:before="0" w:beforeAutospacing="0" w:after="0" w:afterAutospacing="0" w:line="560" w:lineRule="exact"/>
        <w:ind w:left="0" w:right="0" w:firstLine="720" w:firstLineChars="300"/>
        <w:rPr>
          <w:rFonts w:hint="default" w:cs="Times New Roman"/>
          <w:color w:val="auto"/>
          <w:kern w:val="0"/>
          <w:sz w:val="24"/>
          <w:szCs w:val="20"/>
          <w:lang w:val="en-US" w:eastAsia="zh-CN" w:bidi="ar-SA"/>
        </w:rPr>
      </w:pPr>
      <w:r>
        <w:rPr>
          <w:rFonts w:hint="eastAsia" w:cs="Times New Roman"/>
          <w:color w:val="auto"/>
          <w:kern w:val="0"/>
          <w:sz w:val="24"/>
          <w:szCs w:val="20"/>
          <w:lang w:val="en-US" w:eastAsia="zh-CN" w:bidi="ar-SA"/>
        </w:rPr>
        <w:t>E—来源于汽车尾气的颗粒物；</w:t>
      </w:r>
    </w:p>
    <w:p>
      <w:pPr>
        <w:keepNext w:val="0"/>
        <w:keepLines w:val="0"/>
        <w:suppressLineNumbers w:val="0"/>
        <w:spacing w:before="0" w:beforeAutospacing="0" w:after="0" w:afterAutospacing="0" w:line="560" w:lineRule="exact"/>
        <w:ind w:left="0" w:right="0" w:firstLine="720" w:firstLineChars="300"/>
        <w:rPr>
          <w:rFonts w:hint="default" w:cs="Times New Roman"/>
          <w:color w:val="auto"/>
          <w:kern w:val="0"/>
          <w:sz w:val="24"/>
          <w:szCs w:val="20"/>
          <w:lang w:val="en-US" w:eastAsia="zh-CN" w:bidi="ar-SA"/>
        </w:rPr>
      </w:pPr>
      <w:r>
        <w:rPr>
          <w:rFonts w:hint="eastAsia" w:cs="Times New Roman"/>
          <w:color w:val="auto"/>
          <w:kern w:val="0"/>
          <w:sz w:val="24"/>
          <w:szCs w:val="20"/>
          <w:lang w:val="en-US" w:eastAsia="zh-CN" w:bidi="ar-SA"/>
        </w:rPr>
        <w:t>T—平均每辆车的轮胎数。</w:t>
      </w:r>
    </w:p>
    <w:p>
      <w:pPr>
        <w:keepNext w:val="0"/>
        <w:keepLines w:val="0"/>
        <w:suppressLineNumbers w:val="0"/>
        <w:spacing w:before="0" w:beforeAutospacing="0" w:after="0" w:afterAutospacing="0" w:line="560" w:lineRule="exact"/>
        <w:ind w:left="0" w:right="0" w:firstLine="720" w:firstLineChars="300"/>
        <w:rPr>
          <w:rFonts w:hint="default" w:cs="Times New Roman"/>
          <w:color w:val="auto"/>
          <w:kern w:val="0"/>
          <w:sz w:val="24"/>
          <w:szCs w:val="20"/>
          <w:lang w:val="en-US" w:eastAsia="zh-CN" w:bidi="ar-SA"/>
        </w:rPr>
      </w:pPr>
      <w:r>
        <w:rPr>
          <w:rFonts w:hint="eastAsia" w:cs="Times New Roman"/>
          <w:color w:val="auto"/>
          <w:kern w:val="0"/>
          <w:sz w:val="24"/>
          <w:szCs w:val="20"/>
          <w:lang w:val="en-US" w:eastAsia="zh-CN" w:bidi="ar-SA"/>
        </w:rPr>
        <w:t>本项目P来自铺砌路面并保持悬浮状态的颗粒物（直径小</w:t>
      </w:r>
      <w:r>
        <w:rPr>
          <w:rFonts w:hint="eastAsia" w:ascii="Times New Roman" w:hAnsi="Times New Roman" w:eastAsia="宋体" w:cs="Times New Roman"/>
          <w:color w:val="auto"/>
          <w:kern w:val="0"/>
          <w:sz w:val="24"/>
          <w:szCs w:val="20"/>
          <w:lang w:val="en-US" w:eastAsia="zh-CN" w:bidi="ar-SA"/>
        </w:rPr>
        <w:t>于30</w:t>
      </w:r>
      <w:r>
        <w:rPr>
          <w:rFonts w:hint="default" w:ascii="Times New Roman" w:hAnsi="Times New Roman" w:eastAsia="宋体" w:cs="Times New Roman"/>
          <w:color w:val="auto"/>
          <w:kern w:val="0"/>
          <w:sz w:val="24"/>
          <w:szCs w:val="20"/>
          <w:lang w:val="en-US" w:eastAsia="zh-CN" w:bidi="ar-SA"/>
        </w:rPr>
        <w:t>μ</w:t>
      </w:r>
      <w:r>
        <w:rPr>
          <w:rFonts w:hint="eastAsia" w:ascii="Times New Roman" w:hAnsi="Times New Roman" w:eastAsia="宋体" w:cs="Times New Roman"/>
          <w:color w:val="auto"/>
          <w:kern w:val="0"/>
          <w:sz w:val="24"/>
          <w:szCs w:val="20"/>
          <w:lang w:val="en-US" w:eastAsia="zh-CN" w:bidi="ar-SA"/>
        </w:rPr>
        <w:t>m</w:t>
      </w:r>
      <w:r>
        <w:rPr>
          <w:rFonts w:hint="eastAsia" w:cs="Times New Roman"/>
          <w:color w:val="auto"/>
          <w:kern w:val="0"/>
          <w:sz w:val="24"/>
          <w:szCs w:val="20"/>
          <w:lang w:val="en-US" w:eastAsia="zh-CN" w:bidi="ar-SA"/>
        </w:rPr>
        <w:t>）的分数，取0.90；E来源于汽车尾气的颗粒物，根</w:t>
      </w:r>
      <w:r>
        <w:rPr>
          <w:rFonts w:hint="eastAsia" w:ascii="Times New Roman" w:hAnsi="Times New Roman" w:eastAsia="宋体" w:cs="Times New Roman"/>
          <w:color w:val="auto"/>
          <w:kern w:val="0"/>
          <w:sz w:val="24"/>
          <w:szCs w:val="20"/>
          <w:lang w:val="en-US" w:eastAsia="zh-CN" w:bidi="ar-SA"/>
        </w:rPr>
        <w:t>据《逸散性工业粉尘粉尘控制技术》“工厂道路和停车场”表1-1铺确路面来往车辆的</w:t>
      </w:r>
      <w:r>
        <w:rPr>
          <w:rFonts w:hint="eastAsia" w:cs="Times New Roman"/>
          <w:color w:val="auto"/>
          <w:kern w:val="0"/>
          <w:sz w:val="24"/>
          <w:szCs w:val="20"/>
          <w:lang w:val="en-US" w:eastAsia="zh-CN" w:bidi="ar-SA"/>
        </w:rPr>
        <w:t>排放因子，重载汽油车（10轮），取0.57g/km；T平均每辆车的轮胎数，取10。经计算EF排放因子为7.87g/km。本项目运输车共10辆，每辆车每天运输2车次，年运输210天，则产品运输车次为4200车次，</w:t>
      </w:r>
      <w:r>
        <w:rPr>
          <w:rFonts w:hint="eastAsia" w:hAnsi="宋体" w:cs="Times New Roman"/>
          <w:color w:val="auto"/>
          <w:sz w:val="24"/>
          <w:szCs w:val="24"/>
          <w:lang w:val="en-US" w:eastAsia="zh-CN"/>
        </w:rPr>
        <w:t>原料用量为52411.492t/a，每天的运输量为249.578t/d，单车运输量已30t计，则每天运输车次为9车次，项目年运输210天，则原料运输车次为1890车次</w:t>
      </w:r>
      <w:r>
        <w:rPr>
          <w:rFonts w:hint="eastAsia" w:cs="Times New Roman"/>
          <w:color w:val="auto"/>
          <w:kern w:val="0"/>
          <w:sz w:val="24"/>
          <w:szCs w:val="20"/>
          <w:lang w:val="en-US" w:eastAsia="zh-CN" w:bidi="ar-SA"/>
        </w:rPr>
        <w:t>。根据企业提供运输车运输路线，本项目厂区至G201公路运输距离共3.034km，则本项目产品</w:t>
      </w:r>
      <w:r>
        <w:rPr>
          <w:rFonts w:hint="default" w:cs="Times New Roman"/>
          <w:color w:val="auto"/>
          <w:kern w:val="0"/>
          <w:sz w:val="24"/>
          <w:szCs w:val="20"/>
          <w:lang w:val="en-US" w:eastAsia="zh-CN" w:bidi="ar-SA"/>
        </w:rPr>
        <w:t>运输产生的颗粒物</w:t>
      </w:r>
      <w:r>
        <w:rPr>
          <w:rFonts w:hint="eastAsia" w:cs="Times New Roman"/>
          <w:color w:val="auto"/>
          <w:kern w:val="0"/>
          <w:sz w:val="24"/>
          <w:szCs w:val="20"/>
          <w:lang w:val="en-US" w:eastAsia="zh-CN" w:bidi="ar-SA"/>
        </w:rPr>
        <w:t>产生量为0.145t/a。本项目</w:t>
      </w:r>
      <w:r>
        <w:rPr>
          <w:rFonts w:hint="default" w:cs="Times New Roman"/>
          <w:color w:val="auto"/>
          <w:kern w:val="0"/>
          <w:sz w:val="24"/>
          <w:szCs w:val="20"/>
          <w:lang w:val="en-US" w:eastAsia="zh-CN" w:bidi="ar-SA"/>
        </w:rPr>
        <w:t>要求</w:t>
      </w:r>
      <w:r>
        <w:rPr>
          <w:rFonts w:hint="eastAsia" w:cs="Times New Roman"/>
          <w:color w:val="auto"/>
          <w:kern w:val="0"/>
          <w:sz w:val="24"/>
          <w:szCs w:val="20"/>
          <w:lang w:val="en-US" w:eastAsia="zh-CN" w:bidi="ar-SA"/>
        </w:rPr>
        <w:t>原料及产品运输过程中</w:t>
      </w:r>
      <w:r>
        <w:rPr>
          <w:rFonts w:hint="default" w:cs="Times New Roman"/>
          <w:color w:val="auto"/>
          <w:kern w:val="0"/>
          <w:sz w:val="24"/>
          <w:szCs w:val="20"/>
          <w:lang w:val="en-US" w:eastAsia="zh-CN" w:bidi="ar-SA"/>
        </w:rPr>
        <w:t>采用苫布覆盖，</w:t>
      </w:r>
      <w:r>
        <w:rPr>
          <w:rFonts w:hint="eastAsia" w:cs="Times New Roman"/>
          <w:color w:val="auto"/>
          <w:kern w:val="0"/>
          <w:sz w:val="24"/>
          <w:szCs w:val="20"/>
          <w:lang w:val="en-US" w:eastAsia="zh-CN" w:bidi="ar-SA"/>
        </w:rPr>
        <w:t>出厂时车轮进行清洗，防止物料洒落，</w:t>
      </w:r>
      <w:r>
        <w:rPr>
          <w:rFonts w:hint="default" w:cs="Times New Roman"/>
          <w:color w:val="auto"/>
          <w:kern w:val="0"/>
          <w:sz w:val="24"/>
          <w:szCs w:val="20"/>
          <w:lang w:val="en-US" w:eastAsia="zh-CN" w:bidi="ar-SA"/>
        </w:rPr>
        <w:t>减少运输过程中粉尘排放量。</w:t>
      </w:r>
      <w:r>
        <w:rPr>
          <w:rFonts w:hint="eastAsia" w:cs="Times New Roman"/>
          <w:color w:val="auto"/>
          <w:kern w:val="0"/>
          <w:sz w:val="24"/>
          <w:szCs w:val="20"/>
          <w:lang w:val="en-US" w:eastAsia="zh-CN" w:bidi="ar-SA"/>
        </w:rPr>
        <w:t>则本项目综合去除效率为80%，则无组织颗粒物排放量为0.029t/a。</w:t>
      </w:r>
    </w:p>
    <w:p>
      <w:pPr>
        <w:keepNext w:val="0"/>
        <w:keepLines w:val="0"/>
        <w:suppressLineNumbers w:val="0"/>
        <w:spacing w:before="0" w:beforeAutospacing="0" w:after="0" w:afterAutospacing="0" w:line="560" w:lineRule="exact"/>
        <w:ind w:left="0" w:right="0" w:firstLine="720" w:firstLineChars="300"/>
        <w:rPr>
          <w:rFonts w:hint="default" w:cs="Times New Roman"/>
          <w:color w:val="auto"/>
          <w:kern w:val="0"/>
          <w:sz w:val="24"/>
          <w:szCs w:val="20"/>
          <w:lang w:val="en-US" w:eastAsia="zh-CN" w:bidi="ar-SA"/>
        </w:rPr>
      </w:pPr>
      <w:r>
        <w:rPr>
          <w:rFonts w:hint="eastAsia" w:cs="Times New Roman"/>
          <w:color w:val="auto"/>
          <w:kern w:val="0"/>
          <w:sz w:val="24"/>
          <w:szCs w:val="20"/>
          <w:lang w:val="en-US" w:eastAsia="zh-CN" w:bidi="ar-SA"/>
        </w:rPr>
        <w:t>（2）原料及产品堆存和装卸过程</w:t>
      </w:r>
      <w:r>
        <w:rPr>
          <w:rFonts w:hint="default" w:cs="Times New Roman"/>
          <w:color w:val="auto"/>
          <w:kern w:val="0"/>
          <w:sz w:val="24"/>
          <w:szCs w:val="20"/>
          <w:lang w:val="en-US" w:eastAsia="zh-CN" w:bidi="ar-SA"/>
        </w:rPr>
        <w:t>产生的颗粒物</w:t>
      </w:r>
    </w:p>
    <w:p>
      <w:pPr>
        <w:keepNext w:val="0"/>
        <w:keepLines w:val="0"/>
        <w:suppressLineNumbers w:val="0"/>
        <w:spacing w:before="0" w:beforeAutospacing="0" w:after="0" w:afterAutospacing="0" w:line="560" w:lineRule="exact"/>
        <w:ind w:left="0" w:right="0" w:firstLine="720" w:firstLineChars="300"/>
        <w:rPr>
          <w:rFonts w:hint="default" w:cs="Times New Roman"/>
          <w:color w:val="auto"/>
          <w:kern w:val="0"/>
          <w:sz w:val="24"/>
          <w:szCs w:val="20"/>
          <w:lang w:val="en-US" w:eastAsia="zh-CN" w:bidi="ar-SA"/>
        </w:rPr>
      </w:pPr>
      <w:r>
        <w:rPr>
          <w:rFonts w:hint="default" w:cs="Times New Roman"/>
          <w:color w:val="auto"/>
          <w:kern w:val="0"/>
          <w:sz w:val="24"/>
          <w:szCs w:val="20"/>
          <w:lang w:val="en-US" w:eastAsia="zh-CN" w:bidi="ar-SA"/>
        </w:rPr>
        <w:t>本项目</w:t>
      </w:r>
      <w:r>
        <w:rPr>
          <w:rFonts w:hint="eastAsia" w:cs="Times New Roman"/>
          <w:color w:val="auto"/>
          <w:kern w:val="0"/>
          <w:sz w:val="24"/>
          <w:szCs w:val="20"/>
          <w:lang w:val="en-US" w:eastAsia="zh-CN" w:bidi="ar-SA"/>
        </w:rPr>
        <w:t>原料及产品堆存和装卸</w:t>
      </w:r>
      <w:r>
        <w:rPr>
          <w:rFonts w:hint="default" w:cs="Times New Roman"/>
          <w:color w:val="auto"/>
          <w:kern w:val="0"/>
          <w:sz w:val="24"/>
          <w:szCs w:val="20"/>
          <w:lang w:val="en-US" w:eastAsia="zh-CN" w:bidi="ar-SA"/>
        </w:rPr>
        <w:t>时会产生无组织颗粒物，根据《工业源固体物料堆场颗粒物核算系数手册》，工业企业固体物料堆存颗粒物包括装卸扬尘和风蚀扬尘，颗粒物产生量核算公式如下：</w:t>
      </w:r>
    </w:p>
    <w:p>
      <w:pPr>
        <w:keepNext w:val="0"/>
        <w:keepLines w:val="0"/>
        <w:suppressLineNumbers w:val="0"/>
        <w:spacing w:before="0" w:beforeAutospacing="0" w:after="0" w:afterAutospacing="0" w:line="240" w:lineRule="auto"/>
        <w:ind w:left="0" w:right="0"/>
        <w:jc w:val="center"/>
        <w:rPr>
          <w:rFonts w:hint="eastAsia" w:hAnsi="宋体" w:eastAsia="宋体"/>
          <w:color w:val="auto"/>
          <w:szCs w:val="21"/>
          <w:lang w:eastAsia="zh-CN"/>
        </w:rPr>
      </w:pPr>
      <w:r>
        <w:rPr>
          <w:rFonts w:hint="eastAsia" w:hAnsi="宋体" w:eastAsia="宋体"/>
          <w:color w:val="auto"/>
          <w:szCs w:val="21"/>
          <w:lang w:eastAsia="zh-CN"/>
        </w:rPr>
        <w:drawing>
          <wp:inline distT="0" distB="0" distL="114300" distR="114300">
            <wp:extent cx="4019550" cy="447675"/>
            <wp:effectExtent l="0" t="0" r="0" b="9525"/>
            <wp:docPr id="37" name="图片 37" descr="167937711586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7" name="图片 37" descr="1679377115864"/>
                    <pic:cNvPicPr>
                      <a:picLocks noChangeAspect="true"/>
                    </pic:cNvPicPr>
                  </pic:nvPicPr>
                  <pic:blipFill>
                    <a:blip r:embed="rId20"/>
                    <a:stretch>
                      <a:fillRect/>
                    </a:stretch>
                  </pic:blipFill>
                  <pic:spPr>
                    <a:xfrm>
                      <a:off x="0" y="0"/>
                      <a:ext cx="4019550" cy="447675"/>
                    </a:xfrm>
                    <a:prstGeom prst="rect">
                      <a:avLst/>
                    </a:prstGeom>
                  </pic:spPr>
                </pic:pic>
              </a:graphicData>
            </a:graphic>
          </wp:inline>
        </w:drawing>
      </w:r>
    </w:p>
    <w:p>
      <w:pPr>
        <w:keepNext w:val="0"/>
        <w:keepLines w:val="0"/>
        <w:suppressLineNumbers w:val="0"/>
        <w:spacing w:before="0" w:beforeAutospacing="0" w:after="0" w:afterAutospacing="0" w:line="560" w:lineRule="exact"/>
        <w:ind w:left="0" w:right="0"/>
        <w:rPr>
          <w:rFonts w:hint="default" w:ascii="Times New Roman" w:hAnsi="Times New Roman" w:eastAsia="宋体" w:cs="Times New Roman"/>
          <w:color w:val="auto"/>
          <w:kern w:val="0"/>
          <w:sz w:val="24"/>
          <w:szCs w:val="20"/>
          <w:lang w:val="en-US" w:eastAsia="zh-CN" w:bidi="ar-SA"/>
        </w:rPr>
      </w:pPr>
      <w:r>
        <w:rPr>
          <w:rFonts w:hint="default" w:ascii="Times New Roman" w:hAnsi="Times New Roman" w:eastAsia="宋体" w:cs="Times New Roman"/>
          <w:color w:val="auto"/>
          <w:kern w:val="0"/>
          <w:sz w:val="24"/>
          <w:szCs w:val="20"/>
          <w:lang w:val="en-US" w:eastAsia="zh-CN" w:bidi="ar-SA"/>
        </w:rPr>
        <w:t>式中：P指颗粒物产生量（单位：吨）；</w:t>
      </w:r>
    </w:p>
    <w:p>
      <w:pPr>
        <w:keepNext w:val="0"/>
        <w:keepLines w:val="0"/>
        <w:suppressLineNumbers w:val="0"/>
        <w:spacing w:before="0" w:beforeAutospacing="0" w:after="0" w:afterAutospacing="0" w:line="560" w:lineRule="exact"/>
        <w:ind w:left="0" w:right="0" w:firstLine="720" w:firstLineChars="300"/>
        <w:rPr>
          <w:rFonts w:hint="default" w:ascii="Times New Roman" w:hAnsi="Times New Roman" w:eastAsia="宋体" w:cs="Times New Roman"/>
          <w:color w:val="auto"/>
          <w:kern w:val="0"/>
          <w:sz w:val="24"/>
          <w:szCs w:val="20"/>
          <w:lang w:val="en-US" w:eastAsia="zh-CN" w:bidi="ar-SA"/>
        </w:rPr>
      </w:pPr>
      <w:r>
        <w:rPr>
          <w:rFonts w:hint="default" w:ascii="Times New Roman" w:hAnsi="Times New Roman" w:eastAsia="宋体" w:cs="Times New Roman"/>
          <w:color w:val="auto"/>
          <w:kern w:val="0"/>
          <w:sz w:val="24"/>
          <w:szCs w:val="20"/>
          <w:lang w:val="en-US" w:eastAsia="zh-CN" w:bidi="ar-SA"/>
        </w:rPr>
        <w:t>ZC</w:t>
      </w:r>
      <w:r>
        <w:rPr>
          <w:rFonts w:hint="default" w:ascii="Times New Roman" w:hAnsi="Times New Roman" w:eastAsia="宋体" w:cs="Times New Roman"/>
          <w:color w:val="auto"/>
          <w:kern w:val="0"/>
          <w:sz w:val="24"/>
          <w:szCs w:val="20"/>
          <w:vertAlign w:val="subscript"/>
          <w:lang w:val="en-US" w:eastAsia="zh-CN" w:bidi="ar-SA"/>
        </w:rPr>
        <w:t>y</w:t>
      </w:r>
      <w:r>
        <w:rPr>
          <w:rFonts w:hint="default" w:ascii="Times New Roman" w:hAnsi="Times New Roman" w:eastAsia="宋体" w:cs="Times New Roman"/>
          <w:color w:val="auto"/>
          <w:kern w:val="0"/>
          <w:sz w:val="24"/>
          <w:szCs w:val="20"/>
          <w:lang w:val="en-US" w:eastAsia="zh-CN" w:bidi="ar-SA"/>
        </w:rPr>
        <w:t>指装卸扬尘产生量（单位：吨）；</w:t>
      </w:r>
    </w:p>
    <w:p>
      <w:pPr>
        <w:keepNext w:val="0"/>
        <w:keepLines w:val="0"/>
        <w:suppressLineNumbers w:val="0"/>
        <w:spacing w:before="0" w:beforeAutospacing="0" w:after="0" w:afterAutospacing="0" w:line="560" w:lineRule="exact"/>
        <w:ind w:left="0" w:right="0" w:firstLine="720" w:firstLineChars="300"/>
        <w:rPr>
          <w:rFonts w:hint="default" w:ascii="Times New Roman" w:hAnsi="Times New Roman" w:eastAsia="宋体" w:cs="Times New Roman"/>
          <w:color w:val="auto"/>
          <w:kern w:val="0"/>
          <w:sz w:val="24"/>
          <w:szCs w:val="20"/>
          <w:lang w:val="en-US" w:eastAsia="zh-CN" w:bidi="ar-SA"/>
        </w:rPr>
      </w:pPr>
      <w:r>
        <w:rPr>
          <w:rFonts w:hint="default" w:ascii="Times New Roman" w:hAnsi="Times New Roman" w:eastAsia="宋体" w:cs="Times New Roman"/>
          <w:color w:val="auto"/>
          <w:kern w:val="0"/>
          <w:sz w:val="24"/>
          <w:szCs w:val="20"/>
          <w:lang w:val="en-US" w:eastAsia="zh-CN" w:bidi="ar-SA"/>
        </w:rPr>
        <w:t>FC</w:t>
      </w:r>
      <w:r>
        <w:rPr>
          <w:rFonts w:hint="default" w:ascii="Times New Roman" w:hAnsi="Times New Roman" w:eastAsia="宋体" w:cs="Times New Roman"/>
          <w:color w:val="auto"/>
          <w:kern w:val="0"/>
          <w:sz w:val="24"/>
          <w:szCs w:val="20"/>
          <w:vertAlign w:val="subscript"/>
          <w:lang w:val="en-US" w:eastAsia="zh-CN" w:bidi="ar-SA"/>
        </w:rPr>
        <w:t>y</w:t>
      </w:r>
      <w:r>
        <w:rPr>
          <w:rFonts w:hint="default" w:ascii="Times New Roman" w:hAnsi="Times New Roman" w:eastAsia="宋体" w:cs="Times New Roman"/>
          <w:color w:val="auto"/>
          <w:kern w:val="0"/>
          <w:sz w:val="24"/>
          <w:szCs w:val="20"/>
          <w:lang w:val="en-US" w:eastAsia="zh-CN" w:bidi="ar-SA"/>
        </w:rPr>
        <w:t>指风蚀扬尘产生量（单位：吨）；</w:t>
      </w:r>
    </w:p>
    <w:p>
      <w:pPr>
        <w:keepNext w:val="0"/>
        <w:keepLines w:val="0"/>
        <w:suppressLineNumbers w:val="0"/>
        <w:spacing w:before="0" w:beforeAutospacing="0" w:after="0" w:afterAutospacing="0" w:line="560" w:lineRule="exact"/>
        <w:ind w:left="0" w:right="0" w:firstLine="720" w:firstLineChars="300"/>
        <w:rPr>
          <w:rFonts w:hint="default" w:ascii="Times New Roman" w:hAnsi="Times New Roman" w:eastAsia="宋体" w:cs="Times New Roman"/>
          <w:color w:val="auto"/>
          <w:kern w:val="0"/>
          <w:sz w:val="24"/>
          <w:szCs w:val="20"/>
          <w:lang w:val="en-US" w:eastAsia="zh-CN" w:bidi="ar-SA"/>
        </w:rPr>
      </w:pPr>
      <w:r>
        <w:rPr>
          <w:rFonts w:hint="default" w:ascii="Times New Roman" w:hAnsi="Times New Roman" w:eastAsia="宋体" w:cs="Times New Roman"/>
          <w:color w:val="auto"/>
          <w:kern w:val="0"/>
          <w:sz w:val="24"/>
          <w:szCs w:val="20"/>
          <w:lang w:val="en-US" w:eastAsia="zh-CN" w:bidi="ar-SA"/>
        </w:rPr>
        <w:t>N</w:t>
      </w:r>
      <w:r>
        <w:rPr>
          <w:rFonts w:hint="default" w:ascii="Times New Roman" w:hAnsi="Times New Roman" w:eastAsia="宋体" w:cs="Times New Roman"/>
          <w:color w:val="auto"/>
          <w:kern w:val="0"/>
          <w:sz w:val="24"/>
          <w:szCs w:val="20"/>
          <w:vertAlign w:val="subscript"/>
          <w:lang w:val="en-US" w:eastAsia="zh-CN" w:bidi="ar-SA"/>
        </w:rPr>
        <w:t>c</w:t>
      </w:r>
      <w:r>
        <w:rPr>
          <w:rFonts w:hint="default" w:ascii="Times New Roman" w:hAnsi="Times New Roman" w:eastAsia="宋体" w:cs="Times New Roman"/>
          <w:color w:val="auto"/>
          <w:kern w:val="0"/>
          <w:sz w:val="24"/>
          <w:szCs w:val="20"/>
          <w:lang w:val="en-US" w:eastAsia="zh-CN" w:bidi="ar-SA"/>
        </w:rPr>
        <w:t>指年物料运载车次（单位：车）；</w:t>
      </w:r>
    </w:p>
    <w:p>
      <w:pPr>
        <w:keepNext w:val="0"/>
        <w:keepLines w:val="0"/>
        <w:suppressLineNumbers w:val="0"/>
        <w:spacing w:before="0" w:beforeAutospacing="0" w:after="0" w:afterAutospacing="0" w:line="560" w:lineRule="exact"/>
        <w:ind w:left="0" w:right="0" w:firstLine="720" w:firstLineChars="300"/>
        <w:rPr>
          <w:rFonts w:hint="default" w:ascii="Times New Roman" w:hAnsi="Times New Roman" w:eastAsia="宋体" w:cs="Times New Roman"/>
          <w:color w:val="auto"/>
          <w:kern w:val="0"/>
          <w:sz w:val="24"/>
          <w:szCs w:val="20"/>
          <w:lang w:val="en-US" w:eastAsia="zh-CN" w:bidi="ar-SA"/>
        </w:rPr>
      </w:pPr>
      <w:r>
        <w:rPr>
          <w:rFonts w:hint="default" w:ascii="Times New Roman" w:hAnsi="Times New Roman" w:eastAsia="宋体" w:cs="Times New Roman"/>
          <w:color w:val="auto"/>
          <w:kern w:val="0"/>
          <w:sz w:val="24"/>
          <w:szCs w:val="20"/>
          <w:lang w:val="en-US" w:eastAsia="zh-CN" w:bidi="ar-SA"/>
        </w:rPr>
        <w:t>D指单车平均运载量（单位：吨/车）；</w:t>
      </w:r>
    </w:p>
    <w:p>
      <w:pPr>
        <w:keepNext w:val="0"/>
        <w:keepLines w:val="0"/>
        <w:suppressLineNumbers w:val="0"/>
        <w:spacing w:before="0" w:beforeAutospacing="0" w:after="0" w:afterAutospacing="0" w:line="560" w:lineRule="exact"/>
        <w:ind w:left="0" w:right="0" w:firstLine="480" w:firstLineChars="200"/>
        <w:rPr>
          <w:rFonts w:hint="eastAsia" w:ascii="Times New Roman" w:hAnsi="Times New Roman" w:eastAsia="宋体" w:cs="Times New Roman"/>
          <w:color w:val="auto"/>
          <w:kern w:val="0"/>
          <w:sz w:val="24"/>
          <w:szCs w:val="20"/>
          <w:lang w:val="en-US" w:eastAsia="zh-CN" w:bidi="ar-SA"/>
        </w:rPr>
      </w:pPr>
      <w:r>
        <w:rPr>
          <w:rFonts w:hint="eastAsia" w:ascii="Times New Roman" w:hAnsi="Times New Roman" w:eastAsia="宋体" w:cs="Times New Roman"/>
          <w:color w:val="auto"/>
          <w:kern w:val="0"/>
          <w:sz w:val="24"/>
          <w:szCs w:val="20"/>
          <w:lang w:val="en-US" w:eastAsia="zh-CN" w:bidi="ar-SA"/>
        </w:rPr>
        <w:t>（a/b）</w:t>
      </w:r>
      <w:r>
        <w:rPr>
          <w:rFonts w:hint="default" w:ascii="Times New Roman" w:hAnsi="Times New Roman" w:eastAsia="宋体" w:cs="Times New Roman"/>
          <w:color w:val="auto"/>
          <w:kern w:val="0"/>
          <w:sz w:val="24"/>
          <w:szCs w:val="20"/>
          <w:lang w:val="en-US" w:eastAsia="zh-CN" w:bidi="ar-SA"/>
        </w:rPr>
        <w:t>指装卸扬尘概化系数(单位</w:t>
      </w:r>
      <w:r>
        <w:rPr>
          <w:rFonts w:hint="eastAsia" w:ascii="Times New Roman" w:hAnsi="Times New Roman" w:eastAsia="宋体" w:cs="Times New Roman"/>
          <w:color w:val="auto"/>
          <w:kern w:val="0"/>
          <w:sz w:val="24"/>
          <w:szCs w:val="20"/>
          <w:lang w:val="en-US" w:eastAsia="zh-CN" w:bidi="ar-SA"/>
        </w:rPr>
        <w:t>：</w:t>
      </w:r>
      <w:r>
        <w:rPr>
          <w:rFonts w:hint="default" w:ascii="Times New Roman" w:hAnsi="Times New Roman" w:eastAsia="宋体" w:cs="Times New Roman"/>
          <w:color w:val="auto"/>
          <w:kern w:val="0"/>
          <w:sz w:val="24"/>
          <w:szCs w:val="20"/>
          <w:lang w:val="en-US" w:eastAsia="zh-CN" w:bidi="ar-SA"/>
        </w:rPr>
        <w:t>千克/吨)，a指各省风速概化系数</w:t>
      </w:r>
      <w:r>
        <w:rPr>
          <w:rFonts w:hint="eastAsia" w:ascii="Times New Roman" w:hAnsi="Times New Roman" w:eastAsia="宋体" w:cs="Times New Roman"/>
          <w:color w:val="auto"/>
          <w:kern w:val="0"/>
          <w:sz w:val="24"/>
          <w:szCs w:val="20"/>
          <w:lang w:val="en-US" w:eastAsia="zh-CN" w:bidi="ar-SA"/>
        </w:rPr>
        <w:t>，</w:t>
      </w:r>
      <w:r>
        <w:rPr>
          <w:rFonts w:hint="default" w:ascii="Times New Roman" w:hAnsi="Times New Roman" w:eastAsia="宋体" w:cs="Times New Roman"/>
          <w:color w:val="auto"/>
          <w:kern w:val="0"/>
          <w:sz w:val="24"/>
          <w:szCs w:val="20"/>
          <w:lang w:val="en-US" w:eastAsia="zh-CN" w:bidi="ar-SA"/>
        </w:rPr>
        <w:t>见附录1</w:t>
      </w:r>
      <w:r>
        <w:rPr>
          <w:rFonts w:hint="eastAsia" w:ascii="Times New Roman" w:hAnsi="Times New Roman" w:eastAsia="宋体" w:cs="Times New Roman"/>
          <w:color w:val="auto"/>
          <w:kern w:val="0"/>
          <w:sz w:val="24"/>
          <w:szCs w:val="20"/>
          <w:lang w:val="en-US" w:eastAsia="zh-CN" w:bidi="ar-SA"/>
        </w:rPr>
        <w:t>，</w:t>
      </w:r>
      <w:r>
        <w:rPr>
          <w:rFonts w:hint="default" w:ascii="Times New Roman" w:hAnsi="Times New Roman" w:eastAsia="宋体" w:cs="Times New Roman"/>
          <w:color w:val="auto"/>
          <w:kern w:val="0"/>
          <w:sz w:val="24"/>
          <w:szCs w:val="20"/>
          <w:lang w:val="en-US" w:eastAsia="zh-CN" w:bidi="ar-SA"/>
        </w:rPr>
        <w:t>b指物料含水率概化系数</w:t>
      </w:r>
      <w:r>
        <w:rPr>
          <w:rFonts w:hint="eastAsia" w:ascii="Times New Roman" w:hAnsi="Times New Roman" w:eastAsia="宋体" w:cs="Times New Roman"/>
          <w:color w:val="auto"/>
          <w:kern w:val="0"/>
          <w:sz w:val="24"/>
          <w:szCs w:val="20"/>
          <w:lang w:val="en-US" w:eastAsia="zh-CN" w:bidi="ar-SA"/>
        </w:rPr>
        <w:t>，</w:t>
      </w:r>
      <w:r>
        <w:rPr>
          <w:rFonts w:hint="default" w:ascii="Times New Roman" w:hAnsi="Times New Roman" w:eastAsia="宋体" w:cs="Times New Roman"/>
          <w:color w:val="auto"/>
          <w:kern w:val="0"/>
          <w:sz w:val="24"/>
          <w:szCs w:val="20"/>
          <w:lang w:val="en-US" w:eastAsia="zh-CN" w:bidi="ar-SA"/>
        </w:rPr>
        <w:t>见附录2</w:t>
      </w:r>
      <w:r>
        <w:rPr>
          <w:rFonts w:hint="eastAsia" w:ascii="Times New Roman" w:hAnsi="Times New Roman" w:eastAsia="宋体" w:cs="Times New Roman"/>
          <w:color w:val="auto"/>
          <w:kern w:val="0"/>
          <w:sz w:val="24"/>
          <w:szCs w:val="20"/>
          <w:lang w:val="en-US" w:eastAsia="zh-CN" w:bidi="ar-SA"/>
        </w:rPr>
        <w:t>；</w:t>
      </w:r>
    </w:p>
    <w:p>
      <w:pPr>
        <w:keepNext w:val="0"/>
        <w:keepLines w:val="0"/>
        <w:suppressLineNumbers w:val="0"/>
        <w:spacing w:before="0" w:beforeAutospacing="0" w:after="0" w:afterAutospacing="0" w:line="560" w:lineRule="exact"/>
        <w:ind w:left="0" w:right="0" w:firstLine="480" w:firstLineChars="200"/>
        <w:rPr>
          <w:rFonts w:hint="eastAsia" w:ascii="Times New Roman" w:hAnsi="Times New Roman" w:eastAsia="宋体" w:cs="Times New Roman"/>
          <w:color w:val="auto"/>
          <w:kern w:val="0"/>
          <w:sz w:val="24"/>
          <w:szCs w:val="20"/>
          <w:lang w:val="en-US" w:eastAsia="zh-CN" w:bidi="ar-SA"/>
        </w:rPr>
      </w:pPr>
      <w:r>
        <w:rPr>
          <w:rFonts w:hint="default" w:ascii="Times New Roman" w:hAnsi="Times New Roman" w:eastAsia="宋体" w:cs="Times New Roman"/>
          <w:color w:val="auto"/>
          <w:kern w:val="0"/>
          <w:sz w:val="24"/>
          <w:szCs w:val="20"/>
          <w:lang w:val="en-US" w:eastAsia="zh-CN" w:bidi="ar-SA"/>
        </w:rPr>
        <w:t>E</w:t>
      </w:r>
      <w:r>
        <w:rPr>
          <w:rFonts w:hint="eastAsia" w:ascii="Times New Roman" w:hAnsi="Times New Roman" w:eastAsia="宋体" w:cs="Times New Roman"/>
          <w:color w:val="auto"/>
          <w:kern w:val="0"/>
          <w:sz w:val="24"/>
          <w:szCs w:val="20"/>
          <w:vertAlign w:val="subscript"/>
          <w:lang w:val="en-US" w:eastAsia="zh-CN" w:bidi="ar-SA"/>
        </w:rPr>
        <w:t>f</w:t>
      </w:r>
      <w:r>
        <w:rPr>
          <w:rFonts w:hint="default" w:ascii="Times New Roman" w:hAnsi="Times New Roman" w:eastAsia="宋体" w:cs="Times New Roman"/>
          <w:color w:val="auto"/>
          <w:kern w:val="0"/>
          <w:sz w:val="24"/>
          <w:szCs w:val="20"/>
          <w:lang w:val="en-US" w:eastAsia="zh-CN" w:bidi="ar-SA"/>
        </w:rPr>
        <w:t>指堆场风蚀扬尘概化系数，见附录3(单位</w:t>
      </w:r>
      <w:r>
        <w:rPr>
          <w:rFonts w:hint="eastAsia" w:ascii="Times New Roman" w:hAnsi="Times New Roman" w:eastAsia="宋体" w:cs="Times New Roman"/>
          <w:color w:val="auto"/>
          <w:kern w:val="0"/>
          <w:sz w:val="24"/>
          <w:szCs w:val="20"/>
          <w:lang w:val="en-US" w:eastAsia="zh-CN" w:bidi="ar-SA"/>
        </w:rPr>
        <w:t>：</w:t>
      </w:r>
      <w:r>
        <w:rPr>
          <w:rFonts w:hint="default" w:ascii="Times New Roman" w:hAnsi="Times New Roman" w:eastAsia="宋体" w:cs="Times New Roman"/>
          <w:color w:val="auto"/>
          <w:kern w:val="0"/>
          <w:sz w:val="24"/>
          <w:szCs w:val="20"/>
          <w:lang w:val="en-US" w:eastAsia="zh-CN" w:bidi="ar-SA"/>
        </w:rPr>
        <w:t>千克/平方米)</w:t>
      </w:r>
      <w:r>
        <w:rPr>
          <w:rFonts w:hint="eastAsia" w:ascii="Times New Roman" w:hAnsi="Times New Roman" w:eastAsia="宋体" w:cs="Times New Roman"/>
          <w:color w:val="auto"/>
          <w:kern w:val="0"/>
          <w:sz w:val="24"/>
          <w:szCs w:val="20"/>
          <w:lang w:val="en-US" w:eastAsia="zh-CN" w:bidi="ar-SA"/>
        </w:rPr>
        <w:t>；</w:t>
      </w:r>
    </w:p>
    <w:p>
      <w:pPr>
        <w:keepNext w:val="0"/>
        <w:keepLines w:val="0"/>
        <w:suppressLineNumbers w:val="0"/>
        <w:spacing w:before="0" w:beforeAutospacing="0" w:after="0" w:afterAutospacing="0" w:line="560" w:lineRule="exact"/>
        <w:ind w:left="0" w:right="0" w:firstLine="480" w:firstLineChars="200"/>
        <w:rPr>
          <w:rFonts w:hint="default" w:ascii="Times New Roman" w:hAnsi="Times New Roman" w:eastAsia="宋体" w:cs="Times New Roman"/>
          <w:color w:val="auto"/>
          <w:kern w:val="0"/>
          <w:sz w:val="24"/>
          <w:szCs w:val="20"/>
          <w:lang w:val="en-US" w:eastAsia="zh-CN" w:bidi="ar-SA"/>
        </w:rPr>
      </w:pPr>
      <w:r>
        <w:rPr>
          <w:rFonts w:hint="default" w:ascii="Times New Roman" w:hAnsi="Times New Roman" w:eastAsia="宋体" w:cs="Times New Roman"/>
          <w:color w:val="auto"/>
          <w:kern w:val="0"/>
          <w:sz w:val="24"/>
          <w:szCs w:val="20"/>
          <w:lang w:val="en-US" w:eastAsia="zh-CN" w:bidi="ar-SA"/>
        </w:rPr>
        <w:t>S指堆场占地面积(单位</w:t>
      </w:r>
      <w:r>
        <w:rPr>
          <w:rFonts w:hint="eastAsia" w:ascii="Times New Roman" w:hAnsi="Times New Roman" w:eastAsia="宋体" w:cs="Times New Roman"/>
          <w:color w:val="auto"/>
          <w:kern w:val="0"/>
          <w:sz w:val="24"/>
          <w:szCs w:val="20"/>
          <w:lang w:val="en-US" w:eastAsia="zh-CN" w:bidi="ar-SA"/>
        </w:rPr>
        <w:t>：</w:t>
      </w:r>
      <w:r>
        <w:rPr>
          <w:rFonts w:hint="default" w:ascii="Times New Roman" w:hAnsi="Times New Roman" w:eastAsia="宋体" w:cs="Times New Roman"/>
          <w:color w:val="auto"/>
          <w:kern w:val="0"/>
          <w:sz w:val="24"/>
          <w:szCs w:val="20"/>
          <w:lang w:val="en-US" w:eastAsia="zh-CN" w:bidi="ar-SA"/>
        </w:rPr>
        <w:t>平方米)。</w:t>
      </w:r>
    </w:p>
    <w:p>
      <w:pPr>
        <w:keepNext w:val="0"/>
        <w:keepLines w:val="0"/>
        <w:suppressLineNumbers w:val="0"/>
        <w:adjustRightInd w:val="0"/>
        <w:snapToGrid w:val="0"/>
        <w:spacing w:before="0" w:beforeAutospacing="0" w:after="0" w:afterAutospacing="0" w:line="520" w:lineRule="exact"/>
        <w:ind w:left="0" w:right="0" w:firstLine="480" w:firstLineChars="200"/>
        <w:rPr>
          <w:rFonts w:hint="default" w:hAnsi="宋体"/>
          <w:color w:val="auto"/>
          <w:sz w:val="24"/>
          <w:szCs w:val="24"/>
        </w:rPr>
      </w:pPr>
      <w:r>
        <w:rPr>
          <w:rFonts w:hint="default" w:hAnsi="宋体"/>
          <w:color w:val="auto"/>
          <w:sz w:val="24"/>
          <w:szCs w:val="24"/>
        </w:rPr>
        <w:t>本项目</w:t>
      </w:r>
      <w:r>
        <w:rPr>
          <w:rFonts w:hint="eastAsia" w:hAnsi="宋体"/>
          <w:color w:val="auto"/>
          <w:sz w:val="24"/>
          <w:szCs w:val="24"/>
          <w:lang w:val="en-US" w:eastAsia="zh-CN"/>
        </w:rPr>
        <w:t>D煤炭</w:t>
      </w:r>
      <w:r>
        <w:rPr>
          <w:rFonts w:hint="default" w:hAnsi="宋体"/>
          <w:color w:val="auto"/>
          <w:sz w:val="24"/>
          <w:szCs w:val="24"/>
        </w:rPr>
        <w:t>装载车单车平均运载量为</w:t>
      </w:r>
      <w:r>
        <w:rPr>
          <w:rFonts w:hint="eastAsia" w:hAnsi="宋体"/>
          <w:color w:val="auto"/>
          <w:sz w:val="24"/>
          <w:szCs w:val="24"/>
          <w:lang w:val="en-US" w:eastAsia="zh-CN"/>
        </w:rPr>
        <w:t>12</w:t>
      </w:r>
      <w:r>
        <w:rPr>
          <w:rFonts w:hint="default" w:hAnsi="宋体"/>
          <w:color w:val="auto"/>
          <w:sz w:val="24"/>
          <w:szCs w:val="24"/>
        </w:rPr>
        <w:t>吨/车，</w:t>
      </w:r>
      <w:r>
        <w:rPr>
          <w:rFonts w:hint="default" w:ascii="Times New Roman" w:hAnsi="Times New Roman" w:eastAsia="宋体" w:cs="Times New Roman"/>
          <w:color w:val="auto"/>
          <w:kern w:val="0"/>
          <w:sz w:val="24"/>
          <w:szCs w:val="20"/>
          <w:lang w:val="en-US" w:eastAsia="zh-CN" w:bidi="ar-SA"/>
        </w:rPr>
        <w:t>N</w:t>
      </w:r>
      <w:r>
        <w:rPr>
          <w:rFonts w:hint="default" w:ascii="Times New Roman" w:hAnsi="Times New Roman" w:eastAsia="宋体" w:cs="Times New Roman"/>
          <w:color w:val="auto"/>
          <w:kern w:val="0"/>
          <w:sz w:val="24"/>
          <w:szCs w:val="20"/>
          <w:vertAlign w:val="subscript"/>
          <w:lang w:val="en-US" w:eastAsia="zh-CN" w:bidi="ar-SA"/>
        </w:rPr>
        <w:t>c</w:t>
      </w:r>
      <w:r>
        <w:rPr>
          <w:rFonts w:hint="default" w:hAnsi="宋体"/>
          <w:color w:val="auto"/>
          <w:sz w:val="24"/>
          <w:szCs w:val="24"/>
        </w:rPr>
        <w:t>年物料运载车次为</w:t>
      </w:r>
      <w:r>
        <w:rPr>
          <w:rFonts w:hint="eastAsia" w:hAnsi="宋体"/>
          <w:color w:val="auto"/>
          <w:sz w:val="24"/>
          <w:szCs w:val="24"/>
          <w:lang w:val="en-US" w:eastAsia="zh-CN"/>
        </w:rPr>
        <w:t>4200</w:t>
      </w:r>
      <w:r>
        <w:rPr>
          <w:rFonts w:hint="default" w:hAnsi="宋体"/>
          <w:color w:val="auto"/>
          <w:sz w:val="24"/>
          <w:szCs w:val="24"/>
        </w:rPr>
        <w:t>车，根据附录1，黑龙江省a取0.0015；本项目</w:t>
      </w:r>
      <w:r>
        <w:rPr>
          <w:rFonts w:hint="eastAsia" w:hAnsi="宋体"/>
          <w:color w:val="auto"/>
          <w:sz w:val="24"/>
          <w:szCs w:val="24"/>
          <w:lang w:val="en-US" w:eastAsia="zh-CN"/>
        </w:rPr>
        <w:t>煤炭</w:t>
      </w:r>
      <w:r>
        <w:rPr>
          <w:rFonts w:hint="default" w:hAnsi="宋体"/>
          <w:color w:val="auto"/>
          <w:sz w:val="24"/>
          <w:szCs w:val="24"/>
        </w:rPr>
        <w:t>含水率</w:t>
      </w:r>
      <w:r>
        <w:rPr>
          <w:rFonts w:hint="eastAsia" w:hAnsi="宋体"/>
          <w:color w:val="auto"/>
          <w:sz w:val="24"/>
          <w:szCs w:val="24"/>
          <w:lang w:val="en-US" w:eastAsia="zh-CN"/>
        </w:rPr>
        <w:t>为4.8%</w:t>
      </w:r>
      <w:r>
        <w:rPr>
          <w:rFonts w:hint="default" w:hAnsi="宋体"/>
          <w:color w:val="auto"/>
          <w:sz w:val="24"/>
          <w:szCs w:val="24"/>
        </w:rPr>
        <w:t>，参考附录2</w:t>
      </w:r>
      <w:r>
        <w:rPr>
          <w:rFonts w:hint="eastAsia" w:hAnsi="宋体"/>
          <w:color w:val="auto"/>
          <w:sz w:val="24"/>
          <w:szCs w:val="24"/>
          <w:lang w:eastAsia="zh-CN"/>
        </w:rPr>
        <w:t>掺混</w:t>
      </w:r>
      <w:r>
        <w:rPr>
          <w:rFonts w:hint="default" w:hAnsi="宋体"/>
          <w:color w:val="auto"/>
          <w:sz w:val="24"/>
          <w:szCs w:val="24"/>
        </w:rPr>
        <w:t>矿石，b取0.00</w:t>
      </w:r>
      <w:r>
        <w:rPr>
          <w:rFonts w:hint="eastAsia" w:hAnsi="宋体"/>
          <w:color w:val="auto"/>
          <w:sz w:val="24"/>
          <w:szCs w:val="24"/>
          <w:lang w:val="en-US" w:eastAsia="zh-CN"/>
        </w:rPr>
        <w:t>5</w:t>
      </w:r>
      <w:r>
        <w:rPr>
          <w:rFonts w:hint="default" w:hAnsi="宋体"/>
          <w:color w:val="auto"/>
          <w:sz w:val="24"/>
          <w:szCs w:val="24"/>
        </w:rPr>
        <w:t>4；根据附录3，</w:t>
      </w:r>
      <w:r>
        <w:rPr>
          <w:rFonts w:hint="default" w:ascii="Times New Roman" w:hAnsi="Times New Roman" w:eastAsia="宋体" w:cs="Times New Roman"/>
          <w:color w:val="auto"/>
          <w:kern w:val="0"/>
          <w:sz w:val="24"/>
          <w:szCs w:val="20"/>
          <w:lang w:val="en-US" w:eastAsia="zh-CN" w:bidi="ar-SA"/>
        </w:rPr>
        <w:t>E</w:t>
      </w:r>
      <w:r>
        <w:rPr>
          <w:rFonts w:hint="eastAsia" w:ascii="Times New Roman" w:hAnsi="Times New Roman" w:eastAsia="宋体" w:cs="Times New Roman"/>
          <w:color w:val="auto"/>
          <w:kern w:val="0"/>
          <w:sz w:val="24"/>
          <w:szCs w:val="20"/>
          <w:vertAlign w:val="subscript"/>
          <w:lang w:val="en-US" w:eastAsia="zh-CN" w:bidi="ar-SA"/>
        </w:rPr>
        <w:t>f</w:t>
      </w:r>
      <w:r>
        <w:rPr>
          <w:rFonts w:hint="default" w:hAnsi="宋体"/>
          <w:color w:val="auto"/>
          <w:sz w:val="24"/>
          <w:szCs w:val="24"/>
        </w:rPr>
        <w:t>风蚀概化系数取</w:t>
      </w:r>
      <w:r>
        <w:rPr>
          <w:rFonts w:hint="eastAsia" w:hAnsi="宋体"/>
          <w:color w:val="auto"/>
          <w:sz w:val="24"/>
          <w:szCs w:val="24"/>
          <w:lang w:val="en-US" w:eastAsia="zh-CN"/>
        </w:rPr>
        <w:t>31.1418</w:t>
      </w:r>
      <w:r>
        <w:rPr>
          <w:rFonts w:hint="default" w:hAnsi="宋体"/>
          <w:color w:val="auto"/>
          <w:sz w:val="24"/>
          <w:szCs w:val="24"/>
        </w:rPr>
        <w:t>，</w:t>
      </w:r>
      <w:r>
        <w:rPr>
          <w:rFonts w:hint="default" w:ascii="Times New Roman" w:hAnsi="Times New Roman" w:eastAsia="宋体" w:cs="Times New Roman"/>
          <w:color w:val="auto"/>
          <w:kern w:val="0"/>
          <w:sz w:val="24"/>
          <w:szCs w:val="20"/>
          <w:lang w:val="en-US" w:eastAsia="zh-CN" w:bidi="ar-SA"/>
        </w:rPr>
        <w:t>S</w:t>
      </w:r>
      <w:r>
        <w:rPr>
          <w:rFonts w:hint="default" w:hAnsi="宋体"/>
          <w:color w:val="auto"/>
          <w:sz w:val="24"/>
          <w:szCs w:val="24"/>
        </w:rPr>
        <w:t>堆场占地面积取</w:t>
      </w:r>
      <w:r>
        <w:rPr>
          <w:rFonts w:hint="eastAsia" w:hAnsi="宋体"/>
          <w:color w:val="auto"/>
          <w:sz w:val="24"/>
          <w:szCs w:val="24"/>
          <w:lang w:val="en-US" w:eastAsia="zh-CN"/>
        </w:rPr>
        <w:t>14425</w:t>
      </w:r>
      <w:r>
        <w:rPr>
          <w:rFonts w:hint="default" w:hAnsi="宋体"/>
          <w:color w:val="auto"/>
          <w:sz w:val="24"/>
          <w:szCs w:val="24"/>
        </w:rPr>
        <w:t>m</w:t>
      </w:r>
      <w:r>
        <w:rPr>
          <w:rFonts w:hint="default" w:hAnsi="宋体"/>
          <w:color w:val="auto"/>
          <w:sz w:val="24"/>
          <w:szCs w:val="24"/>
          <w:vertAlign w:val="superscript"/>
        </w:rPr>
        <w:t>2</w:t>
      </w:r>
      <w:r>
        <w:rPr>
          <w:rFonts w:hint="default" w:hAnsi="宋体"/>
          <w:color w:val="auto"/>
          <w:sz w:val="24"/>
          <w:szCs w:val="24"/>
        </w:rPr>
        <w:t>，经计算，堆场颗粒物产生量P为</w:t>
      </w:r>
      <w:r>
        <w:rPr>
          <w:rFonts w:hint="eastAsia" w:hAnsi="宋体"/>
          <w:color w:val="auto"/>
          <w:sz w:val="24"/>
          <w:szCs w:val="24"/>
          <w:lang w:val="en-US" w:eastAsia="zh-CN"/>
        </w:rPr>
        <w:t>912.441</w:t>
      </w:r>
      <w:r>
        <w:rPr>
          <w:rFonts w:hint="default" w:hAnsi="宋体"/>
          <w:color w:val="auto"/>
          <w:sz w:val="24"/>
          <w:szCs w:val="24"/>
        </w:rPr>
        <w:t>t/a。</w:t>
      </w:r>
    </w:p>
    <w:p>
      <w:pPr>
        <w:keepNext w:val="0"/>
        <w:keepLines w:val="0"/>
        <w:suppressLineNumbers w:val="0"/>
        <w:adjustRightInd w:val="0"/>
        <w:snapToGrid w:val="0"/>
        <w:spacing w:before="0" w:beforeAutospacing="0" w:after="0" w:afterAutospacing="0" w:line="520" w:lineRule="exact"/>
        <w:ind w:left="0" w:right="0" w:firstLine="480" w:firstLineChars="200"/>
        <w:rPr>
          <w:rFonts w:hint="default" w:ascii="Times New Roman" w:hAnsi="宋体" w:eastAsia="宋体" w:cs="Times New Roman"/>
          <w:color w:val="auto"/>
          <w:sz w:val="24"/>
          <w:szCs w:val="24"/>
        </w:rPr>
      </w:pPr>
      <w:r>
        <w:rPr>
          <w:rFonts w:hint="default" w:hAnsi="宋体"/>
          <w:color w:val="auto"/>
          <w:sz w:val="24"/>
          <w:szCs w:val="24"/>
        </w:rPr>
        <w:t>工业企业固体物料堆</w:t>
      </w:r>
      <w:r>
        <w:rPr>
          <w:rFonts w:hint="default" w:ascii="Times New Roman" w:hAnsi="宋体" w:eastAsia="宋体" w:cs="Times New Roman"/>
          <w:color w:val="auto"/>
          <w:sz w:val="24"/>
          <w:szCs w:val="24"/>
        </w:rPr>
        <w:t>场颗粒物排放量核算公式如下：</w:t>
      </w:r>
    </w:p>
    <w:p>
      <w:pPr>
        <w:pStyle w:val="2"/>
        <w:keepNext w:val="0"/>
        <w:keepLines w:val="0"/>
        <w:suppressLineNumbers w:val="0"/>
        <w:spacing w:before="0" w:beforeAutospacing="0" w:after="0" w:afterAutospacing="0" w:line="240" w:lineRule="auto"/>
        <w:ind w:left="0" w:right="0"/>
        <w:jc w:val="center"/>
        <w:rPr>
          <w:rFonts w:hint="eastAsia" w:eastAsia="宋体"/>
          <w:color w:val="auto"/>
          <w:lang w:eastAsia="zh-CN"/>
        </w:rPr>
      </w:pPr>
      <w:r>
        <w:rPr>
          <w:rFonts w:hint="eastAsia" w:eastAsia="宋体"/>
          <w:color w:val="auto"/>
          <w:lang w:eastAsia="zh-CN"/>
        </w:rPr>
        <w:drawing>
          <wp:inline distT="0" distB="0" distL="114300" distR="114300">
            <wp:extent cx="2676525" cy="485775"/>
            <wp:effectExtent l="0" t="0" r="9525" b="9525"/>
            <wp:docPr id="77" name="图片 77" descr="167937825598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7" name="图片 77" descr="1679378255988"/>
                    <pic:cNvPicPr>
                      <a:picLocks noChangeAspect="true"/>
                    </pic:cNvPicPr>
                  </pic:nvPicPr>
                  <pic:blipFill>
                    <a:blip r:embed="rId21"/>
                    <a:stretch>
                      <a:fillRect/>
                    </a:stretch>
                  </pic:blipFill>
                  <pic:spPr>
                    <a:xfrm>
                      <a:off x="0" y="0"/>
                      <a:ext cx="2676525" cy="485775"/>
                    </a:xfrm>
                    <a:prstGeom prst="rect">
                      <a:avLst/>
                    </a:prstGeom>
                  </pic:spPr>
                </pic:pic>
              </a:graphicData>
            </a:graphic>
          </wp:inline>
        </w:drawing>
      </w:r>
    </w:p>
    <w:p>
      <w:pPr>
        <w:keepNext w:val="0"/>
        <w:keepLines w:val="0"/>
        <w:suppressLineNumbers w:val="0"/>
        <w:adjustRightInd w:val="0"/>
        <w:snapToGrid w:val="0"/>
        <w:spacing w:before="0" w:beforeAutospacing="0" w:after="0" w:afterAutospacing="0" w:line="520" w:lineRule="exact"/>
        <w:ind w:left="0" w:right="0"/>
        <w:rPr>
          <w:rFonts w:hint="default" w:ascii="Times New Roman" w:hAnsi="宋体" w:eastAsia="宋体" w:cs="Times New Roman"/>
          <w:color w:val="auto"/>
          <w:sz w:val="24"/>
          <w:szCs w:val="24"/>
        </w:rPr>
      </w:pPr>
      <w:r>
        <w:rPr>
          <w:rFonts w:hint="default" w:ascii="Times New Roman" w:hAnsi="宋体" w:eastAsia="宋体" w:cs="Times New Roman"/>
          <w:color w:val="auto"/>
          <w:sz w:val="24"/>
          <w:szCs w:val="24"/>
        </w:rPr>
        <w:t>式中：P指颗粒物产生量（单位：吨）；</w:t>
      </w:r>
    </w:p>
    <w:p>
      <w:pPr>
        <w:keepNext w:val="0"/>
        <w:keepLines w:val="0"/>
        <w:suppressLineNumbers w:val="0"/>
        <w:adjustRightInd w:val="0"/>
        <w:snapToGrid w:val="0"/>
        <w:spacing w:before="0" w:beforeAutospacing="0" w:after="0" w:afterAutospacing="0" w:line="520" w:lineRule="exact"/>
        <w:ind w:left="0" w:right="0" w:firstLine="720" w:firstLineChars="300"/>
        <w:rPr>
          <w:rFonts w:hint="default" w:ascii="Times New Roman" w:hAnsi="宋体" w:eastAsia="宋体" w:cs="Times New Roman"/>
          <w:color w:val="auto"/>
          <w:sz w:val="24"/>
          <w:szCs w:val="24"/>
        </w:rPr>
      </w:pPr>
      <w:r>
        <w:rPr>
          <w:rFonts w:hint="default" w:ascii="Times New Roman" w:hAnsi="宋体" w:eastAsia="宋体" w:cs="Times New Roman"/>
          <w:color w:val="auto"/>
          <w:sz w:val="24"/>
          <w:szCs w:val="24"/>
        </w:rPr>
        <w:t>U</w:t>
      </w:r>
      <w:r>
        <w:rPr>
          <w:rFonts w:hint="default" w:ascii="Times New Roman" w:hAnsi="宋体" w:eastAsia="宋体" w:cs="Times New Roman"/>
          <w:color w:val="auto"/>
          <w:sz w:val="24"/>
          <w:szCs w:val="24"/>
          <w:vertAlign w:val="subscript"/>
        </w:rPr>
        <w:t>c</w:t>
      </w:r>
      <w:r>
        <w:rPr>
          <w:rFonts w:hint="default" w:ascii="Times New Roman" w:hAnsi="宋体" w:eastAsia="宋体" w:cs="Times New Roman"/>
          <w:color w:val="auto"/>
          <w:sz w:val="24"/>
          <w:szCs w:val="24"/>
        </w:rPr>
        <w:t>指颗粒物排放量（单位：吨）；</w:t>
      </w:r>
    </w:p>
    <w:p>
      <w:pPr>
        <w:keepNext w:val="0"/>
        <w:keepLines w:val="0"/>
        <w:suppressLineNumbers w:val="0"/>
        <w:adjustRightInd w:val="0"/>
        <w:snapToGrid w:val="0"/>
        <w:spacing w:before="0" w:beforeAutospacing="0" w:after="0" w:afterAutospacing="0" w:line="520" w:lineRule="exact"/>
        <w:ind w:left="0" w:right="0" w:firstLine="720" w:firstLineChars="300"/>
        <w:rPr>
          <w:rFonts w:hint="default" w:ascii="Times New Roman" w:hAnsi="宋体" w:eastAsia="宋体" w:cs="Times New Roman"/>
          <w:color w:val="auto"/>
          <w:sz w:val="24"/>
          <w:szCs w:val="24"/>
        </w:rPr>
      </w:pPr>
      <w:r>
        <w:rPr>
          <w:rFonts w:hint="default" w:ascii="Times New Roman" w:hAnsi="宋体" w:eastAsia="宋体" w:cs="Times New Roman"/>
          <w:color w:val="auto"/>
          <w:sz w:val="24"/>
          <w:szCs w:val="24"/>
        </w:rPr>
        <w:t>C</w:t>
      </w:r>
      <w:r>
        <w:rPr>
          <w:rFonts w:hint="default" w:ascii="Times New Roman" w:hAnsi="宋体" w:eastAsia="宋体" w:cs="Times New Roman"/>
          <w:color w:val="auto"/>
          <w:sz w:val="24"/>
          <w:szCs w:val="24"/>
          <w:vertAlign w:val="subscript"/>
        </w:rPr>
        <w:t>m</w:t>
      </w:r>
      <w:r>
        <w:rPr>
          <w:rFonts w:hint="default" w:ascii="Times New Roman" w:hAnsi="宋体" w:eastAsia="宋体" w:cs="Times New Roman"/>
          <w:color w:val="auto"/>
          <w:sz w:val="24"/>
          <w:szCs w:val="24"/>
        </w:rPr>
        <w:t>指颗粒物控制措施控制效率（单位：%），见附录4；</w:t>
      </w:r>
    </w:p>
    <w:p>
      <w:pPr>
        <w:keepNext w:val="0"/>
        <w:keepLines w:val="0"/>
        <w:suppressLineNumbers w:val="0"/>
        <w:adjustRightInd w:val="0"/>
        <w:snapToGrid w:val="0"/>
        <w:spacing w:before="0" w:beforeAutospacing="0" w:after="0" w:afterAutospacing="0" w:line="520" w:lineRule="exact"/>
        <w:ind w:left="0" w:right="0" w:firstLine="720" w:firstLineChars="300"/>
        <w:rPr>
          <w:rFonts w:hint="default" w:ascii="Times New Roman" w:hAnsi="宋体" w:eastAsia="宋体" w:cs="Times New Roman"/>
          <w:color w:val="auto"/>
          <w:sz w:val="24"/>
          <w:szCs w:val="24"/>
        </w:rPr>
      </w:pPr>
      <w:r>
        <w:rPr>
          <w:rFonts w:hint="default" w:ascii="Times New Roman" w:hAnsi="宋体" w:eastAsia="宋体" w:cs="Times New Roman"/>
          <w:color w:val="auto"/>
          <w:sz w:val="24"/>
          <w:szCs w:val="24"/>
        </w:rPr>
        <w:t>T</w:t>
      </w:r>
      <w:r>
        <w:rPr>
          <w:rFonts w:hint="default" w:ascii="Times New Roman" w:hAnsi="宋体" w:eastAsia="宋体" w:cs="Times New Roman"/>
          <w:color w:val="auto"/>
          <w:sz w:val="24"/>
          <w:szCs w:val="24"/>
          <w:vertAlign w:val="subscript"/>
        </w:rPr>
        <w:t>m</w:t>
      </w:r>
      <w:r>
        <w:rPr>
          <w:rFonts w:hint="default" w:ascii="Times New Roman" w:hAnsi="宋体" w:eastAsia="宋体" w:cs="Times New Roman"/>
          <w:color w:val="auto"/>
          <w:sz w:val="24"/>
          <w:szCs w:val="24"/>
        </w:rPr>
        <w:t>指堆场类型控制效率（单位：%），见附录5。</w:t>
      </w:r>
    </w:p>
    <w:p>
      <w:pPr>
        <w:keepNext w:val="0"/>
        <w:keepLines w:val="0"/>
        <w:suppressLineNumbers w:val="0"/>
        <w:adjustRightInd w:val="0"/>
        <w:snapToGrid w:val="0"/>
        <w:spacing w:before="0" w:beforeAutospacing="0" w:after="0" w:afterAutospacing="0" w:line="520" w:lineRule="exact"/>
        <w:ind w:left="0" w:right="0" w:firstLine="480" w:firstLineChars="200"/>
        <w:rPr>
          <w:rFonts w:hint="eastAsia" w:ascii="Times New Roman" w:hAnsi="宋体" w:eastAsia="宋体" w:cs="Times New Roman"/>
          <w:color w:val="auto"/>
          <w:sz w:val="24"/>
          <w:szCs w:val="24"/>
          <w:lang w:eastAsia="zh-CN"/>
        </w:rPr>
      </w:pPr>
      <w:r>
        <w:rPr>
          <w:rFonts w:hint="eastAsia" w:hAnsi="宋体" w:cs="Times New Roman"/>
          <w:color w:val="auto"/>
          <w:sz w:val="24"/>
          <w:szCs w:val="24"/>
          <w:vertAlign w:val="baseline"/>
          <w:lang w:val="en-US" w:eastAsia="zh-CN"/>
        </w:rPr>
        <w:t>本项目粉尘控制措施控制效率依据</w:t>
      </w:r>
      <w:r>
        <w:rPr>
          <w:rFonts w:hint="eastAsia" w:hAnsi="宋体" w:cs="Times New Roman"/>
          <w:color w:val="auto"/>
          <w:sz w:val="24"/>
          <w:szCs w:val="24"/>
          <w:vertAlign w:val="baseline"/>
          <w:lang w:eastAsia="zh-CN"/>
        </w:rPr>
        <w:t>《固体物料堆存颗粒物产排污核算系数手册》“附录4：粉尘控制措施控制效率”。</w:t>
      </w:r>
      <w:r>
        <w:rPr>
          <w:rFonts w:hint="default" w:ascii="Times New Roman" w:hAnsi="宋体" w:eastAsia="宋体" w:cs="Times New Roman"/>
          <w:color w:val="auto"/>
          <w:sz w:val="24"/>
          <w:szCs w:val="24"/>
        </w:rPr>
        <w:t>本项目</w:t>
      </w:r>
      <w:r>
        <w:rPr>
          <w:rFonts w:hint="eastAsia" w:hAnsi="宋体" w:cs="Times New Roman"/>
          <w:color w:val="auto"/>
          <w:sz w:val="24"/>
          <w:szCs w:val="24"/>
          <w:lang w:val="en-US" w:eastAsia="zh-CN"/>
        </w:rPr>
        <w:t>车辆出入冲洗（高压水枪），冲洗</w:t>
      </w:r>
      <w:r>
        <w:rPr>
          <w:rFonts w:hint="default" w:ascii="Times New Roman" w:hAnsi="宋体" w:eastAsia="宋体" w:cs="Times New Roman"/>
          <w:color w:val="auto"/>
          <w:sz w:val="24"/>
          <w:szCs w:val="24"/>
        </w:rPr>
        <w:t>C</w:t>
      </w:r>
      <w:r>
        <w:rPr>
          <w:rFonts w:hint="default" w:ascii="Times New Roman" w:hAnsi="宋体" w:eastAsia="宋体" w:cs="Times New Roman"/>
          <w:color w:val="auto"/>
          <w:sz w:val="24"/>
          <w:szCs w:val="24"/>
          <w:vertAlign w:val="subscript"/>
        </w:rPr>
        <w:t>m</w:t>
      </w:r>
      <w:r>
        <w:rPr>
          <w:rFonts w:hint="eastAsia" w:hAnsi="宋体" w:cs="Times New Roman"/>
          <w:color w:val="auto"/>
          <w:sz w:val="24"/>
          <w:szCs w:val="24"/>
          <w:vertAlign w:val="baseline"/>
          <w:lang w:val="en-US" w:eastAsia="zh-CN"/>
        </w:rPr>
        <w:t>取78%，</w:t>
      </w:r>
      <w:r>
        <w:rPr>
          <w:rFonts w:hint="eastAsia" w:hAnsi="宋体" w:cs="Times New Roman"/>
          <w:color w:val="auto"/>
          <w:sz w:val="24"/>
          <w:szCs w:val="24"/>
          <w:lang w:val="en-US" w:eastAsia="zh-CN"/>
        </w:rPr>
        <w:t>厂区</w:t>
      </w:r>
      <w:r>
        <w:rPr>
          <w:rFonts w:hint="default" w:ascii="Times New Roman" w:hAnsi="宋体" w:eastAsia="宋体" w:cs="Times New Roman"/>
          <w:color w:val="auto"/>
          <w:sz w:val="24"/>
          <w:szCs w:val="24"/>
        </w:rPr>
        <w:t>采用</w:t>
      </w:r>
      <w:r>
        <w:rPr>
          <w:rFonts w:hint="eastAsia" w:ascii="Times New Roman" w:hAnsi="宋体" w:eastAsia="宋体" w:cs="Times New Roman"/>
          <w:color w:val="auto"/>
          <w:sz w:val="24"/>
          <w:szCs w:val="24"/>
          <w:lang w:eastAsia="zh-CN"/>
        </w:rPr>
        <w:t>围挡</w:t>
      </w:r>
      <w:r>
        <w:rPr>
          <w:rFonts w:hint="eastAsia" w:hAnsi="宋体" w:cs="Times New Roman"/>
          <w:color w:val="auto"/>
          <w:sz w:val="24"/>
          <w:szCs w:val="24"/>
          <w:lang w:eastAsia="zh-CN"/>
        </w:rPr>
        <w:t>（</w:t>
      </w:r>
      <w:r>
        <w:rPr>
          <w:rFonts w:hint="eastAsia" w:hAnsi="宋体" w:cs="Times New Roman"/>
          <w:color w:val="auto"/>
          <w:sz w:val="24"/>
          <w:szCs w:val="24"/>
          <w:lang w:val="en-US" w:eastAsia="zh-CN"/>
        </w:rPr>
        <w:t>防风抑尘网</w:t>
      </w:r>
      <w:r>
        <w:rPr>
          <w:rFonts w:hint="eastAsia" w:hAnsi="宋体" w:cs="Times New Roman"/>
          <w:color w:val="auto"/>
          <w:sz w:val="24"/>
          <w:szCs w:val="24"/>
          <w:lang w:eastAsia="zh-CN"/>
        </w:rPr>
        <w:t>）</w:t>
      </w:r>
      <w:r>
        <w:rPr>
          <w:rFonts w:hint="eastAsia" w:hAnsi="宋体" w:cs="Times New Roman"/>
          <w:color w:val="auto"/>
          <w:sz w:val="24"/>
          <w:szCs w:val="24"/>
          <w:lang w:val="en-US" w:eastAsia="zh-CN"/>
        </w:rPr>
        <w:t>，</w:t>
      </w:r>
      <w:r>
        <w:rPr>
          <w:rFonts w:hint="eastAsia" w:ascii="Times New Roman" w:hAnsi="宋体" w:eastAsia="宋体" w:cs="Times New Roman"/>
          <w:color w:val="auto"/>
          <w:sz w:val="24"/>
          <w:szCs w:val="24"/>
          <w:lang w:eastAsia="zh-CN"/>
        </w:rPr>
        <w:t>围挡</w:t>
      </w:r>
      <w:r>
        <w:rPr>
          <w:rFonts w:hint="default" w:ascii="Times New Roman" w:hAnsi="宋体" w:eastAsia="宋体" w:cs="Times New Roman"/>
          <w:color w:val="auto"/>
          <w:sz w:val="24"/>
          <w:szCs w:val="24"/>
        </w:rPr>
        <w:t>C</w:t>
      </w:r>
      <w:r>
        <w:rPr>
          <w:rFonts w:hint="default" w:ascii="Times New Roman" w:hAnsi="宋体" w:eastAsia="宋体" w:cs="Times New Roman"/>
          <w:color w:val="auto"/>
          <w:sz w:val="24"/>
          <w:szCs w:val="24"/>
          <w:vertAlign w:val="subscript"/>
        </w:rPr>
        <w:t>m</w:t>
      </w:r>
      <w:r>
        <w:rPr>
          <w:rFonts w:hint="default" w:ascii="Times New Roman" w:hAnsi="宋体" w:eastAsia="宋体" w:cs="Times New Roman"/>
          <w:color w:val="auto"/>
          <w:sz w:val="24"/>
          <w:szCs w:val="24"/>
        </w:rPr>
        <w:t>取</w:t>
      </w:r>
      <w:r>
        <w:rPr>
          <w:rFonts w:hint="eastAsia" w:hAnsi="宋体" w:cs="Times New Roman"/>
          <w:color w:val="auto"/>
          <w:sz w:val="24"/>
          <w:szCs w:val="24"/>
          <w:lang w:val="en-US" w:eastAsia="zh-CN"/>
        </w:rPr>
        <w:t>60</w:t>
      </w:r>
      <w:r>
        <w:rPr>
          <w:rFonts w:hint="default" w:ascii="Times New Roman" w:hAnsi="宋体" w:eastAsia="宋体" w:cs="Times New Roman"/>
          <w:color w:val="auto"/>
          <w:sz w:val="24"/>
          <w:szCs w:val="24"/>
        </w:rPr>
        <w:t>%</w:t>
      </w:r>
      <w:r>
        <w:rPr>
          <w:rFonts w:hint="eastAsia" w:hAnsi="宋体" w:cs="Times New Roman"/>
          <w:color w:val="auto"/>
          <w:sz w:val="24"/>
          <w:szCs w:val="24"/>
          <w:lang w:eastAsia="zh-CN"/>
        </w:rPr>
        <w:t>，</w:t>
      </w:r>
      <w:r>
        <w:rPr>
          <w:rFonts w:hint="eastAsia" w:hAnsi="宋体" w:cs="Times New Roman"/>
          <w:color w:val="auto"/>
          <w:sz w:val="24"/>
          <w:szCs w:val="24"/>
          <w:lang w:val="en-US" w:eastAsia="zh-CN"/>
        </w:rPr>
        <w:t>堆场采用</w:t>
      </w:r>
      <w:r>
        <w:rPr>
          <w:rFonts w:hint="eastAsia" w:ascii="Times New Roman" w:hAnsi="宋体" w:eastAsia="宋体" w:cs="Times New Roman"/>
          <w:color w:val="auto"/>
          <w:sz w:val="24"/>
          <w:szCs w:val="24"/>
          <w:lang w:eastAsia="zh-CN"/>
        </w:rPr>
        <w:t>编织覆盖</w:t>
      </w:r>
      <w:r>
        <w:rPr>
          <w:rFonts w:hint="eastAsia" w:hAnsi="宋体" w:cs="Times New Roman"/>
          <w:color w:val="auto"/>
          <w:sz w:val="24"/>
          <w:szCs w:val="24"/>
          <w:lang w:eastAsia="zh-CN"/>
        </w:rPr>
        <w:t>（</w:t>
      </w:r>
      <w:r>
        <w:rPr>
          <w:rFonts w:hint="eastAsia" w:hAnsi="宋体" w:cs="Times New Roman"/>
          <w:color w:val="auto"/>
          <w:sz w:val="24"/>
          <w:szCs w:val="24"/>
          <w:lang w:val="en-US" w:eastAsia="zh-CN"/>
        </w:rPr>
        <w:t>防尘网</w:t>
      </w:r>
      <w:r>
        <w:rPr>
          <w:rFonts w:hint="eastAsia" w:hAnsi="宋体" w:cs="Times New Roman"/>
          <w:color w:val="auto"/>
          <w:sz w:val="24"/>
          <w:szCs w:val="24"/>
          <w:lang w:eastAsia="zh-CN"/>
        </w:rPr>
        <w:t>）</w:t>
      </w:r>
      <w:r>
        <w:rPr>
          <w:rFonts w:hint="eastAsia" w:ascii="Times New Roman" w:hAnsi="宋体" w:eastAsia="宋体" w:cs="Times New Roman"/>
          <w:color w:val="auto"/>
          <w:sz w:val="24"/>
          <w:szCs w:val="24"/>
          <w:lang w:eastAsia="zh-CN"/>
        </w:rPr>
        <w:t>方式降尘，编织覆盖</w:t>
      </w:r>
      <w:r>
        <w:rPr>
          <w:rFonts w:hint="default" w:ascii="Times New Roman" w:hAnsi="宋体" w:eastAsia="宋体" w:cs="Times New Roman"/>
          <w:color w:val="auto"/>
          <w:sz w:val="24"/>
          <w:szCs w:val="24"/>
        </w:rPr>
        <w:t>C</w:t>
      </w:r>
      <w:r>
        <w:rPr>
          <w:rFonts w:hint="default" w:ascii="Times New Roman" w:hAnsi="宋体" w:eastAsia="宋体" w:cs="Times New Roman"/>
          <w:color w:val="auto"/>
          <w:sz w:val="24"/>
          <w:szCs w:val="24"/>
          <w:vertAlign w:val="subscript"/>
        </w:rPr>
        <w:t>m</w:t>
      </w:r>
      <w:r>
        <w:rPr>
          <w:rFonts w:hint="default" w:ascii="Times New Roman" w:hAnsi="宋体" w:eastAsia="宋体" w:cs="Times New Roman"/>
          <w:color w:val="auto"/>
          <w:sz w:val="24"/>
          <w:szCs w:val="24"/>
        </w:rPr>
        <w:t>取</w:t>
      </w:r>
      <w:r>
        <w:rPr>
          <w:rFonts w:hint="eastAsia" w:ascii="Times New Roman" w:hAnsi="宋体" w:eastAsia="宋体" w:cs="Times New Roman"/>
          <w:color w:val="auto"/>
          <w:sz w:val="24"/>
          <w:szCs w:val="24"/>
          <w:lang w:val="en-US" w:eastAsia="zh-CN"/>
        </w:rPr>
        <w:t>86</w:t>
      </w:r>
      <w:r>
        <w:rPr>
          <w:rFonts w:hint="default" w:ascii="Times New Roman" w:hAnsi="宋体" w:eastAsia="宋体" w:cs="Times New Roman"/>
          <w:color w:val="auto"/>
          <w:sz w:val="24"/>
          <w:szCs w:val="24"/>
        </w:rPr>
        <w:t>%</w:t>
      </w:r>
      <w:r>
        <w:rPr>
          <w:rFonts w:hint="eastAsia" w:ascii="Times New Roman" w:hAnsi="宋体" w:eastAsia="宋体" w:cs="Times New Roman"/>
          <w:color w:val="auto"/>
          <w:sz w:val="24"/>
          <w:szCs w:val="24"/>
          <w:lang w:eastAsia="zh-CN"/>
        </w:rPr>
        <w:t>，</w:t>
      </w:r>
      <w:r>
        <w:rPr>
          <w:rFonts w:hint="default" w:ascii="Times New Roman" w:hAnsi="宋体" w:eastAsia="宋体" w:cs="Times New Roman"/>
          <w:color w:val="auto"/>
          <w:sz w:val="24"/>
          <w:szCs w:val="24"/>
        </w:rPr>
        <w:t>堆场为</w:t>
      </w:r>
      <w:r>
        <w:rPr>
          <w:rFonts w:hint="eastAsia" w:ascii="Times New Roman" w:hAnsi="宋体" w:eastAsia="宋体" w:cs="Times New Roman"/>
          <w:color w:val="auto"/>
          <w:sz w:val="24"/>
          <w:szCs w:val="24"/>
          <w:lang w:eastAsia="zh-CN"/>
        </w:rPr>
        <w:t>敞开式</w:t>
      </w:r>
      <w:r>
        <w:rPr>
          <w:rFonts w:hint="default" w:ascii="Times New Roman" w:hAnsi="宋体" w:eastAsia="宋体" w:cs="Times New Roman"/>
          <w:color w:val="auto"/>
          <w:sz w:val="24"/>
          <w:szCs w:val="24"/>
        </w:rPr>
        <w:t>，T</w:t>
      </w:r>
      <w:r>
        <w:rPr>
          <w:rFonts w:hint="default" w:ascii="Times New Roman" w:hAnsi="宋体" w:eastAsia="宋体" w:cs="Times New Roman"/>
          <w:color w:val="auto"/>
          <w:sz w:val="24"/>
          <w:szCs w:val="24"/>
          <w:vertAlign w:val="subscript"/>
        </w:rPr>
        <w:t>m</w:t>
      </w:r>
      <w:r>
        <w:rPr>
          <w:rFonts w:hint="default" w:ascii="Times New Roman" w:hAnsi="宋体" w:eastAsia="宋体" w:cs="Times New Roman"/>
          <w:color w:val="auto"/>
          <w:sz w:val="24"/>
          <w:szCs w:val="24"/>
        </w:rPr>
        <w:t>取</w:t>
      </w:r>
      <w:r>
        <w:rPr>
          <w:rFonts w:hint="eastAsia" w:ascii="Times New Roman" w:hAnsi="宋体" w:eastAsia="宋体" w:cs="Times New Roman"/>
          <w:color w:val="auto"/>
          <w:sz w:val="24"/>
          <w:szCs w:val="24"/>
          <w:lang w:val="en-US" w:eastAsia="zh-CN"/>
        </w:rPr>
        <w:t>0</w:t>
      </w:r>
      <w:r>
        <w:rPr>
          <w:rFonts w:hint="default" w:ascii="Times New Roman" w:hAnsi="宋体" w:eastAsia="宋体" w:cs="Times New Roman"/>
          <w:color w:val="auto"/>
          <w:sz w:val="24"/>
          <w:szCs w:val="24"/>
        </w:rPr>
        <w:t>%，经计算，颗粒物排放量为</w:t>
      </w:r>
      <w:r>
        <w:rPr>
          <w:rFonts w:hint="eastAsia" w:hAnsi="宋体" w:cs="Times New Roman"/>
          <w:color w:val="auto"/>
          <w:sz w:val="24"/>
          <w:szCs w:val="24"/>
          <w:lang w:val="en-US" w:eastAsia="zh-CN"/>
        </w:rPr>
        <w:t>11.241</w:t>
      </w:r>
      <w:r>
        <w:rPr>
          <w:rFonts w:hint="default" w:ascii="Times New Roman" w:hAnsi="宋体" w:eastAsia="宋体" w:cs="Times New Roman"/>
          <w:color w:val="auto"/>
          <w:sz w:val="24"/>
          <w:szCs w:val="24"/>
        </w:rPr>
        <w:t>t/a</w:t>
      </w:r>
      <w:r>
        <w:rPr>
          <w:rFonts w:hint="eastAsia" w:ascii="Times New Roman" w:hAnsi="宋体" w:eastAsia="宋体" w:cs="Times New Roman"/>
          <w:color w:val="auto"/>
          <w:sz w:val="24"/>
          <w:szCs w:val="24"/>
          <w:lang w:eastAsia="zh-CN"/>
        </w:rPr>
        <w:t>。</w:t>
      </w:r>
    </w:p>
    <w:p>
      <w:pPr>
        <w:keepNext w:val="0"/>
        <w:keepLines w:val="0"/>
        <w:suppressLineNumbers w:val="0"/>
        <w:adjustRightInd w:val="0"/>
        <w:snapToGrid w:val="0"/>
        <w:spacing w:before="0" w:beforeAutospacing="0" w:after="0" w:afterAutospacing="0" w:line="520" w:lineRule="exact"/>
        <w:ind w:left="0" w:right="0" w:firstLine="480" w:firstLineChars="200"/>
        <w:rPr>
          <w:rFonts w:hint="default" w:ascii="Times New Roman" w:hAnsi="宋体" w:eastAsia="宋体" w:cs="Times New Roman"/>
          <w:color w:val="auto"/>
          <w:sz w:val="24"/>
          <w:szCs w:val="24"/>
          <w:lang w:val="en-US" w:eastAsia="zh-CN"/>
        </w:rPr>
      </w:pPr>
      <w:r>
        <w:rPr>
          <w:rFonts w:hint="eastAsia" w:ascii="Times New Roman" w:hAnsi="宋体" w:eastAsia="宋体" w:cs="Times New Roman"/>
          <w:color w:val="auto"/>
          <w:sz w:val="24"/>
          <w:szCs w:val="24"/>
          <w:lang w:eastAsia="zh-CN"/>
        </w:rPr>
        <w:t>（</w:t>
      </w:r>
      <w:r>
        <w:rPr>
          <w:rFonts w:hint="eastAsia" w:ascii="Times New Roman" w:hAnsi="宋体" w:eastAsia="宋体" w:cs="Times New Roman"/>
          <w:color w:val="auto"/>
          <w:sz w:val="24"/>
          <w:szCs w:val="24"/>
          <w:lang w:val="en-US" w:eastAsia="zh-CN"/>
        </w:rPr>
        <w:t>3</w:t>
      </w:r>
      <w:r>
        <w:rPr>
          <w:rFonts w:hint="eastAsia" w:ascii="Times New Roman" w:hAnsi="宋体" w:eastAsia="宋体" w:cs="Times New Roman"/>
          <w:color w:val="auto"/>
          <w:sz w:val="24"/>
          <w:szCs w:val="24"/>
          <w:lang w:eastAsia="zh-CN"/>
        </w:rPr>
        <w:t>）</w:t>
      </w:r>
      <w:r>
        <w:rPr>
          <w:rFonts w:hint="eastAsia" w:hAnsi="宋体" w:cs="Times New Roman"/>
          <w:color w:val="auto"/>
          <w:sz w:val="24"/>
          <w:szCs w:val="24"/>
          <w:lang w:val="en-US" w:eastAsia="zh-CN"/>
        </w:rPr>
        <w:t>掺混</w:t>
      </w:r>
      <w:r>
        <w:rPr>
          <w:rFonts w:hint="eastAsia" w:ascii="Times New Roman" w:hAnsi="宋体" w:eastAsia="宋体" w:cs="Times New Roman"/>
          <w:color w:val="auto"/>
          <w:sz w:val="24"/>
          <w:szCs w:val="24"/>
          <w:lang w:val="en-US" w:eastAsia="zh-CN"/>
        </w:rPr>
        <w:t>过程产生的颗粒物</w:t>
      </w:r>
    </w:p>
    <w:p>
      <w:pPr>
        <w:keepNext w:val="0"/>
        <w:keepLines w:val="0"/>
        <w:suppressLineNumbers w:val="0"/>
        <w:adjustRightInd w:val="0"/>
        <w:snapToGrid w:val="0"/>
        <w:spacing w:before="0" w:beforeAutospacing="0" w:after="0" w:afterAutospacing="0" w:line="520" w:lineRule="exact"/>
        <w:ind w:left="0" w:right="0" w:firstLine="480" w:firstLineChars="200"/>
        <w:rPr>
          <w:rFonts w:hint="eastAsia" w:ascii="Times New Roman" w:hAnsi="Times New Roman" w:eastAsia="宋体" w:cs="Times New Roman"/>
          <w:b/>
          <w:bCs/>
          <w:color w:val="auto"/>
          <w:sz w:val="24"/>
          <w:lang w:val="en-US" w:eastAsia="zh-CN"/>
        </w:rPr>
      </w:pPr>
      <w:r>
        <w:rPr>
          <w:rFonts w:hint="eastAsia" w:ascii="Times New Roman" w:hAnsi="宋体" w:eastAsia="宋体" w:cs="Times New Roman"/>
          <w:color w:val="auto"/>
          <w:sz w:val="24"/>
          <w:szCs w:val="24"/>
          <w:lang w:val="en-US" w:eastAsia="zh-CN"/>
        </w:rPr>
        <w:t>本项目原料</w:t>
      </w:r>
      <w:r>
        <w:rPr>
          <w:rFonts w:hint="eastAsia" w:hAnsi="宋体" w:cs="Times New Roman"/>
          <w:color w:val="auto"/>
          <w:sz w:val="24"/>
          <w:szCs w:val="24"/>
          <w:lang w:val="en-US" w:eastAsia="zh-CN"/>
        </w:rPr>
        <w:t>掺混</w:t>
      </w:r>
      <w:r>
        <w:rPr>
          <w:rFonts w:hint="eastAsia" w:ascii="Times New Roman" w:hAnsi="宋体" w:eastAsia="宋体" w:cs="Times New Roman"/>
          <w:color w:val="auto"/>
          <w:sz w:val="24"/>
          <w:szCs w:val="24"/>
          <w:lang w:val="en-US" w:eastAsia="zh-CN"/>
        </w:rPr>
        <w:t>过程会产生颗粒物，</w:t>
      </w:r>
      <w:r>
        <w:rPr>
          <w:rFonts w:hint="eastAsia" w:hAnsi="宋体" w:cs="Times New Roman"/>
          <w:color w:val="auto"/>
          <w:sz w:val="24"/>
          <w:szCs w:val="24"/>
          <w:lang w:val="en-US" w:eastAsia="zh-CN"/>
        </w:rPr>
        <w:t>掺混</w:t>
      </w:r>
      <w:r>
        <w:rPr>
          <w:rFonts w:hint="eastAsia" w:ascii="Times New Roman" w:hAnsi="宋体" w:eastAsia="宋体" w:cs="Times New Roman"/>
          <w:color w:val="auto"/>
          <w:sz w:val="24"/>
          <w:szCs w:val="24"/>
          <w:lang w:val="en-US" w:eastAsia="zh-CN"/>
        </w:rPr>
        <w:t>工序每天工作4小时，年工作210天。根据《逸散性工业粉尘控制技术》“原料掺合”排放因子为0.025kg/t（掺合料），本项目煤炭产量为</w:t>
      </w:r>
      <w:r>
        <w:rPr>
          <w:rFonts w:hint="eastAsia" w:hAnsi="宋体" w:cs="Times New Roman"/>
          <w:color w:val="auto"/>
          <w:sz w:val="24"/>
          <w:szCs w:val="24"/>
          <w:lang w:val="en-US" w:eastAsia="zh-CN"/>
        </w:rPr>
        <w:t>50000</w:t>
      </w:r>
      <w:r>
        <w:rPr>
          <w:rFonts w:hint="eastAsia" w:ascii="Times New Roman" w:hAnsi="宋体" w:eastAsia="宋体" w:cs="Times New Roman"/>
          <w:color w:val="auto"/>
          <w:sz w:val="24"/>
          <w:szCs w:val="24"/>
          <w:lang w:val="en-US" w:eastAsia="zh-CN"/>
        </w:rPr>
        <w:t>t/a，则</w:t>
      </w:r>
      <w:r>
        <w:rPr>
          <w:rFonts w:hint="eastAsia" w:hAnsi="宋体" w:cs="Times New Roman"/>
          <w:color w:val="auto"/>
          <w:sz w:val="24"/>
          <w:szCs w:val="24"/>
          <w:lang w:val="en-US" w:eastAsia="zh-CN"/>
        </w:rPr>
        <w:t>掺混</w:t>
      </w:r>
      <w:r>
        <w:rPr>
          <w:rFonts w:hint="eastAsia" w:ascii="Times New Roman" w:hAnsi="宋体" w:eastAsia="宋体" w:cs="Times New Roman"/>
          <w:color w:val="auto"/>
          <w:sz w:val="24"/>
          <w:szCs w:val="24"/>
          <w:lang w:val="en-US" w:eastAsia="zh-CN"/>
        </w:rPr>
        <w:t>过程产生的颗粒物产生量为1.25t/a，</w:t>
      </w:r>
      <w:r>
        <w:rPr>
          <w:rFonts w:hint="eastAsia" w:hAnsi="宋体" w:cs="Times New Roman"/>
          <w:color w:val="auto"/>
          <w:sz w:val="24"/>
          <w:szCs w:val="24"/>
          <w:lang w:val="en-US" w:eastAsia="zh-CN"/>
        </w:rPr>
        <w:t>掺混</w:t>
      </w:r>
      <w:r>
        <w:rPr>
          <w:rFonts w:hint="eastAsia" w:ascii="Times New Roman" w:hAnsi="宋体" w:eastAsia="宋体" w:cs="Times New Roman"/>
          <w:color w:val="auto"/>
          <w:sz w:val="24"/>
          <w:szCs w:val="24"/>
          <w:lang w:val="en-US" w:eastAsia="zh-CN"/>
        </w:rPr>
        <w:t>过程采取洒水降尘（炮雾机）+围挡（防风抑尘网）方式，洒水降尘方式控制效率取50%，围挡控制效率取60%，则</w:t>
      </w:r>
      <w:r>
        <w:rPr>
          <w:rFonts w:hint="eastAsia" w:hAnsi="宋体" w:cs="Times New Roman"/>
          <w:color w:val="auto"/>
          <w:sz w:val="24"/>
          <w:szCs w:val="24"/>
          <w:lang w:val="en-US" w:eastAsia="zh-CN"/>
        </w:rPr>
        <w:t>掺混</w:t>
      </w:r>
      <w:r>
        <w:rPr>
          <w:rFonts w:hint="eastAsia" w:ascii="Times New Roman" w:hAnsi="宋体" w:eastAsia="宋体" w:cs="Times New Roman"/>
          <w:color w:val="auto"/>
          <w:sz w:val="24"/>
          <w:szCs w:val="24"/>
          <w:lang w:val="en-US" w:eastAsia="zh-CN"/>
        </w:rPr>
        <w:t>过程产生的颗粒物排放量为0.25t/a。</w:t>
      </w:r>
    </w:p>
    <w:p>
      <w:pPr>
        <w:pStyle w:val="15"/>
        <w:adjustRightInd w:val="0"/>
        <w:snapToGrid w:val="0"/>
        <w:spacing w:line="360" w:lineRule="auto"/>
        <w:ind w:firstLine="481" w:firstLineChars="200"/>
        <w:outlineLvl w:val="0"/>
        <w:rPr>
          <w:rFonts w:ascii="Times New Roman" w:hAnsi="Times New Roman" w:eastAsia="宋体" w:cs="Times New Roman"/>
          <w:b/>
          <w:bCs/>
          <w:color w:val="auto"/>
          <w:sz w:val="24"/>
        </w:rPr>
      </w:pPr>
      <w:bookmarkStart w:id="52" w:name="_Toc26478"/>
      <w:r>
        <w:rPr>
          <w:rFonts w:hint="eastAsia" w:ascii="Times New Roman" w:hAnsi="Times New Roman" w:eastAsia="宋体" w:cs="Times New Roman"/>
          <w:b/>
          <w:bCs/>
          <w:color w:val="auto"/>
          <w:sz w:val="24"/>
          <w:lang w:val="en-US" w:eastAsia="zh-CN"/>
        </w:rPr>
        <w:t>二、</w:t>
      </w:r>
      <w:r>
        <w:rPr>
          <w:rFonts w:ascii="Times New Roman" w:hAnsi="Times New Roman" w:eastAsia="宋体" w:cs="Times New Roman"/>
          <w:b/>
          <w:bCs/>
          <w:color w:val="auto"/>
          <w:sz w:val="24"/>
        </w:rPr>
        <w:t>污染物排放核定量</w:t>
      </w:r>
      <w:bookmarkEnd w:id="42"/>
      <w:bookmarkEnd w:id="49"/>
      <w:bookmarkEnd w:id="50"/>
      <w:bookmarkEnd w:id="51"/>
      <w:bookmarkEnd w:id="52"/>
    </w:p>
    <w:p>
      <w:pPr>
        <w:pStyle w:val="4"/>
        <w:spacing w:line="20" w:lineRule="exact"/>
        <w:ind w:left="0" w:leftChars="0"/>
        <w:rPr>
          <w:color w:val="auto"/>
        </w:rPr>
      </w:pPr>
    </w:p>
    <w:p>
      <w:pPr>
        <w:pStyle w:val="195"/>
        <w:adjustRightInd w:val="0"/>
        <w:snapToGrid w:val="0"/>
        <w:ind w:firstLine="421" w:firstLineChars="200"/>
        <w:jc w:val="center"/>
        <w:rPr>
          <w:b/>
          <w:bCs/>
          <w:color w:val="auto"/>
          <w:sz w:val="21"/>
          <w:szCs w:val="21"/>
        </w:rPr>
      </w:pPr>
      <w:r>
        <w:rPr>
          <w:b/>
          <w:bCs/>
          <w:color w:val="auto"/>
          <w:sz w:val="21"/>
          <w:szCs w:val="21"/>
        </w:rPr>
        <w:t>表1</w:t>
      </w:r>
      <w:r>
        <w:rPr>
          <w:rFonts w:hint="eastAsia"/>
          <w:b/>
          <w:bCs/>
          <w:color w:val="auto"/>
          <w:sz w:val="21"/>
          <w:szCs w:val="21"/>
        </w:rPr>
        <w:t xml:space="preserve">  </w:t>
      </w:r>
      <w:r>
        <w:rPr>
          <w:b/>
          <w:bCs/>
          <w:color w:val="auto"/>
          <w:sz w:val="21"/>
          <w:szCs w:val="21"/>
        </w:rPr>
        <w:t>污染物核定排放量统计表</w:t>
      </w:r>
    </w:p>
    <w:tbl>
      <w:tblPr>
        <w:tblStyle w:val="39"/>
        <w:tblW w:w="499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584"/>
        <w:gridCol w:w="456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0" w:hRule="atLeast"/>
          <w:jc w:val="center"/>
        </w:trPr>
        <w:tc>
          <w:tcPr>
            <w:tcW w:w="2750" w:type="pct"/>
            <w:vAlign w:val="center"/>
          </w:tcPr>
          <w:p>
            <w:pPr>
              <w:pStyle w:val="10"/>
              <w:adjustRightInd w:val="0"/>
              <w:snapToGrid w:val="0"/>
              <w:spacing w:after="0"/>
              <w:ind w:firstLine="0" w:firstLineChars="0"/>
              <w:jc w:val="center"/>
              <w:rPr>
                <w:color w:val="auto"/>
                <w:kern w:val="0"/>
                <w:szCs w:val="21"/>
              </w:rPr>
            </w:pPr>
            <w:r>
              <w:rPr>
                <w:color w:val="auto"/>
                <w:kern w:val="0"/>
                <w:szCs w:val="21"/>
              </w:rPr>
              <w:t>污染物</w:t>
            </w:r>
          </w:p>
        </w:tc>
        <w:tc>
          <w:tcPr>
            <w:tcW w:w="2249" w:type="pct"/>
            <w:vAlign w:val="center"/>
          </w:tcPr>
          <w:p>
            <w:pPr>
              <w:pStyle w:val="10"/>
              <w:adjustRightInd w:val="0"/>
              <w:snapToGrid w:val="0"/>
              <w:spacing w:after="0"/>
              <w:ind w:firstLine="0" w:firstLineChars="0"/>
              <w:jc w:val="center"/>
              <w:rPr>
                <w:color w:val="auto"/>
                <w:kern w:val="0"/>
                <w:szCs w:val="21"/>
              </w:rPr>
            </w:pPr>
            <w:r>
              <w:rPr>
                <w:color w:val="auto"/>
                <w:kern w:val="0"/>
                <w:szCs w:val="21"/>
              </w:rPr>
              <w:t>工业粉尘（t/a）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2750" w:type="pct"/>
            <w:vAlign w:val="center"/>
          </w:tcPr>
          <w:p>
            <w:pPr>
              <w:pStyle w:val="10"/>
              <w:adjustRightInd w:val="0"/>
              <w:snapToGrid w:val="0"/>
              <w:spacing w:after="0"/>
              <w:ind w:firstLine="0" w:firstLineChars="0"/>
              <w:jc w:val="center"/>
              <w:rPr>
                <w:color w:val="auto"/>
                <w:kern w:val="0"/>
                <w:szCs w:val="21"/>
              </w:rPr>
            </w:pPr>
            <w:r>
              <w:rPr>
                <w:color w:val="auto"/>
                <w:kern w:val="0"/>
                <w:szCs w:val="21"/>
              </w:rPr>
              <w:t>核定量排放量</w:t>
            </w:r>
          </w:p>
        </w:tc>
        <w:tc>
          <w:tcPr>
            <w:tcW w:w="2249" w:type="pct"/>
            <w:vAlign w:val="center"/>
          </w:tcPr>
          <w:p>
            <w:pPr>
              <w:pStyle w:val="10"/>
              <w:adjustRightInd w:val="0"/>
              <w:snapToGrid w:val="0"/>
              <w:spacing w:after="0"/>
              <w:ind w:firstLine="0" w:firstLineChars="0"/>
              <w:jc w:val="center"/>
              <w:rPr>
                <w:rFonts w:hint="default" w:eastAsia="宋体"/>
                <w:color w:val="auto"/>
                <w:kern w:val="0"/>
                <w:szCs w:val="21"/>
                <w:lang w:val="en-US" w:eastAsia="zh-CN"/>
              </w:rPr>
            </w:pPr>
            <w:r>
              <w:rPr>
                <w:rFonts w:hint="eastAsia"/>
                <w:color w:val="auto"/>
                <w:spacing w:val="-10"/>
                <w:szCs w:val="21"/>
                <w:lang w:val="en-US" w:eastAsia="zh-CN"/>
              </w:rPr>
              <w:t>11.52</w:t>
            </w:r>
          </w:p>
        </w:tc>
      </w:tr>
    </w:tbl>
    <w:p>
      <w:pPr>
        <w:rPr>
          <w:color w:val="auto"/>
        </w:rPr>
      </w:pPr>
    </w:p>
    <w:p>
      <w:pPr>
        <w:pStyle w:val="2"/>
        <w:rPr>
          <w:color w:val="auto"/>
        </w:rPr>
      </w:pPr>
    </w:p>
    <w:p>
      <w:pPr>
        <w:pStyle w:val="3"/>
        <w:rPr>
          <w:color w:val="auto"/>
        </w:rPr>
      </w:pPr>
    </w:p>
    <w:p>
      <w:pPr>
        <w:jc w:val="center"/>
        <w:rPr>
          <w:color w:val="auto"/>
        </w:rPr>
      </w:pPr>
    </w:p>
    <w:sectPr>
      <w:pgSz w:w="11907" w:h="16840"/>
      <w:pgMar w:top="1418" w:right="836" w:bottom="1418" w:left="1134" w:header="851" w:footer="992" w:gutter="0"/>
      <w:pgBorders>
        <w:top w:val="none" w:sz="0" w:space="0"/>
        <w:left w:val="none" w:sz="0" w:space="0"/>
        <w:bottom w:val="none" w:sz="0" w:space="0"/>
        <w:right w:val="none" w:sz="0" w:space="0"/>
      </w:pgBorders>
      <w:cols w:space="720" w:num="1"/>
      <w:docGrid w:linePitch="326"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BA"/>
    <w:family w:val="roman"/>
    <w:pitch w:val="default"/>
    <w:sig w:usb0="E0002AFF" w:usb1="C0007841" w:usb2="00000009" w:usb3="00000000" w:csb0="400001FF" w:csb1="FFFF0000"/>
  </w:font>
  <w:font w:name="宋体">
    <w:altName w:val="方正书宋_GBK"/>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altName w:val="Times New Roman"/>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altName w:val="DejaVu Sans"/>
    <w:panose1 w:val="02070309020205020404"/>
    <w:charset w:val="01"/>
    <w:family w:val="modern"/>
    <w:pitch w:val="default"/>
    <w:sig w:usb0="E0002AFF" w:usb1="C0007843" w:usb2="00000009" w:usb3="00000000" w:csb0="400001FF" w:csb1="FFFF0000"/>
  </w:font>
  <w:font w:name="Symbol">
    <w:panose1 w:val="02000609000000000000"/>
    <w:charset w:val="02"/>
    <w:family w:val="roman"/>
    <w:pitch w:val="default"/>
    <w:sig w:usb0="800000AF" w:usb1="4000204A" w:usb2="00000000" w:usb3="00000000" w:csb0="20000000" w:csb1="00000000"/>
  </w:font>
  <w:font w:name="Calibri">
    <w:altName w:val="DejaVu Sans"/>
    <w:panose1 w:val="020F0502020204030204"/>
    <w:charset w:val="00"/>
    <w:family w:val="swiss"/>
    <w:pitch w:val="default"/>
    <w:sig w:usb0="00000000" w:usb1="00000000" w:usb2="00000001" w:usb3="00000000" w:csb0="0000019F" w:csb1="00000000"/>
  </w:font>
  <w:font w:name="华文中宋">
    <w:panose1 w:val="02010600040101010101"/>
    <w:charset w:val="86"/>
    <w:family w:val="auto"/>
    <w:pitch w:val="default"/>
    <w:sig w:usb0="00000287" w:usb1="080F0000" w:usb2="00000000" w:usb3="00000000" w:csb0="0004009F" w:csb1="DFD70000"/>
  </w:font>
  <w:font w:name="等线 Light">
    <w:altName w:val="华文中宋"/>
    <w:panose1 w:val="02010600030101010101"/>
    <w:charset w:val="86"/>
    <w:family w:val="auto"/>
    <w:pitch w:val="default"/>
    <w:sig w:usb0="00000000" w:usb1="00000000" w:usb2="00000016" w:usb3="00000000" w:csb0="0004000F" w:csb1="00000000"/>
  </w:font>
  <w:font w:name="Verdana">
    <w:altName w:val="DejaVu Sans"/>
    <w:panose1 w:val="020B0604030504040204"/>
    <w:charset w:val="00"/>
    <w:family w:val="swiss"/>
    <w:pitch w:val="default"/>
    <w:sig w:usb0="00000000" w:usb1="00000000" w:usb2="00000010" w:usb3="00000000" w:csb0="2000019F" w:csb1="00000000"/>
  </w:font>
  <w:font w:name="仿宋_GB2312">
    <w:panose1 w:val="02010609030101010101"/>
    <w:charset w:val="86"/>
    <w:family w:val="modern"/>
    <w:pitch w:val="default"/>
    <w:sig w:usb0="00000001" w:usb1="080E0000" w:usb2="00000000" w:usb3="00000000" w:csb0="00040000" w:csb1="00000000"/>
  </w:font>
  <w:font w:name="楷体_GB2312">
    <w:panose1 w:val="02010609030101010101"/>
    <w:charset w:val="86"/>
    <w:family w:val="modern"/>
    <w:pitch w:val="default"/>
    <w:sig w:usb0="00000001" w:usb1="080E0000" w:usb2="00000000" w:usb3="00000000" w:csb0="00040000" w:csb1="00000000"/>
  </w:font>
  <w:font w:name="Calibri Light">
    <w:altName w:val="DejaVu Sans"/>
    <w:panose1 w:val="020F0302020204030204"/>
    <w:charset w:val="00"/>
    <w:family w:val="swiss"/>
    <w:pitch w:val="default"/>
    <w:sig w:usb0="00000000" w:usb1="00000000" w:usb2="00000000" w:usb3="00000000" w:csb0="2000019F" w:csb1="00000000"/>
  </w:font>
  <w:font w:name="仿宋">
    <w:altName w:val="方正仿宋_GBK"/>
    <w:panose1 w:val="02010609060101010101"/>
    <w:charset w:val="86"/>
    <w:family w:val="modern"/>
    <w:pitch w:val="default"/>
    <w:sig w:usb0="00000000" w:usb1="00000000" w:usb2="00000016" w:usb3="00000000" w:csb0="00040001" w:csb1="00000000"/>
  </w:font>
  <w:font w:name="华文仿宋">
    <w:altName w:val="汉仪仿宋简"/>
    <w:panose1 w:val="02010600040101010101"/>
    <w:charset w:val="86"/>
    <w:family w:val="auto"/>
    <w:pitch w:val="default"/>
    <w:sig w:usb0="00000000" w:usb1="00000000" w:usb2="00000000" w:usb3="00000000" w:csb0="0004009F" w:csb1="DFD70000"/>
  </w:font>
  <w:font w:name="Wingdings 2">
    <w:panose1 w:val="05020102010507070707"/>
    <w:charset w:val="02"/>
    <w:family w:val="roman"/>
    <w:pitch w:val="default"/>
    <w:sig w:usb0="00000000" w:usb1="00000000" w:usb2="00000000" w:usb3="00000000" w:csb0="80000000" w:csb1="00000000"/>
  </w:font>
  <w:font w:name="Tahoma">
    <w:altName w:val="DejaVu Sans"/>
    <w:panose1 w:val="020B0604030504040204"/>
    <w:charset w:val="00"/>
    <w:family w:val="swiss"/>
    <w:pitch w:val="default"/>
    <w:sig w:usb0="00000000" w:usb1="00000000" w:usb2="00000029" w:usb3="00000000" w:csb0="200101FF" w:csb1="20280000"/>
  </w:font>
  <w:font w:name="方正书宋_GBK">
    <w:panose1 w:val="02000000000000000000"/>
    <w:charset w:val="86"/>
    <w:family w:val="auto"/>
    <w:pitch w:val="default"/>
    <w:sig w:usb0="00000001" w:usb1="08000000" w:usb2="00000000" w:usb3="00000000" w:csb0="00040000" w:csb1="00000000"/>
  </w:font>
  <w:font w:name="DejaVu Sans">
    <w:panose1 w:val="020B0603030804020204"/>
    <w:charset w:val="00"/>
    <w:family w:val="auto"/>
    <w:pitch w:val="default"/>
    <w:sig w:usb0="E7006EFF" w:usb1="D200FDFF" w:usb2="0A246029" w:usb3="0400200C" w:csb0="600001FF" w:csb1="DFFF0000"/>
  </w:font>
  <w:font w:name="NanumGothic">
    <w:panose1 w:val="020D0604000000000000"/>
    <w:charset w:val="81"/>
    <w:family w:val="auto"/>
    <w:pitch w:val="default"/>
    <w:sig w:usb0="900002A7" w:usb1="29D7FCFB" w:usb2="00000010" w:usb3="00000000" w:csb0="00080001" w:csb1="00000000"/>
  </w:font>
  <w:font w:name="方正宋体S-超大字符集">
    <w:panose1 w:val="02000000000000000000"/>
    <w:charset w:val="86"/>
    <w:family w:val="auto"/>
    <w:pitch w:val="default"/>
    <w:sig w:usb0="00000001" w:usb1="0800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framePr w:wrap="around" w:vAnchor="text" w:hAnchor="margin" w:xAlign="center" w:y="1"/>
      <w:rPr>
        <w:rStyle w:val="67"/>
      </w:rPr>
    </w:pPr>
    <w:r>
      <w:fldChar w:fldCharType="begin"/>
    </w:r>
    <w:r>
      <w:rPr>
        <w:rStyle w:val="67"/>
      </w:rPr>
      <w:instrText xml:space="preserve">PAGE  </w:instrText>
    </w:r>
    <w:r>
      <w:fldChar w:fldCharType="end"/>
    </w:r>
  </w:p>
  <w:p>
    <w:pPr>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right="360"/>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71" name="文本框 71"/>
              <wp:cNvGraphicFramePr/>
              <a:graphic xmlns:a="http://schemas.openxmlformats.org/drawingml/2006/main">
                <a:graphicData uri="http://schemas.microsoft.com/office/word/2010/wordprocessingShape">
                  <wps:wsp>
                    <wps:cNvSpPr txBox="true"/>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7"/>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false" anchor="t" anchorCtr="false" forceAA="false" compatLnSpc="true">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BYAAABkcnMvUEsBAhQAFAAAAAgAh07iQLNJ&#10;WO7QAAAABQEAAA8AAAAAAAAAAQAgAAAAOAAAAGRycy9kb3ducmV2LnhtbFBLAQIUABQAAAAIAIdO&#10;4kDRgD1CFQIAABsEAAAOAAAAAAAAAAEAIAAAADUBAABkcnMvZTJvRG9jLnhtbFBLBQYAAAAABgAG&#10;AFkBAAC8BQAAAAA=&#10;">
              <v:fill on="f" focussize="0,0"/>
              <v:stroke on="f" weight="0.5pt"/>
              <v:imagedata o:title=""/>
              <o:lock v:ext="edit" aspectratio="f"/>
              <v:textbox inset="0mm,0mm,0mm,0mm" style="mso-fit-shape-to-text:t;">
                <w:txbxContent>
                  <w:p>
                    <w:pPr>
                      <w:pStyle w:val="27"/>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right="360"/>
    </w:pPr>
    <w: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72" name="文本框 72"/>
              <wp:cNvGraphicFramePr/>
              <a:graphic xmlns:a="http://schemas.openxmlformats.org/drawingml/2006/main">
                <a:graphicData uri="http://schemas.microsoft.com/office/word/2010/wordprocessingShape">
                  <wps:wsp>
                    <wps:cNvSpPr txBox="true"/>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7"/>
                          </w:pPr>
                          <w:r>
                            <w:fldChar w:fldCharType="begin"/>
                          </w:r>
                          <w:r>
                            <w:instrText xml:space="preserve"> PAGE  \* MERGEFORMAT </w:instrText>
                          </w:r>
                          <w:r>
                            <w:fldChar w:fldCharType="separate"/>
                          </w:r>
                          <w:r>
                            <w:t>11</w:t>
                          </w:r>
                          <w:r>
                            <w:fldChar w:fldCharType="end"/>
                          </w:r>
                        </w:p>
                      </w:txbxContent>
                    </wps:txbx>
                    <wps:bodyPr rot="0" spcFirstLastPara="0" vertOverflow="overflow" horzOverflow="overflow" vert="horz" wrap="none" lIns="0" tIns="0" rIns="0" bIns="0" numCol="1" spcCol="0" rtlCol="0" fromWordArt="false" anchor="t" anchorCtr="false" forceAA="false" compatLnSpc="true">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WAAAAZHJzL1BLAQIUABQAAAAIAIdO4kCz&#10;SVju0AAAAAUBAAAPAAAAAAAAAAEAIAAAADgAAABkcnMvZG93bnJldi54bWxQSwECFAAUAAAACACH&#10;TuJAQNR+GBYCAAAbBAAADgAAAAAAAAABACAAAAA1AQAAZHJzL2Uyb0RvYy54bWxQSwUGAAAAAAYA&#10;BgBZAQAAvQUAAAAA&#10;">
              <v:fill on="f" focussize="0,0"/>
              <v:stroke on="f" weight="0.5pt"/>
              <v:imagedata o:title=""/>
              <o:lock v:ext="edit" aspectratio="f"/>
              <v:textbox inset="0mm,0mm,0mm,0mm" style="mso-fit-shape-to-text:t;">
                <w:txbxContent>
                  <w:p>
                    <w:pPr>
                      <w:pStyle w:val="27"/>
                    </w:pPr>
                    <w:r>
                      <w:fldChar w:fldCharType="begin"/>
                    </w:r>
                    <w:r>
                      <w:instrText xml:space="preserve"> PAGE  \* MERGEFORMAT </w:instrText>
                    </w:r>
                    <w:r>
                      <w:fldChar w:fldCharType="separate"/>
                    </w:r>
                    <w:r>
                      <w:t>11</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7"/>
    </w:pPr>
    <w:r>
      <mc:AlternateContent>
        <mc:Choice Requires="wps">
          <w:drawing>
            <wp:anchor distT="0" distB="0" distL="114300" distR="114300" simplePos="0" relativeHeight="251665408" behindDoc="0" locked="0" layoutInCell="1" allowOverlap="1">
              <wp:simplePos x="0" y="0"/>
              <wp:positionH relativeFrom="margin">
                <wp:align>center</wp:align>
              </wp:positionH>
              <wp:positionV relativeFrom="paragraph">
                <wp:posOffset>0</wp:posOffset>
              </wp:positionV>
              <wp:extent cx="1828800" cy="1828800"/>
              <wp:effectExtent l="0" t="0" r="0" b="0"/>
              <wp:wrapNone/>
              <wp:docPr id="75" name="文本框 75"/>
              <wp:cNvGraphicFramePr/>
              <a:graphic xmlns:a="http://schemas.openxmlformats.org/drawingml/2006/main">
                <a:graphicData uri="http://schemas.microsoft.com/office/word/2010/wordprocessingShape">
                  <wps:wsp>
                    <wps:cNvSpPr txBox="true"/>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7"/>
                          </w:pPr>
                          <w:r>
                            <w:fldChar w:fldCharType="begin"/>
                          </w:r>
                          <w:r>
                            <w:instrText xml:space="preserve"> PAGE  \* MERGEFORMAT </w:instrText>
                          </w:r>
                          <w:r>
                            <w:fldChar w:fldCharType="separate"/>
                          </w:r>
                          <w:r>
                            <w:t>51</w:t>
                          </w:r>
                          <w:r>
                            <w:fldChar w:fldCharType="end"/>
                          </w:r>
                        </w:p>
                      </w:txbxContent>
                    </wps:txbx>
                    <wps:bodyPr rot="0" spcFirstLastPara="0" vertOverflow="overflow" horzOverflow="overflow" vert="horz" wrap="none" lIns="0" tIns="0" rIns="0" bIns="0" numCol="1" spcCol="0" rtlCol="0" fromWordArt="false" anchor="t" anchorCtr="false" forceAA="false" compatLnSpc="true">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5408;mso-width-relative:page;mso-height-relative:page;" filled="f" stroked="f" coordsize="21600,21600" o:gfxdata="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WAAAAZHJzL1BLAQIUABQAAAAIAIdO4kCz&#10;SVju0AAAAAUBAAAPAAAAAAAAAAEAIAAAADgAAABkcnMvZG93bnJldi54bWxQSwECFAAUAAAACACH&#10;TuJA0kwWLBYCAAAbBAAADgAAAAAAAAABACAAAAA1AQAAZHJzL2Uyb0RvYy54bWxQSwUGAAAAAAYA&#10;BgBZAQAAvQUAAAAA&#10;">
              <v:fill on="f" focussize="0,0"/>
              <v:stroke on="f" weight="0.5pt"/>
              <v:imagedata o:title=""/>
              <o:lock v:ext="edit" aspectratio="f"/>
              <v:textbox inset="0mm,0mm,0mm,0mm" style="mso-fit-shape-to-text:t;">
                <w:txbxContent>
                  <w:p>
                    <w:pPr>
                      <w:pStyle w:val="27"/>
                    </w:pPr>
                    <w:r>
                      <w:fldChar w:fldCharType="begin"/>
                    </w:r>
                    <w:r>
                      <w:instrText xml:space="preserve"> PAGE  \* MERGEFORMAT </w:instrText>
                    </w:r>
                    <w:r>
                      <w:fldChar w:fldCharType="separate"/>
                    </w:r>
                    <w:r>
                      <w:t>51</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7"/>
    </w:pPr>
    <w:r>
      <mc:AlternateContent>
        <mc:Choice Requires="wps">
          <w:drawing>
            <wp:anchor distT="0" distB="0" distL="114300" distR="114300" simplePos="0" relativeHeight="251666432" behindDoc="0" locked="0" layoutInCell="1" allowOverlap="1">
              <wp:simplePos x="0" y="0"/>
              <wp:positionH relativeFrom="margin">
                <wp:align>center</wp:align>
              </wp:positionH>
              <wp:positionV relativeFrom="paragraph">
                <wp:posOffset>0</wp:posOffset>
              </wp:positionV>
              <wp:extent cx="1828800" cy="1828800"/>
              <wp:effectExtent l="0" t="0" r="0" b="0"/>
              <wp:wrapNone/>
              <wp:docPr id="55" name="文本框 55"/>
              <wp:cNvGraphicFramePr/>
              <a:graphic xmlns:a="http://schemas.openxmlformats.org/drawingml/2006/main">
                <a:graphicData uri="http://schemas.microsoft.com/office/word/2010/wordprocessingShape">
                  <wps:wsp>
                    <wps:cNvSpPr txBox="true"/>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7"/>
                          </w:pPr>
                          <w:r>
                            <w:fldChar w:fldCharType="begin"/>
                          </w:r>
                          <w:r>
                            <w:instrText xml:space="preserve"> PAGE  \* MERGEFORMAT </w:instrText>
                          </w:r>
                          <w:r>
                            <w:fldChar w:fldCharType="separate"/>
                          </w:r>
                          <w:r>
                            <w:t>73</w:t>
                          </w:r>
                          <w:r>
                            <w:fldChar w:fldCharType="end"/>
                          </w:r>
                        </w:p>
                      </w:txbxContent>
                    </wps:txbx>
                    <wps:bodyPr rot="0" spcFirstLastPara="0" vertOverflow="overflow" horzOverflow="overflow" vert="horz" wrap="none" lIns="0" tIns="0" rIns="0" bIns="0" numCol="1" spcCol="0" rtlCol="0" fromWordArt="false" anchor="t" anchorCtr="false" forceAA="false" compatLnSpc="true">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6432;mso-width-relative:page;mso-height-relative:page;" filled="f" stroked="f" coordsize="21600,21600" o:gfxdata="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WAAAAZHJzL1BLAQIUABQAAAAIAIdO4kCz&#10;SVju0AAAAAUBAAAPAAAAAAAAAAEAIAAAADgAAABkcnMvZG93bnJldi54bWxQSwECFAAUAAAACACH&#10;TuJA6fGlYBYCAAAbBAAADgAAAAAAAAABACAAAAA1AQAAZHJzL2Uyb0RvYy54bWxQSwUGAAAAAAYA&#10;BgBZAQAAvQUAAAAA&#10;">
              <v:fill on="f" focussize="0,0"/>
              <v:stroke on="f" weight="0.5pt"/>
              <v:imagedata o:title=""/>
              <o:lock v:ext="edit" aspectratio="f"/>
              <v:textbox inset="0mm,0mm,0mm,0mm" style="mso-fit-shape-to-text:t;">
                <w:txbxContent>
                  <w:p>
                    <w:pPr>
                      <w:pStyle w:val="27"/>
                    </w:pPr>
                    <w:r>
                      <w:fldChar w:fldCharType="begin"/>
                    </w:r>
                    <w:r>
                      <w:instrText xml:space="preserve"> PAGE  \* MERGEFORMAT </w:instrText>
                    </w:r>
                    <w:r>
                      <w:fldChar w:fldCharType="separate"/>
                    </w:r>
                    <w:r>
                      <w:t>73</w:t>
                    </w:r>
                    <w: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7"/>
      <w:ind w:right="360" w:firstLine="360"/>
      <w:jc w:val="both"/>
    </w:pPr>
    <w:r>
      <mc:AlternateContent>
        <mc:Choice Requires="wps">
          <w:drawing>
            <wp:anchor distT="0" distB="0" distL="114300" distR="114300" simplePos="0" relativeHeight="251667456" behindDoc="0" locked="0" layoutInCell="1" allowOverlap="1">
              <wp:simplePos x="0" y="0"/>
              <wp:positionH relativeFrom="margin">
                <wp:align>center</wp:align>
              </wp:positionH>
              <wp:positionV relativeFrom="paragraph">
                <wp:posOffset>0</wp:posOffset>
              </wp:positionV>
              <wp:extent cx="1828800" cy="1828800"/>
              <wp:effectExtent l="0" t="0" r="0" b="0"/>
              <wp:wrapNone/>
              <wp:docPr id="56" name="文本框 56"/>
              <wp:cNvGraphicFramePr/>
              <a:graphic xmlns:a="http://schemas.openxmlformats.org/drawingml/2006/main">
                <a:graphicData uri="http://schemas.microsoft.com/office/word/2010/wordprocessingShape">
                  <wps:wsp>
                    <wps:cNvSpPr txBox="true"/>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7"/>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false" anchor="t" anchorCtr="false" forceAA="false" compatLnSpc="true">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7456;mso-width-relative:page;mso-height-relative:page;" filled="f" stroked="f" coordsize="21600,21600" o:gfxdata="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WAAAAZHJzL1BLAQIUABQAAAAIAIdO4kCz&#10;SVju0AAAAAUBAAAPAAAAAAAAAAEAIAAAADgAAABkcnMvZG93bnJldi54bWxQSwECFAAUAAAACACH&#10;TuJAeKXmOhYCAAAbBAAADgAAAAAAAAABACAAAAA1AQAAZHJzL2Uyb0RvYy54bWxQSwUGAAAAAAYA&#10;BgBZAQAAvQUAAAAA&#10;">
              <v:fill on="f" focussize="0,0"/>
              <v:stroke on="f" weight="0.5pt"/>
              <v:imagedata o:title=""/>
              <o:lock v:ext="edit" aspectratio="f"/>
              <v:textbox inset="0mm,0mm,0mm,0mm" style="mso-fit-shape-to-text:t;">
                <w:txbxContent>
                  <w:p>
                    <w:pPr>
                      <w:pStyle w:val="27"/>
                    </w:pPr>
                    <w:r>
                      <w:fldChar w:fldCharType="begin"/>
                    </w:r>
                    <w:r>
                      <w:instrText xml:space="preserve"> PAGE  \* MERGEFORMAT </w:instrText>
                    </w:r>
                    <w:r>
                      <w:fldChar w:fldCharType="separate"/>
                    </w:r>
                    <w:r>
                      <w:t>2</w:t>
                    </w:r>
                    <w: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000006"/>
    <w:multiLevelType w:val="multilevel"/>
    <w:tmpl w:val="00000006"/>
    <w:lvl w:ilvl="0" w:tentative="0">
      <w:start w:val="1"/>
      <w:numFmt w:val="decimal"/>
      <w:isLgl/>
      <w:suff w:val="space"/>
      <w:lvlText w:val="%1、"/>
      <w:lvlJc w:val="left"/>
      <w:pPr>
        <w:ind w:left="672" w:hanging="432"/>
      </w:pPr>
      <w:rPr>
        <w:rFonts w:hint="eastAsia"/>
      </w:rPr>
    </w:lvl>
    <w:lvl w:ilvl="1" w:tentative="0">
      <w:start w:val="1"/>
      <w:numFmt w:val="decimal"/>
      <w:isLgl/>
      <w:suff w:val="space"/>
      <w:lvlText w:val="%1.%2"/>
      <w:lvlJc w:val="left"/>
      <w:pPr>
        <w:ind w:left="576" w:hanging="576"/>
      </w:pPr>
      <w:rPr>
        <w:rFonts w:hint="eastAsia"/>
      </w:rPr>
    </w:lvl>
    <w:lvl w:ilvl="2" w:tentative="0">
      <w:start w:val="1"/>
      <w:numFmt w:val="decimal"/>
      <w:suff w:val="space"/>
      <w:lvlText w:val="%1.%2.%3"/>
      <w:lvlJc w:val="left"/>
      <w:pPr>
        <w:ind w:left="720" w:hanging="720"/>
      </w:pPr>
      <w:rPr>
        <w:rFonts w:hint="eastAsia"/>
      </w:rPr>
    </w:lvl>
    <w:lvl w:ilvl="3" w:tentative="0">
      <w:start w:val="1"/>
      <w:numFmt w:val="chineseCountingThousand"/>
      <w:suff w:val="space"/>
      <w:lvlText w:val="（%4）"/>
      <w:lvlJc w:val="left"/>
      <w:pPr>
        <w:ind w:left="864" w:hanging="864"/>
      </w:pPr>
      <w:rPr>
        <w:rFonts w:hint="default" w:ascii="Times New Roman" w:hAnsi="Times New Roman"/>
        <w:b w:val="0"/>
        <w:i w:val="0"/>
        <w:sz w:val="24"/>
        <w:lang w:val="en-US"/>
      </w:rPr>
    </w:lvl>
    <w:lvl w:ilvl="4" w:tentative="0">
      <w:start w:val="1"/>
      <w:numFmt w:val="decimal"/>
      <w:suff w:val="space"/>
      <w:lvlText w:val="（%5）"/>
      <w:lvlJc w:val="left"/>
      <w:pPr>
        <w:ind w:left="687" w:hanging="567"/>
      </w:pPr>
      <w:rPr>
        <w:rFonts w:hint="eastAsia"/>
      </w:rPr>
    </w:lvl>
    <w:lvl w:ilvl="5" w:tentative="0">
      <w:start w:val="1"/>
      <w:numFmt w:val="decimal"/>
      <w:suff w:val="space"/>
      <w:lvlText w:val="  %6、"/>
      <w:lvlJc w:val="left"/>
      <w:pPr>
        <w:ind w:left="851" w:hanging="567"/>
      </w:pPr>
      <w:rPr>
        <w:rFonts w:hint="eastAsia"/>
      </w:rPr>
    </w:lvl>
    <w:lvl w:ilvl="6" w:tentative="0">
      <w:start w:val="1"/>
      <w:numFmt w:val="upperLetter"/>
      <w:pStyle w:val="12"/>
      <w:suff w:val="space"/>
      <w:lvlText w:val="   %7&gt;"/>
      <w:lvlJc w:val="left"/>
      <w:pPr>
        <w:ind w:left="851" w:hanging="567"/>
      </w:pPr>
      <w:rPr>
        <w:rFonts w:hint="eastAsia"/>
      </w:rPr>
    </w:lvl>
    <w:lvl w:ilvl="7" w:tentative="0">
      <w:start w:val="1"/>
      <w:numFmt w:val="upperLetter"/>
      <w:pStyle w:val="13"/>
      <w:suff w:val="space"/>
      <w:lvlText w:val="     %8&gt;"/>
      <w:lvlJc w:val="left"/>
      <w:pPr>
        <w:ind w:left="851" w:hanging="567"/>
      </w:pPr>
      <w:rPr>
        <w:rFonts w:hint="eastAsia"/>
      </w:rPr>
    </w:lvl>
    <w:lvl w:ilvl="8" w:tentative="0">
      <w:start w:val="1"/>
      <w:numFmt w:val="lowerLetter"/>
      <w:pStyle w:val="14"/>
      <w:suff w:val="space"/>
      <w:lvlText w:val="     %9&gt;"/>
      <w:lvlJc w:val="left"/>
      <w:pPr>
        <w:ind w:left="851" w:hanging="567"/>
      </w:pPr>
      <w:rPr>
        <w:rFonts w:hint="eastAsia"/>
      </w:rPr>
    </w:lvl>
  </w:abstractNum>
  <w:abstractNum w:abstractNumId="1">
    <w:nsid w:val="25FB4F54"/>
    <w:multiLevelType w:val="singleLevel"/>
    <w:tmpl w:val="25FB4F54"/>
    <w:lvl w:ilvl="0" w:tentative="0">
      <w:start w:val="3"/>
      <w:numFmt w:val="decimal"/>
      <w:suff w:val="nothing"/>
      <w:lvlText w:val="%1、"/>
      <w:lvlJc w:val="left"/>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embedSystemFonts/>
  <w:bordersDoNotSurroundHeader w:val="false"/>
  <w:bordersDoNotSurroundFooter w:val="false"/>
  <w:documentProtection w:enforcement="0"/>
  <w:defaultTabStop w:val="420"/>
  <w:drawingGridVerticalSpacing w:val="156"/>
  <w:displayHorizontalDrawingGridEvery w:val="1"/>
  <w:displayVerticalDrawingGridEvery w:val="1"/>
  <w:noPunctuationKerning w:val="true"/>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GNhMTE5NGQ2NzBmYWRhNThmOTMxYWI2NWY5Mzc4ZDcifQ=="/>
    <w:docVar w:name="KSO_WPS_MARK_KEY" w:val="635b8df8-2a3e-4aee-93dc-5bef1659b978"/>
  </w:docVars>
  <w:rsids>
    <w:rsidRoot w:val="0F875D14"/>
    <w:rsid w:val="000337D1"/>
    <w:rsid w:val="000F500E"/>
    <w:rsid w:val="00101496"/>
    <w:rsid w:val="001F04EC"/>
    <w:rsid w:val="00234A99"/>
    <w:rsid w:val="002D7CD9"/>
    <w:rsid w:val="00360D40"/>
    <w:rsid w:val="00392BE3"/>
    <w:rsid w:val="00394B54"/>
    <w:rsid w:val="003E771F"/>
    <w:rsid w:val="00402647"/>
    <w:rsid w:val="004936E2"/>
    <w:rsid w:val="00512DA8"/>
    <w:rsid w:val="00530B23"/>
    <w:rsid w:val="00547A7F"/>
    <w:rsid w:val="005D2D67"/>
    <w:rsid w:val="005E701B"/>
    <w:rsid w:val="005F0DD4"/>
    <w:rsid w:val="005F4BB8"/>
    <w:rsid w:val="006A560D"/>
    <w:rsid w:val="006C0109"/>
    <w:rsid w:val="006E02A9"/>
    <w:rsid w:val="006E6635"/>
    <w:rsid w:val="007B19FB"/>
    <w:rsid w:val="008447C5"/>
    <w:rsid w:val="008C0CB5"/>
    <w:rsid w:val="008C31EC"/>
    <w:rsid w:val="00914298"/>
    <w:rsid w:val="00924300"/>
    <w:rsid w:val="00961064"/>
    <w:rsid w:val="009655E7"/>
    <w:rsid w:val="00970F4D"/>
    <w:rsid w:val="009818A7"/>
    <w:rsid w:val="009A606F"/>
    <w:rsid w:val="00A342CB"/>
    <w:rsid w:val="00A632B8"/>
    <w:rsid w:val="00AB2409"/>
    <w:rsid w:val="00AB3CD6"/>
    <w:rsid w:val="00AB58C2"/>
    <w:rsid w:val="00AC4DE6"/>
    <w:rsid w:val="00B212AF"/>
    <w:rsid w:val="00B35B78"/>
    <w:rsid w:val="00B56430"/>
    <w:rsid w:val="00BD522A"/>
    <w:rsid w:val="00C07053"/>
    <w:rsid w:val="00C76CA1"/>
    <w:rsid w:val="00C80F13"/>
    <w:rsid w:val="00CC6B70"/>
    <w:rsid w:val="00CE16A4"/>
    <w:rsid w:val="00CF485F"/>
    <w:rsid w:val="00D44F28"/>
    <w:rsid w:val="00D673B9"/>
    <w:rsid w:val="00D8324D"/>
    <w:rsid w:val="00DA11E7"/>
    <w:rsid w:val="00DD53E9"/>
    <w:rsid w:val="00E40DDF"/>
    <w:rsid w:val="00E43E4C"/>
    <w:rsid w:val="00E93B46"/>
    <w:rsid w:val="00EC471B"/>
    <w:rsid w:val="00EF5E20"/>
    <w:rsid w:val="00F17966"/>
    <w:rsid w:val="0186274F"/>
    <w:rsid w:val="01940CB9"/>
    <w:rsid w:val="019E703D"/>
    <w:rsid w:val="01BA27EF"/>
    <w:rsid w:val="01BD686F"/>
    <w:rsid w:val="01E262C8"/>
    <w:rsid w:val="01F96B07"/>
    <w:rsid w:val="025525D8"/>
    <w:rsid w:val="02A947F3"/>
    <w:rsid w:val="030E042E"/>
    <w:rsid w:val="032C7105"/>
    <w:rsid w:val="03346F0C"/>
    <w:rsid w:val="034C14B4"/>
    <w:rsid w:val="03B112C5"/>
    <w:rsid w:val="041455EC"/>
    <w:rsid w:val="048D3646"/>
    <w:rsid w:val="04DF5B78"/>
    <w:rsid w:val="04F70879"/>
    <w:rsid w:val="05093FF7"/>
    <w:rsid w:val="05152999"/>
    <w:rsid w:val="052E5BF3"/>
    <w:rsid w:val="05540914"/>
    <w:rsid w:val="056C0E98"/>
    <w:rsid w:val="05F37B3B"/>
    <w:rsid w:val="0661309E"/>
    <w:rsid w:val="06867852"/>
    <w:rsid w:val="06BB3E7B"/>
    <w:rsid w:val="06E65352"/>
    <w:rsid w:val="07755C25"/>
    <w:rsid w:val="07910674"/>
    <w:rsid w:val="079B29D5"/>
    <w:rsid w:val="07B40CE6"/>
    <w:rsid w:val="07B90E6A"/>
    <w:rsid w:val="07C437C6"/>
    <w:rsid w:val="07C55C94"/>
    <w:rsid w:val="07DF01B8"/>
    <w:rsid w:val="08B55CBF"/>
    <w:rsid w:val="08C841F5"/>
    <w:rsid w:val="090E61F2"/>
    <w:rsid w:val="09151EF2"/>
    <w:rsid w:val="09696D8E"/>
    <w:rsid w:val="09B2309E"/>
    <w:rsid w:val="09B53082"/>
    <w:rsid w:val="09F76A01"/>
    <w:rsid w:val="0A0E6D4C"/>
    <w:rsid w:val="0A244AC4"/>
    <w:rsid w:val="0AA81DBF"/>
    <w:rsid w:val="0AF318DF"/>
    <w:rsid w:val="0B08176E"/>
    <w:rsid w:val="0B47196E"/>
    <w:rsid w:val="0BB45A28"/>
    <w:rsid w:val="0BFB0672"/>
    <w:rsid w:val="0C2F6111"/>
    <w:rsid w:val="0C3575F0"/>
    <w:rsid w:val="0CA04645"/>
    <w:rsid w:val="0CD3212F"/>
    <w:rsid w:val="0CF32214"/>
    <w:rsid w:val="0D4D6D28"/>
    <w:rsid w:val="0D5E0398"/>
    <w:rsid w:val="0D624B01"/>
    <w:rsid w:val="0D7061EB"/>
    <w:rsid w:val="0E300FD6"/>
    <w:rsid w:val="0E4839CD"/>
    <w:rsid w:val="0E7F3132"/>
    <w:rsid w:val="0EED14F2"/>
    <w:rsid w:val="0F875D14"/>
    <w:rsid w:val="0FAB155C"/>
    <w:rsid w:val="0FEF2662"/>
    <w:rsid w:val="0FF3550A"/>
    <w:rsid w:val="0FF35B49"/>
    <w:rsid w:val="1040260D"/>
    <w:rsid w:val="10915EA6"/>
    <w:rsid w:val="10E917E1"/>
    <w:rsid w:val="12113D28"/>
    <w:rsid w:val="121E64D2"/>
    <w:rsid w:val="12470516"/>
    <w:rsid w:val="12666313"/>
    <w:rsid w:val="12686BF7"/>
    <w:rsid w:val="127D2355"/>
    <w:rsid w:val="12AB1D0D"/>
    <w:rsid w:val="12DE460E"/>
    <w:rsid w:val="12E306BE"/>
    <w:rsid w:val="13077ACB"/>
    <w:rsid w:val="1353377D"/>
    <w:rsid w:val="13830454"/>
    <w:rsid w:val="142A7B7A"/>
    <w:rsid w:val="14604502"/>
    <w:rsid w:val="146D37DD"/>
    <w:rsid w:val="14CC65B6"/>
    <w:rsid w:val="15141739"/>
    <w:rsid w:val="15194B44"/>
    <w:rsid w:val="153B0D7E"/>
    <w:rsid w:val="15911F71"/>
    <w:rsid w:val="15C456C9"/>
    <w:rsid w:val="15F52A63"/>
    <w:rsid w:val="160974C5"/>
    <w:rsid w:val="16471E92"/>
    <w:rsid w:val="167438F9"/>
    <w:rsid w:val="16A012E3"/>
    <w:rsid w:val="16AB1993"/>
    <w:rsid w:val="16B446F8"/>
    <w:rsid w:val="16BA79A9"/>
    <w:rsid w:val="17312CB3"/>
    <w:rsid w:val="173163E7"/>
    <w:rsid w:val="17B36C2C"/>
    <w:rsid w:val="17FA322F"/>
    <w:rsid w:val="17FD7758"/>
    <w:rsid w:val="18A21388"/>
    <w:rsid w:val="18A45F03"/>
    <w:rsid w:val="18C73EF8"/>
    <w:rsid w:val="1945781E"/>
    <w:rsid w:val="19550E2D"/>
    <w:rsid w:val="198549F0"/>
    <w:rsid w:val="1A0E76AD"/>
    <w:rsid w:val="1A5042AC"/>
    <w:rsid w:val="1A6246B2"/>
    <w:rsid w:val="1A681369"/>
    <w:rsid w:val="1A7C00CB"/>
    <w:rsid w:val="1A90620D"/>
    <w:rsid w:val="1AC335A7"/>
    <w:rsid w:val="1AD72501"/>
    <w:rsid w:val="1ADD36FA"/>
    <w:rsid w:val="1B0954D5"/>
    <w:rsid w:val="1B0E65F2"/>
    <w:rsid w:val="1B955A4B"/>
    <w:rsid w:val="1C044C25"/>
    <w:rsid w:val="1C7F54AD"/>
    <w:rsid w:val="1CBE1D04"/>
    <w:rsid w:val="1CCB7204"/>
    <w:rsid w:val="1CD53FD9"/>
    <w:rsid w:val="1CF32970"/>
    <w:rsid w:val="1D11562C"/>
    <w:rsid w:val="1D3C544F"/>
    <w:rsid w:val="1D573997"/>
    <w:rsid w:val="1DAE2D7C"/>
    <w:rsid w:val="1DC97390"/>
    <w:rsid w:val="1DD92BD9"/>
    <w:rsid w:val="1E0F45E2"/>
    <w:rsid w:val="1E8E2C7E"/>
    <w:rsid w:val="1E997892"/>
    <w:rsid w:val="1EC17EDD"/>
    <w:rsid w:val="1F501ED4"/>
    <w:rsid w:val="1F5677B5"/>
    <w:rsid w:val="1F6421F1"/>
    <w:rsid w:val="1F877DF8"/>
    <w:rsid w:val="1FA74A4B"/>
    <w:rsid w:val="1FB030AA"/>
    <w:rsid w:val="20130AC6"/>
    <w:rsid w:val="20175426"/>
    <w:rsid w:val="20416B78"/>
    <w:rsid w:val="20AC32A6"/>
    <w:rsid w:val="20CD2DF2"/>
    <w:rsid w:val="2121223D"/>
    <w:rsid w:val="21B42832"/>
    <w:rsid w:val="21D9571D"/>
    <w:rsid w:val="21E12E8E"/>
    <w:rsid w:val="21E9223B"/>
    <w:rsid w:val="22074D65"/>
    <w:rsid w:val="22422561"/>
    <w:rsid w:val="22710F15"/>
    <w:rsid w:val="228E786B"/>
    <w:rsid w:val="22A845C1"/>
    <w:rsid w:val="22AB19AF"/>
    <w:rsid w:val="22B71704"/>
    <w:rsid w:val="22BC32EF"/>
    <w:rsid w:val="22D27C76"/>
    <w:rsid w:val="22EF64A4"/>
    <w:rsid w:val="2379634E"/>
    <w:rsid w:val="239F615F"/>
    <w:rsid w:val="23B33272"/>
    <w:rsid w:val="23CC7CE4"/>
    <w:rsid w:val="24243179"/>
    <w:rsid w:val="246576C8"/>
    <w:rsid w:val="24D3762A"/>
    <w:rsid w:val="252742D0"/>
    <w:rsid w:val="25292B82"/>
    <w:rsid w:val="258662B7"/>
    <w:rsid w:val="25A533D7"/>
    <w:rsid w:val="25C7069A"/>
    <w:rsid w:val="265F3130"/>
    <w:rsid w:val="26841D85"/>
    <w:rsid w:val="26AB3C52"/>
    <w:rsid w:val="26AB3F02"/>
    <w:rsid w:val="26AE089C"/>
    <w:rsid w:val="26B34D29"/>
    <w:rsid w:val="26BD589B"/>
    <w:rsid w:val="26E56163"/>
    <w:rsid w:val="26EC1FC2"/>
    <w:rsid w:val="27B858C9"/>
    <w:rsid w:val="27BF3042"/>
    <w:rsid w:val="280477E3"/>
    <w:rsid w:val="281E30DC"/>
    <w:rsid w:val="284404BD"/>
    <w:rsid w:val="285000BD"/>
    <w:rsid w:val="287F7D30"/>
    <w:rsid w:val="28880F83"/>
    <w:rsid w:val="28BC42CC"/>
    <w:rsid w:val="28C31E6D"/>
    <w:rsid w:val="28C97B40"/>
    <w:rsid w:val="299D41FF"/>
    <w:rsid w:val="29B73A74"/>
    <w:rsid w:val="29C10A43"/>
    <w:rsid w:val="29F25E0F"/>
    <w:rsid w:val="2A0271F7"/>
    <w:rsid w:val="2A923E94"/>
    <w:rsid w:val="2A9867E9"/>
    <w:rsid w:val="2AB328C3"/>
    <w:rsid w:val="2AD978B4"/>
    <w:rsid w:val="2AE40C55"/>
    <w:rsid w:val="2AF60E34"/>
    <w:rsid w:val="2B033CA6"/>
    <w:rsid w:val="2B4509F8"/>
    <w:rsid w:val="2B754151"/>
    <w:rsid w:val="2BA9559E"/>
    <w:rsid w:val="2BC555E5"/>
    <w:rsid w:val="2C3A4539"/>
    <w:rsid w:val="2C50376F"/>
    <w:rsid w:val="2C647BDA"/>
    <w:rsid w:val="2C665C79"/>
    <w:rsid w:val="2CB35229"/>
    <w:rsid w:val="2D132194"/>
    <w:rsid w:val="2D304152"/>
    <w:rsid w:val="2D9E1706"/>
    <w:rsid w:val="2DA51482"/>
    <w:rsid w:val="2E426266"/>
    <w:rsid w:val="2E713D1E"/>
    <w:rsid w:val="2EB21923"/>
    <w:rsid w:val="2EB9410A"/>
    <w:rsid w:val="2EBD3586"/>
    <w:rsid w:val="2ECB123F"/>
    <w:rsid w:val="2EEA428E"/>
    <w:rsid w:val="2EEC6E1E"/>
    <w:rsid w:val="2EEE3183"/>
    <w:rsid w:val="2F4B0FCA"/>
    <w:rsid w:val="2F4D0DF2"/>
    <w:rsid w:val="2F7F7CB1"/>
    <w:rsid w:val="2F823EB2"/>
    <w:rsid w:val="2F8435ED"/>
    <w:rsid w:val="30022598"/>
    <w:rsid w:val="30134C8F"/>
    <w:rsid w:val="302A04A7"/>
    <w:rsid w:val="3060755E"/>
    <w:rsid w:val="3135409C"/>
    <w:rsid w:val="313C2391"/>
    <w:rsid w:val="31707AA4"/>
    <w:rsid w:val="31792AC7"/>
    <w:rsid w:val="317D451C"/>
    <w:rsid w:val="31C9077B"/>
    <w:rsid w:val="31EF6BC5"/>
    <w:rsid w:val="32395E97"/>
    <w:rsid w:val="32442FA6"/>
    <w:rsid w:val="325129E7"/>
    <w:rsid w:val="32553C54"/>
    <w:rsid w:val="325F06AF"/>
    <w:rsid w:val="327C45FF"/>
    <w:rsid w:val="328459B9"/>
    <w:rsid w:val="32E8061C"/>
    <w:rsid w:val="33026176"/>
    <w:rsid w:val="335B2C54"/>
    <w:rsid w:val="33A24A2D"/>
    <w:rsid w:val="33D7006F"/>
    <w:rsid w:val="33ED4D80"/>
    <w:rsid w:val="33F44A7D"/>
    <w:rsid w:val="34271858"/>
    <w:rsid w:val="34590A3E"/>
    <w:rsid w:val="348D33AC"/>
    <w:rsid w:val="34D57286"/>
    <w:rsid w:val="353713FA"/>
    <w:rsid w:val="35575BFB"/>
    <w:rsid w:val="35BC617E"/>
    <w:rsid w:val="35D043B2"/>
    <w:rsid w:val="361651B5"/>
    <w:rsid w:val="36683442"/>
    <w:rsid w:val="36C26992"/>
    <w:rsid w:val="36F70300"/>
    <w:rsid w:val="3719535C"/>
    <w:rsid w:val="3728651D"/>
    <w:rsid w:val="372B7918"/>
    <w:rsid w:val="37757028"/>
    <w:rsid w:val="37934AC1"/>
    <w:rsid w:val="38003C0F"/>
    <w:rsid w:val="386F19CE"/>
    <w:rsid w:val="3876797F"/>
    <w:rsid w:val="38827A57"/>
    <w:rsid w:val="389E7656"/>
    <w:rsid w:val="394D6D80"/>
    <w:rsid w:val="39581364"/>
    <w:rsid w:val="398014AC"/>
    <w:rsid w:val="39CB3D75"/>
    <w:rsid w:val="3A0B14F7"/>
    <w:rsid w:val="3A3560B0"/>
    <w:rsid w:val="3A851CAF"/>
    <w:rsid w:val="3A93165B"/>
    <w:rsid w:val="3AC23755"/>
    <w:rsid w:val="3AC607F4"/>
    <w:rsid w:val="3AD03D8A"/>
    <w:rsid w:val="3AF85BFE"/>
    <w:rsid w:val="3B100D86"/>
    <w:rsid w:val="3B270D8E"/>
    <w:rsid w:val="3B795774"/>
    <w:rsid w:val="3BB25D2B"/>
    <w:rsid w:val="3BC76F39"/>
    <w:rsid w:val="3BD26037"/>
    <w:rsid w:val="3C1D7D30"/>
    <w:rsid w:val="3C235974"/>
    <w:rsid w:val="3C651614"/>
    <w:rsid w:val="3C793C7B"/>
    <w:rsid w:val="3CA771EF"/>
    <w:rsid w:val="3CE85AEE"/>
    <w:rsid w:val="3CF96804"/>
    <w:rsid w:val="3D5372AD"/>
    <w:rsid w:val="3D8557CC"/>
    <w:rsid w:val="3D9E5535"/>
    <w:rsid w:val="3DAA6C6A"/>
    <w:rsid w:val="3DBF2EE8"/>
    <w:rsid w:val="3DF27DB9"/>
    <w:rsid w:val="3E1A5D58"/>
    <w:rsid w:val="3E1D068E"/>
    <w:rsid w:val="3E366647"/>
    <w:rsid w:val="3E843D2C"/>
    <w:rsid w:val="3E954A0E"/>
    <w:rsid w:val="3EF94909"/>
    <w:rsid w:val="3EFC1CAB"/>
    <w:rsid w:val="3F3A7CA4"/>
    <w:rsid w:val="3F737E95"/>
    <w:rsid w:val="3F8530C7"/>
    <w:rsid w:val="3F945A0E"/>
    <w:rsid w:val="3FC472A7"/>
    <w:rsid w:val="40111D90"/>
    <w:rsid w:val="405B129C"/>
    <w:rsid w:val="40D80116"/>
    <w:rsid w:val="40F70CB0"/>
    <w:rsid w:val="41114317"/>
    <w:rsid w:val="415B7E1B"/>
    <w:rsid w:val="419F33C4"/>
    <w:rsid w:val="41CE4CAE"/>
    <w:rsid w:val="41D44979"/>
    <w:rsid w:val="41E76104"/>
    <w:rsid w:val="42267C93"/>
    <w:rsid w:val="422B0D7F"/>
    <w:rsid w:val="42507232"/>
    <w:rsid w:val="427242E0"/>
    <w:rsid w:val="42970E8B"/>
    <w:rsid w:val="42DF6078"/>
    <w:rsid w:val="42E10EFC"/>
    <w:rsid w:val="42E2007B"/>
    <w:rsid w:val="42F952A4"/>
    <w:rsid w:val="42FA6BE5"/>
    <w:rsid w:val="430B682E"/>
    <w:rsid w:val="43313118"/>
    <w:rsid w:val="434F033E"/>
    <w:rsid w:val="439B2655"/>
    <w:rsid w:val="43EC2768"/>
    <w:rsid w:val="44193797"/>
    <w:rsid w:val="4444668B"/>
    <w:rsid w:val="444A6AE3"/>
    <w:rsid w:val="444E55CC"/>
    <w:rsid w:val="4459494B"/>
    <w:rsid w:val="44A06291"/>
    <w:rsid w:val="44CB170E"/>
    <w:rsid w:val="44D56AAB"/>
    <w:rsid w:val="44DD0AD1"/>
    <w:rsid w:val="452D697A"/>
    <w:rsid w:val="452F57FE"/>
    <w:rsid w:val="4573152A"/>
    <w:rsid w:val="45893C91"/>
    <w:rsid w:val="45B3035E"/>
    <w:rsid w:val="45C90B0C"/>
    <w:rsid w:val="460B162B"/>
    <w:rsid w:val="4623378C"/>
    <w:rsid w:val="466A4950"/>
    <w:rsid w:val="46EB5724"/>
    <w:rsid w:val="46F0122C"/>
    <w:rsid w:val="47147927"/>
    <w:rsid w:val="472742AF"/>
    <w:rsid w:val="47377FC8"/>
    <w:rsid w:val="475768EF"/>
    <w:rsid w:val="476873D1"/>
    <w:rsid w:val="47877B88"/>
    <w:rsid w:val="47B83171"/>
    <w:rsid w:val="47C02C73"/>
    <w:rsid w:val="47C42CC3"/>
    <w:rsid w:val="480C1B8D"/>
    <w:rsid w:val="483B2102"/>
    <w:rsid w:val="48462657"/>
    <w:rsid w:val="48520173"/>
    <w:rsid w:val="48916F5A"/>
    <w:rsid w:val="48BF76AF"/>
    <w:rsid w:val="48EC0BB2"/>
    <w:rsid w:val="49242EFE"/>
    <w:rsid w:val="493F6D11"/>
    <w:rsid w:val="49535A21"/>
    <w:rsid w:val="49A349AF"/>
    <w:rsid w:val="49DC5121"/>
    <w:rsid w:val="4A010296"/>
    <w:rsid w:val="4A093A25"/>
    <w:rsid w:val="4A1A017F"/>
    <w:rsid w:val="4A83580F"/>
    <w:rsid w:val="4AC722E3"/>
    <w:rsid w:val="4AD47185"/>
    <w:rsid w:val="4ADF521C"/>
    <w:rsid w:val="4AE55364"/>
    <w:rsid w:val="4AE87BBC"/>
    <w:rsid w:val="4B233FAC"/>
    <w:rsid w:val="4BA60641"/>
    <w:rsid w:val="4BF93355"/>
    <w:rsid w:val="4C246891"/>
    <w:rsid w:val="4C5D21D5"/>
    <w:rsid w:val="4C7C3323"/>
    <w:rsid w:val="4CAA0C7E"/>
    <w:rsid w:val="4CAB7B10"/>
    <w:rsid w:val="4D155FC0"/>
    <w:rsid w:val="4D1A78FC"/>
    <w:rsid w:val="4D2B4E4D"/>
    <w:rsid w:val="4D8F7C13"/>
    <w:rsid w:val="4D904043"/>
    <w:rsid w:val="4E192B90"/>
    <w:rsid w:val="4E615FE8"/>
    <w:rsid w:val="4E725959"/>
    <w:rsid w:val="4EE14492"/>
    <w:rsid w:val="4F092213"/>
    <w:rsid w:val="4F6B5FB0"/>
    <w:rsid w:val="4F764EAD"/>
    <w:rsid w:val="4FBC4CAE"/>
    <w:rsid w:val="4FDC6194"/>
    <w:rsid w:val="5055610A"/>
    <w:rsid w:val="505808E6"/>
    <w:rsid w:val="50D24543"/>
    <w:rsid w:val="50FD5065"/>
    <w:rsid w:val="50FD646D"/>
    <w:rsid w:val="517E154B"/>
    <w:rsid w:val="51937A80"/>
    <w:rsid w:val="519A73DD"/>
    <w:rsid w:val="519C4197"/>
    <w:rsid w:val="519D68B2"/>
    <w:rsid w:val="51A246EA"/>
    <w:rsid w:val="51C21FC2"/>
    <w:rsid w:val="51D65E36"/>
    <w:rsid w:val="51E058B7"/>
    <w:rsid w:val="51E10B0F"/>
    <w:rsid w:val="52035F49"/>
    <w:rsid w:val="52163910"/>
    <w:rsid w:val="5223693D"/>
    <w:rsid w:val="524A595B"/>
    <w:rsid w:val="5263182B"/>
    <w:rsid w:val="527E4FF6"/>
    <w:rsid w:val="528976DB"/>
    <w:rsid w:val="52BC700D"/>
    <w:rsid w:val="52D77503"/>
    <w:rsid w:val="52E21F35"/>
    <w:rsid w:val="531253A7"/>
    <w:rsid w:val="533A2474"/>
    <w:rsid w:val="534805A3"/>
    <w:rsid w:val="5385372E"/>
    <w:rsid w:val="53CB54BA"/>
    <w:rsid w:val="53E5508F"/>
    <w:rsid w:val="53E82EE4"/>
    <w:rsid w:val="53F73C0A"/>
    <w:rsid w:val="540C68B8"/>
    <w:rsid w:val="54255BBB"/>
    <w:rsid w:val="5443129A"/>
    <w:rsid w:val="54792CEB"/>
    <w:rsid w:val="547A0454"/>
    <w:rsid w:val="5495624D"/>
    <w:rsid w:val="54ED0ECF"/>
    <w:rsid w:val="550F4A84"/>
    <w:rsid w:val="55466B3C"/>
    <w:rsid w:val="554B4FFC"/>
    <w:rsid w:val="55797FBA"/>
    <w:rsid w:val="55C130FD"/>
    <w:rsid w:val="56C54CD4"/>
    <w:rsid w:val="56DB3F04"/>
    <w:rsid w:val="56DC7B3C"/>
    <w:rsid w:val="57332BFE"/>
    <w:rsid w:val="574E0820"/>
    <w:rsid w:val="57F22F13"/>
    <w:rsid w:val="580C2E32"/>
    <w:rsid w:val="582D18C2"/>
    <w:rsid w:val="584014F5"/>
    <w:rsid w:val="584C0985"/>
    <w:rsid w:val="586A3E39"/>
    <w:rsid w:val="586F5882"/>
    <w:rsid w:val="589E6E07"/>
    <w:rsid w:val="58B57158"/>
    <w:rsid w:val="58BF6C17"/>
    <w:rsid w:val="58F15DB0"/>
    <w:rsid w:val="595C6716"/>
    <w:rsid w:val="59856BD6"/>
    <w:rsid w:val="59A83380"/>
    <w:rsid w:val="59AE7815"/>
    <w:rsid w:val="59C578B4"/>
    <w:rsid w:val="59DB683F"/>
    <w:rsid w:val="59F53388"/>
    <w:rsid w:val="5A031D34"/>
    <w:rsid w:val="5A153CE1"/>
    <w:rsid w:val="5AA03158"/>
    <w:rsid w:val="5AD526E3"/>
    <w:rsid w:val="5AEE38C9"/>
    <w:rsid w:val="5B832BA4"/>
    <w:rsid w:val="5BB60859"/>
    <w:rsid w:val="5BE82282"/>
    <w:rsid w:val="5BE9548E"/>
    <w:rsid w:val="5C24498F"/>
    <w:rsid w:val="5C65361F"/>
    <w:rsid w:val="5C7345CF"/>
    <w:rsid w:val="5C88062C"/>
    <w:rsid w:val="5CD2031B"/>
    <w:rsid w:val="5CDE09BA"/>
    <w:rsid w:val="5CFA291C"/>
    <w:rsid w:val="5D08403C"/>
    <w:rsid w:val="5D2921A9"/>
    <w:rsid w:val="5D2D24DF"/>
    <w:rsid w:val="5DA44EA9"/>
    <w:rsid w:val="5DB5674B"/>
    <w:rsid w:val="5DDE2EC3"/>
    <w:rsid w:val="5E074257"/>
    <w:rsid w:val="5E0E0A4D"/>
    <w:rsid w:val="5EA27753"/>
    <w:rsid w:val="5EDB37B4"/>
    <w:rsid w:val="5EEA5972"/>
    <w:rsid w:val="5F443F88"/>
    <w:rsid w:val="5FB93B0B"/>
    <w:rsid w:val="5FD55896"/>
    <w:rsid w:val="60027BA5"/>
    <w:rsid w:val="601479AF"/>
    <w:rsid w:val="602B51F2"/>
    <w:rsid w:val="60835E99"/>
    <w:rsid w:val="60A823FC"/>
    <w:rsid w:val="60A9539F"/>
    <w:rsid w:val="60D65C21"/>
    <w:rsid w:val="61226E74"/>
    <w:rsid w:val="61327A53"/>
    <w:rsid w:val="614D66DD"/>
    <w:rsid w:val="61C50516"/>
    <w:rsid w:val="61E635CD"/>
    <w:rsid w:val="62357F07"/>
    <w:rsid w:val="625D1976"/>
    <w:rsid w:val="629410DD"/>
    <w:rsid w:val="62A3423A"/>
    <w:rsid w:val="634405AB"/>
    <w:rsid w:val="63B500CE"/>
    <w:rsid w:val="64772B19"/>
    <w:rsid w:val="648C53AF"/>
    <w:rsid w:val="64F03020"/>
    <w:rsid w:val="65310536"/>
    <w:rsid w:val="65705666"/>
    <w:rsid w:val="65B83FD3"/>
    <w:rsid w:val="65BB381A"/>
    <w:rsid w:val="65BF254C"/>
    <w:rsid w:val="661F4970"/>
    <w:rsid w:val="6633124C"/>
    <w:rsid w:val="66523CE7"/>
    <w:rsid w:val="66643B82"/>
    <w:rsid w:val="66780355"/>
    <w:rsid w:val="66961C53"/>
    <w:rsid w:val="6702274A"/>
    <w:rsid w:val="67053DD6"/>
    <w:rsid w:val="67187B4E"/>
    <w:rsid w:val="67307283"/>
    <w:rsid w:val="67681AF5"/>
    <w:rsid w:val="679006EC"/>
    <w:rsid w:val="67C42A5E"/>
    <w:rsid w:val="67D4265E"/>
    <w:rsid w:val="680322BB"/>
    <w:rsid w:val="680B55A3"/>
    <w:rsid w:val="6855196A"/>
    <w:rsid w:val="68B02BC2"/>
    <w:rsid w:val="69043398"/>
    <w:rsid w:val="69065C8F"/>
    <w:rsid w:val="69692E7C"/>
    <w:rsid w:val="69D16F2D"/>
    <w:rsid w:val="69FA2406"/>
    <w:rsid w:val="6A0348C0"/>
    <w:rsid w:val="6A0561E6"/>
    <w:rsid w:val="6A1F5237"/>
    <w:rsid w:val="6A3310D2"/>
    <w:rsid w:val="6A5317A6"/>
    <w:rsid w:val="6A6C376C"/>
    <w:rsid w:val="6AA816AD"/>
    <w:rsid w:val="6B420E6A"/>
    <w:rsid w:val="6B4E6EC7"/>
    <w:rsid w:val="6B60238B"/>
    <w:rsid w:val="6B834EF7"/>
    <w:rsid w:val="6BA87826"/>
    <w:rsid w:val="6BD010C3"/>
    <w:rsid w:val="6BD200C4"/>
    <w:rsid w:val="6BF24AFD"/>
    <w:rsid w:val="6BF72843"/>
    <w:rsid w:val="6C41422E"/>
    <w:rsid w:val="6C6E6A1E"/>
    <w:rsid w:val="6CC876B5"/>
    <w:rsid w:val="6CCA7595"/>
    <w:rsid w:val="6D5F4B4E"/>
    <w:rsid w:val="6D9046E3"/>
    <w:rsid w:val="6D954B3B"/>
    <w:rsid w:val="6DC8130A"/>
    <w:rsid w:val="6DCB1CD9"/>
    <w:rsid w:val="6DDB5C14"/>
    <w:rsid w:val="6DDE7A33"/>
    <w:rsid w:val="6DE501CF"/>
    <w:rsid w:val="6E0E298B"/>
    <w:rsid w:val="6E2E5760"/>
    <w:rsid w:val="6E517793"/>
    <w:rsid w:val="6E881288"/>
    <w:rsid w:val="6EA2440F"/>
    <w:rsid w:val="6F157FCC"/>
    <w:rsid w:val="6F2E5070"/>
    <w:rsid w:val="6F543EB3"/>
    <w:rsid w:val="6F861085"/>
    <w:rsid w:val="6F8F5903"/>
    <w:rsid w:val="6FBA1653"/>
    <w:rsid w:val="6FC543CE"/>
    <w:rsid w:val="6FCD6A0E"/>
    <w:rsid w:val="6FD30E52"/>
    <w:rsid w:val="700B7272"/>
    <w:rsid w:val="706F6DA0"/>
    <w:rsid w:val="70700864"/>
    <w:rsid w:val="70843454"/>
    <w:rsid w:val="709E222E"/>
    <w:rsid w:val="70A85E90"/>
    <w:rsid w:val="70B7164D"/>
    <w:rsid w:val="70C742BE"/>
    <w:rsid w:val="711219FD"/>
    <w:rsid w:val="714D2D21"/>
    <w:rsid w:val="71577E76"/>
    <w:rsid w:val="71A1737F"/>
    <w:rsid w:val="71B66530"/>
    <w:rsid w:val="71C41966"/>
    <w:rsid w:val="72381C4E"/>
    <w:rsid w:val="725F1FDA"/>
    <w:rsid w:val="72640B40"/>
    <w:rsid w:val="73642DBE"/>
    <w:rsid w:val="739F7382"/>
    <w:rsid w:val="73DD0872"/>
    <w:rsid w:val="73F63EA0"/>
    <w:rsid w:val="74631ADD"/>
    <w:rsid w:val="7491326C"/>
    <w:rsid w:val="75301F0F"/>
    <w:rsid w:val="753721F5"/>
    <w:rsid w:val="753F24CB"/>
    <w:rsid w:val="75AB3796"/>
    <w:rsid w:val="7608270B"/>
    <w:rsid w:val="76352480"/>
    <w:rsid w:val="768D1C8A"/>
    <w:rsid w:val="76CE15DC"/>
    <w:rsid w:val="76EA792D"/>
    <w:rsid w:val="77654D72"/>
    <w:rsid w:val="776B0E40"/>
    <w:rsid w:val="7790555D"/>
    <w:rsid w:val="77DC2080"/>
    <w:rsid w:val="77DF0FD0"/>
    <w:rsid w:val="77F36D24"/>
    <w:rsid w:val="77F62134"/>
    <w:rsid w:val="77FB5B50"/>
    <w:rsid w:val="78404DB1"/>
    <w:rsid w:val="78795F4D"/>
    <w:rsid w:val="788A3B88"/>
    <w:rsid w:val="78D344E5"/>
    <w:rsid w:val="78FD47E2"/>
    <w:rsid w:val="79721632"/>
    <w:rsid w:val="79945405"/>
    <w:rsid w:val="79EC5F31"/>
    <w:rsid w:val="7A13577F"/>
    <w:rsid w:val="7A173CC1"/>
    <w:rsid w:val="7A1E081D"/>
    <w:rsid w:val="7A3A2FEB"/>
    <w:rsid w:val="7A733023"/>
    <w:rsid w:val="7AC772FD"/>
    <w:rsid w:val="7B7A512C"/>
    <w:rsid w:val="7B7A7D37"/>
    <w:rsid w:val="7BD00B78"/>
    <w:rsid w:val="7BE26018"/>
    <w:rsid w:val="7BE36429"/>
    <w:rsid w:val="7BF31700"/>
    <w:rsid w:val="7C041576"/>
    <w:rsid w:val="7C1F778C"/>
    <w:rsid w:val="7C31139B"/>
    <w:rsid w:val="7C840A45"/>
    <w:rsid w:val="7C902F57"/>
    <w:rsid w:val="7CEB6D63"/>
    <w:rsid w:val="7CEE3E06"/>
    <w:rsid w:val="7CF05DBE"/>
    <w:rsid w:val="7D110C40"/>
    <w:rsid w:val="7D243B4D"/>
    <w:rsid w:val="7D3D612B"/>
    <w:rsid w:val="7D451682"/>
    <w:rsid w:val="7D454800"/>
    <w:rsid w:val="7D6A1959"/>
    <w:rsid w:val="7D9444E8"/>
    <w:rsid w:val="7DA131B6"/>
    <w:rsid w:val="7DAC570C"/>
    <w:rsid w:val="7DBB4D38"/>
    <w:rsid w:val="7DBD2D8B"/>
    <w:rsid w:val="7E187199"/>
    <w:rsid w:val="7E352F5D"/>
    <w:rsid w:val="7E3A0EC8"/>
    <w:rsid w:val="7E594898"/>
    <w:rsid w:val="7E881F16"/>
    <w:rsid w:val="7EDC2191"/>
    <w:rsid w:val="7F3043FF"/>
    <w:rsid w:val="7F5D5134"/>
    <w:rsid w:val="7F76323B"/>
    <w:rsid w:val="7F795625"/>
    <w:rsid w:val="7FAB19E8"/>
    <w:rsid w:val="E59F15D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qFormat="1"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nhideWhenUsed="0" w:uiPriority="99"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99"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qFormat="1" w:unhideWhenUsed="0" w:uiPriority="0"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5">
    <w:name w:val="heading 1"/>
    <w:basedOn w:val="1"/>
    <w:next w:val="1"/>
    <w:qFormat/>
    <w:uiPriority w:val="0"/>
    <w:pPr>
      <w:jc w:val="left"/>
      <w:outlineLvl w:val="0"/>
    </w:pPr>
    <w:rPr>
      <w:rFonts w:hint="eastAsia" w:ascii="宋体" w:hAnsi="宋体"/>
      <w:b/>
      <w:bCs/>
      <w:kern w:val="44"/>
      <w:sz w:val="48"/>
      <w:szCs w:val="48"/>
    </w:rPr>
  </w:style>
  <w:style w:type="paragraph" w:styleId="6">
    <w:name w:val="heading 2"/>
    <w:basedOn w:val="1"/>
    <w:next w:val="1"/>
    <w:qFormat/>
    <w:uiPriority w:val="0"/>
    <w:pPr>
      <w:keepNext/>
      <w:tabs>
        <w:tab w:val="left" w:pos="3600"/>
      </w:tabs>
      <w:adjustRightInd w:val="0"/>
      <w:snapToGrid w:val="0"/>
      <w:spacing w:line="500" w:lineRule="exact"/>
      <w:jc w:val="left"/>
      <w:outlineLvl w:val="1"/>
    </w:pPr>
    <w:rPr>
      <w:b/>
      <w:sz w:val="24"/>
    </w:rPr>
  </w:style>
  <w:style w:type="paragraph" w:styleId="7">
    <w:name w:val="heading 3"/>
    <w:basedOn w:val="1"/>
    <w:next w:val="1"/>
    <w:link w:val="59"/>
    <w:unhideWhenUsed/>
    <w:qFormat/>
    <w:uiPriority w:val="0"/>
    <w:pPr>
      <w:keepNext/>
      <w:keepLines/>
      <w:spacing w:before="260" w:after="260" w:line="416" w:lineRule="auto"/>
      <w:outlineLvl w:val="2"/>
    </w:pPr>
    <w:rPr>
      <w:b/>
      <w:bCs/>
      <w:sz w:val="32"/>
      <w:szCs w:val="32"/>
    </w:rPr>
  </w:style>
  <w:style w:type="paragraph" w:styleId="8">
    <w:name w:val="heading 4"/>
    <w:basedOn w:val="1"/>
    <w:next w:val="1"/>
    <w:link w:val="60"/>
    <w:qFormat/>
    <w:uiPriority w:val="0"/>
    <w:pPr>
      <w:tabs>
        <w:tab w:val="left" w:pos="2160"/>
      </w:tabs>
      <w:adjustRightInd w:val="0"/>
      <w:snapToGrid w:val="0"/>
      <w:spacing w:line="360" w:lineRule="auto"/>
      <w:ind w:left="2160" w:hanging="420"/>
      <w:outlineLvl w:val="3"/>
    </w:pPr>
    <w:rPr>
      <w:bCs/>
      <w:snapToGrid w:val="0"/>
      <w:sz w:val="28"/>
      <w:szCs w:val="28"/>
    </w:rPr>
  </w:style>
  <w:style w:type="paragraph" w:styleId="9">
    <w:name w:val="heading 5"/>
    <w:next w:val="10"/>
    <w:link w:val="61"/>
    <w:qFormat/>
    <w:uiPriority w:val="0"/>
    <w:pPr>
      <w:widowControl w:val="0"/>
      <w:tabs>
        <w:tab w:val="left" w:pos="360"/>
      </w:tabs>
      <w:adjustRightInd w:val="0"/>
      <w:snapToGrid w:val="0"/>
      <w:spacing w:before="156" w:beforeLines="50" w:line="360" w:lineRule="auto"/>
      <w:outlineLvl w:val="4"/>
    </w:pPr>
    <w:rPr>
      <w:rFonts w:ascii="Times New Roman" w:hAnsi="Times New Roman" w:eastAsia="宋体" w:cs="Times New Roman"/>
      <w:bCs/>
      <w:snapToGrid w:val="0"/>
      <w:sz w:val="26"/>
      <w:szCs w:val="26"/>
      <w:lang w:val="en-US" w:eastAsia="zh-CN" w:bidi="ar-SA"/>
    </w:rPr>
  </w:style>
  <w:style w:type="paragraph" w:styleId="11">
    <w:name w:val="heading 6"/>
    <w:next w:val="10"/>
    <w:link w:val="62"/>
    <w:qFormat/>
    <w:uiPriority w:val="0"/>
    <w:pPr>
      <w:tabs>
        <w:tab w:val="left" w:pos="360"/>
      </w:tabs>
      <w:adjustRightInd w:val="0"/>
      <w:snapToGrid w:val="0"/>
      <w:spacing w:line="360" w:lineRule="auto"/>
      <w:outlineLvl w:val="5"/>
    </w:pPr>
    <w:rPr>
      <w:rFonts w:ascii="Times New Roman" w:hAnsi="Times New Roman" w:eastAsia="宋体" w:cs="Times New Roman"/>
      <w:bCs/>
      <w:snapToGrid w:val="0"/>
      <w:sz w:val="26"/>
      <w:szCs w:val="26"/>
      <w:lang w:val="en-US" w:eastAsia="zh-CN" w:bidi="ar-SA"/>
    </w:rPr>
  </w:style>
  <w:style w:type="paragraph" w:styleId="12">
    <w:name w:val="heading 7"/>
    <w:next w:val="1"/>
    <w:link w:val="63"/>
    <w:qFormat/>
    <w:uiPriority w:val="0"/>
    <w:pPr>
      <w:widowControl w:val="0"/>
      <w:numPr>
        <w:ilvl w:val="6"/>
        <w:numId w:val="1"/>
      </w:numPr>
      <w:spacing w:line="480" w:lineRule="auto"/>
      <w:outlineLvl w:val="6"/>
    </w:pPr>
    <w:rPr>
      <w:rFonts w:ascii="Times New Roman" w:hAnsi="Times New Roman" w:eastAsia="宋体" w:cs="Times New Roman"/>
      <w:snapToGrid w:val="0"/>
      <w:kern w:val="24"/>
      <w:sz w:val="24"/>
      <w:lang w:val="en-US" w:eastAsia="zh-CN" w:bidi="ar-SA"/>
    </w:rPr>
  </w:style>
  <w:style w:type="paragraph" w:styleId="13">
    <w:name w:val="heading 8"/>
    <w:next w:val="1"/>
    <w:link w:val="64"/>
    <w:qFormat/>
    <w:uiPriority w:val="0"/>
    <w:pPr>
      <w:widowControl w:val="0"/>
      <w:numPr>
        <w:ilvl w:val="7"/>
        <w:numId w:val="1"/>
      </w:numPr>
      <w:spacing w:line="480" w:lineRule="auto"/>
      <w:outlineLvl w:val="7"/>
    </w:pPr>
    <w:rPr>
      <w:rFonts w:ascii="Times New Roman" w:hAnsi="Times New Roman" w:eastAsia="宋体" w:cs="Times New Roman"/>
      <w:snapToGrid w:val="0"/>
      <w:kern w:val="24"/>
      <w:sz w:val="24"/>
      <w:lang w:val="en-US" w:eastAsia="zh-CN" w:bidi="ar-SA"/>
    </w:rPr>
  </w:style>
  <w:style w:type="paragraph" w:styleId="14">
    <w:name w:val="heading 9"/>
    <w:next w:val="1"/>
    <w:link w:val="65"/>
    <w:qFormat/>
    <w:uiPriority w:val="0"/>
    <w:pPr>
      <w:widowControl w:val="0"/>
      <w:numPr>
        <w:ilvl w:val="8"/>
        <w:numId w:val="1"/>
      </w:numPr>
      <w:spacing w:line="480" w:lineRule="auto"/>
      <w:outlineLvl w:val="8"/>
    </w:pPr>
    <w:rPr>
      <w:rFonts w:ascii="Times New Roman" w:hAnsi="Times New Roman" w:eastAsia="宋体" w:cs="Times New Roman"/>
      <w:snapToGrid w:val="0"/>
      <w:kern w:val="24"/>
      <w:sz w:val="24"/>
      <w:lang w:val="en-US" w:eastAsia="zh-CN" w:bidi="ar-SA"/>
    </w:rPr>
  </w:style>
  <w:style w:type="character" w:default="1" w:styleId="40">
    <w:name w:val="Default Paragraph Font"/>
    <w:semiHidden/>
    <w:unhideWhenUsed/>
    <w:qFormat/>
    <w:uiPriority w:val="1"/>
  </w:style>
  <w:style w:type="table" w:default="1" w:styleId="38">
    <w:name w:val="Normal Table"/>
    <w:semiHidden/>
    <w:unhideWhenUsed/>
    <w:qFormat/>
    <w:uiPriority w:val="99"/>
    <w:tblPr>
      <w:tblCellMar>
        <w:top w:w="0" w:type="dxa"/>
        <w:left w:w="108" w:type="dxa"/>
        <w:bottom w:w="0" w:type="dxa"/>
        <w:right w:w="108" w:type="dxa"/>
      </w:tblCellMar>
    </w:tblPr>
  </w:style>
  <w:style w:type="paragraph" w:styleId="2">
    <w:name w:val="Body Text"/>
    <w:basedOn w:val="1"/>
    <w:next w:val="3"/>
    <w:qFormat/>
    <w:uiPriority w:val="0"/>
    <w:pPr>
      <w:spacing w:line="440" w:lineRule="exact"/>
      <w:textAlignment w:val="center"/>
    </w:pPr>
    <w:rPr>
      <w:rFonts w:eastAsia="华文中宋"/>
      <w:sz w:val="28"/>
    </w:rPr>
  </w:style>
  <w:style w:type="paragraph" w:customStyle="1" w:styleId="3">
    <w:name w:val="Normal (Web)1"/>
    <w:basedOn w:val="1"/>
    <w:next w:val="4"/>
    <w:qFormat/>
    <w:uiPriority w:val="0"/>
    <w:pPr>
      <w:widowControl/>
      <w:jc w:val="left"/>
    </w:pPr>
    <w:rPr>
      <w:rFonts w:ascii="宋体"/>
      <w:kern w:val="0"/>
      <w:sz w:val="24"/>
      <w:szCs w:val="21"/>
    </w:rPr>
  </w:style>
  <w:style w:type="paragraph" w:customStyle="1" w:styleId="4">
    <w:name w:val="Date1"/>
    <w:basedOn w:val="1"/>
    <w:next w:val="1"/>
    <w:qFormat/>
    <w:uiPriority w:val="0"/>
    <w:pPr>
      <w:ind w:left="2500" w:leftChars="2500"/>
    </w:pPr>
  </w:style>
  <w:style w:type="paragraph" w:styleId="10">
    <w:name w:val="Body Text First Indent"/>
    <w:basedOn w:val="1"/>
    <w:next w:val="1"/>
    <w:qFormat/>
    <w:uiPriority w:val="0"/>
    <w:pPr>
      <w:spacing w:after="120"/>
      <w:ind w:firstLine="420" w:firstLineChars="100"/>
    </w:pPr>
  </w:style>
  <w:style w:type="paragraph" w:styleId="15">
    <w:name w:val="Normal Indent"/>
    <w:basedOn w:val="1"/>
    <w:next w:val="1"/>
    <w:link w:val="116"/>
    <w:qFormat/>
    <w:uiPriority w:val="0"/>
    <w:pPr>
      <w:ind w:firstLine="420"/>
    </w:pPr>
    <w:rPr>
      <w:szCs w:val="20"/>
    </w:rPr>
  </w:style>
  <w:style w:type="paragraph" w:styleId="16">
    <w:name w:val="caption"/>
    <w:basedOn w:val="1"/>
    <w:next w:val="1"/>
    <w:link w:val="66"/>
    <w:unhideWhenUsed/>
    <w:qFormat/>
    <w:uiPriority w:val="0"/>
    <w:pPr>
      <w:jc w:val="center"/>
    </w:pPr>
    <w:rPr>
      <w:rFonts w:ascii="Arial" w:hAnsi="Arial"/>
      <w:b/>
      <w:kern w:val="0"/>
      <w:szCs w:val="20"/>
    </w:rPr>
  </w:style>
  <w:style w:type="paragraph" w:styleId="17">
    <w:name w:val="annotation text"/>
    <w:basedOn w:val="1"/>
    <w:link w:val="137"/>
    <w:qFormat/>
    <w:uiPriority w:val="0"/>
    <w:pPr>
      <w:jc w:val="left"/>
    </w:pPr>
  </w:style>
  <w:style w:type="paragraph" w:styleId="18">
    <w:name w:val="Body Text 3"/>
    <w:basedOn w:val="1"/>
    <w:link w:val="132"/>
    <w:qFormat/>
    <w:uiPriority w:val="0"/>
    <w:pPr>
      <w:spacing w:line="600" w:lineRule="exact"/>
      <w:jc w:val="left"/>
    </w:pPr>
    <w:rPr>
      <w:b/>
      <w:bCs/>
      <w:sz w:val="28"/>
      <w:szCs w:val="20"/>
    </w:rPr>
  </w:style>
  <w:style w:type="paragraph" w:styleId="19">
    <w:name w:val="Body Text Indent"/>
    <w:basedOn w:val="1"/>
    <w:next w:val="20"/>
    <w:qFormat/>
    <w:uiPriority w:val="0"/>
    <w:pPr>
      <w:spacing w:after="120"/>
      <w:ind w:left="420" w:leftChars="200"/>
    </w:pPr>
  </w:style>
  <w:style w:type="paragraph" w:styleId="20">
    <w:name w:val="Body Text First Indent 2"/>
    <w:basedOn w:val="19"/>
    <w:next w:val="1"/>
    <w:qFormat/>
    <w:uiPriority w:val="0"/>
    <w:pPr>
      <w:ind w:firstLine="420" w:firstLineChars="200"/>
    </w:pPr>
  </w:style>
  <w:style w:type="paragraph" w:styleId="21">
    <w:name w:val="Block Text"/>
    <w:basedOn w:val="1"/>
    <w:qFormat/>
    <w:uiPriority w:val="0"/>
    <w:pPr>
      <w:adjustRightInd w:val="0"/>
      <w:snapToGrid w:val="0"/>
      <w:spacing w:line="490" w:lineRule="atLeast"/>
      <w:ind w:left="10" w:leftChars="5" w:right="-449" w:rightChars="-214" w:firstLine="560" w:firstLineChars="200"/>
    </w:pPr>
    <w:rPr>
      <w:color w:val="000000"/>
      <w:sz w:val="28"/>
    </w:rPr>
  </w:style>
  <w:style w:type="paragraph" w:styleId="22">
    <w:name w:val="toc 3"/>
    <w:basedOn w:val="1"/>
    <w:next w:val="1"/>
    <w:qFormat/>
    <w:uiPriority w:val="39"/>
    <w:pPr>
      <w:ind w:left="840" w:leftChars="400"/>
    </w:pPr>
  </w:style>
  <w:style w:type="paragraph" w:styleId="23">
    <w:name w:val="Plain Text"/>
    <w:basedOn w:val="1"/>
    <w:link w:val="67"/>
    <w:qFormat/>
    <w:uiPriority w:val="99"/>
    <w:rPr>
      <w:rFonts w:ascii="宋体" w:hAnsi="Courier New" w:cs="Courier New"/>
      <w:szCs w:val="21"/>
    </w:rPr>
  </w:style>
  <w:style w:type="paragraph" w:styleId="24">
    <w:name w:val="Date"/>
    <w:basedOn w:val="1"/>
    <w:next w:val="1"/>
    <w:link w:val="141"/>
    <w:qFormat/>
    <w:uiPriority w:val="0"/>
    <w:rPr>
      <w:kern w:val="28"/>
      <w:sz w:val="28"/>
      <w:szCs w:val="20"/>
    </w:rPr>
  </w:style>
  <w:style w:type="paragraph" w:styleId="25">
    <w:name w:val="Body Text Indent 2"/>
    <w:basedOn w:val="1"/>
    <w:next w:val="1"/>
    <w:link w:val="142"/>
    <w:qFormat/>
    <w:uiPriority w:val="0"/>
    <w:pPr>
      <w:spacing w:line="460" w:lineRule="exact"/>
      <w:ind w:firstLine="561"/>
    </w:pPr>
    <w:rPr>
      <w:rFonts w:ascii="宋体"/>
      <w:sz w:val="28"/>
    </w:rPr>
  </w:style>
  <w:style w:type="paragraph" w:styleId="26">
    <w:name w:val="Balloon Text"/>
    <w:basedOn w:val="1"/>
    <w:link w:val="140"/>
    <w:qFormat/>
    <w:uiPriority w:val="0"/>
    <w:rPr>
      <w:sz w:val="18"/>
      <w:szCs w:val="18"/>
    </w:rPr>
  </w:style>
  <w:style w:type="paragraph" w:styleId="27">
    <w:name w:val="footer"/>
    <w:basedOn w:val="1"/>
    <w:link w:val="68"/>
    <w:qFormat/>
    <w:uiPriority w:val="99"/>
    <w:pPr>
      <w:tabs>
        <w:tab w:val="center" w:pos="4153"/>
        <w:tab w:val="right" w:pos="8306"/>
      </w:tabs>
      <w:snapToGrid w:val="0"/>
      <w:jc w:val="left"/>
    </w:pPr>
    <w:rPr>
      <w:kern w:val="0"/>
      <w:sz w:val="18"/>
      <w:szCs w:val="20"/>
    </w:rPr>
  </w:style>
  <w:style w:type="paragraph" w:styleId="28">
    <w:name w:val="header"/>
    <w:basedOn w:val="1"/>
    <w:link w:val="184"/>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29">
    <w:name w:val="toc 1"/>
    <w:basedOn w:val="1"/>
    <w:next w:val="1"/>
    <w:qFormat/>
    <w:uiPriority w:val="39"/>
  </w:style>
  <w:style w:type="paragraph" w:styleId="30">
    <w:name w:val="Subtitle"/>
    <w:basedOn w:val="1"/>
    <w:next w:val="1"/>
    <w:link w:val="165"/>
    <w:qFormat/>
    <w:uiPriority w:val="0"/>
    <w:pPr>
      <w:spacing w:line="360" w:lineRule="auto"/>
      <w:jc w:val="center"/>
    </w:pPr>
    <w:rPr>
      <w:rFonts w:eastAsia="黑体"/>
      <w:b/>
      <w:bCs/>
      <w:kern w:val="28"/>
      <w:sz w:val="24"/>
      <w:szCs w:val="32"/>
    </w:rPr>
  </w:style>
  <w:style w:type="paragraph" w:styleId="31">
    <w:name w:val="List"/>
    <w:basedOn w:val="1"/>
    <w:qFormat/>
    <w:uiPriority w:val="0"/>
    <w:pPr>
      <w:jc w:val="center"/>
    </w:pPr>
    <w:rPr>
      <w:kern w:val="0"/>
      <w:szCs w:val="20"/>
    </w:rPr>
  </w:style>
  <w:style w:type="paragraph" w:styleId="32">
    <w:name w:val="Body Text Indent 3"/>
    <w:basedOn w:val="1"/>
    <w:qFormat/>
    <w:uiPriority w:val="0"/>
    <w:pPr>
      <w:ind w:firstLine="560" w:firstLineChars="200"/>
      <w:jc w:val="left"/>
    </w:pPr>
    <w:rPr>
      <w:rFonts w:ascii="宋体"/>
      <w:sz w:val="28"/>
    </w:rPr>
  </w:style>
  <w:style w:type="paragraph" w:styleId="33">
    <w:name w:val="toc 2"/>
    <w:basedOn w:val="1"/>
    <w:next w:val="1"/>
    <w:qFormat/>
    <w:uiPriority w:val="39"/>
    <w:pPr>
      <w:spacing w:line="360" w:lineRule="auto"/>
      <w:ind w:firstLine="200" w:firstLineChars="200"/>
    </w:pPr>
    <w:rPr>
      <w:iCs/>
      <w:szCs w:val="20"/>
    </w:rPr>
  </w:style>
  <w:style w:type="paragraph" w:styleId="34">
    <w:name w:val="Message Header"/>
    <w:basedOn w:val="1"/>
    <w:qFormat/>
    <w:uiPriority w:val="0"/>
    <w:pPr>
      <w:pBdr>
        <w:top w:val="single" w:color="auto" w:sz="6" w:space="1"/>
        <w:left w:val="single" w:color="auto" w:sz="6" w:space="1"/>
        <w:bottom w:val="single" w:color="auto" w:sz="6" w:space="1"/>
        <w:right w:val="single" w:color="auto" w:sz="6" w:space="1"/>
      </w:pBdr>
      <w:shd w:val="pct20" w:color="auto" w:fill="auto"/>
      <w:ind w:left="1080" w:leftChars="500" w:hanging="1080" w:hangingChars="500"/>
    </w:pPr>
    <w:rPr>
      <w:rFonts w:ascii="Arial" w:hAnsi="Arial" w:cs="Arial"/>
      <w:sz w:val="24"/>
    </w:rPr>
  </w:style>
  <w:style w:type="paragraph" w:styleId="35">
    <w:name w:val="Normal (Web)"/>
    <w:basedOn w:val="1"/>
    <w:link w:val="176"/>
    <w:qFormat/>
    <w:uiPriority w:val="0"/>
    <w:pPr>
      <w:widowControl/>
      <w:spacing w:before="100" w:beforeAutospacing="1" w:after="100" w:afterAutospacing="1"/>
      <w:jc w:val="left"/>
    </w:pPr>
    <w:rPr>
      <w:rFonts w:ascii="宋体" w:hAnsi="宋体"/>
      <w:kern w:val="0"/>
      <w:sz w:val="24"/>
      <w:szCs w:val="20"/>
    </w:rPr>
  </w:style>
  <w:style w:type="paragraph" w:styleId="36">
    <w:name w:val="Title"/>
    <w:basedOn w:val="1"/>
    <w:next w:val="1"/>
    <w:qFormat/>
    <w:uiPriority w:val="0"/>
    <w:pPr>
      <w:spacing w:before="240" w:after="60"/>
      <w:jc w:val="center"/>
      <w:outlineLvl w:val="0"/>
    </w:pPr>
    <w:rPr>
      <w:rFonts w:ascii="等线 Light" w:hAnsi="等线 Light"/>
      <w:b/>
      <w:bCs/>
      <w:sz w:val="32"/>
      <w:szCs w:val="32"/>
    </w:rPr>
  </w:style>
  <w:style w:type="paragraph" w:styleId="37">
    <w:name w:val="annotation subject"/>
    <w:basedOn w:val="17"/>
    <w:next w:val="17"/>
    <w:link w:val="138"/>
    <w:qFormat/>
    <w:uiPriority w:val="0"/>
    <w:rPr>
      <w:b/>
      <w:bCs/>
      <w:sz w:val="32"/>
    </w:rPr>
  </w:style>
  <w:style w:type="table" w:styleId="39">
    <w:name w:val="Table Grid"/>
    <w:basedOn w:val="3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41">
    <w:name w:val="page number"/>
    <w:basedOn w:val="40"/>
    <w:qFormat/>
    <w:uiPriority w:val="0"/>
  </w:style>
  <w:style w:type="character" w:styleId="42">
    <w:name w:val="FollowedHyperlink"/>
    <w:basedOn w:val="40"/>
    <w:qFormat/>
    <w:uiPriority w:val="0"/>
    <w:rPr>
      <w:color w:val="000000"/>
      <w:u w:val="none"/>
    </w:rPr>
  </w:style>
  <w:style w:type="character" w:styleId="43">
    <w:name w:val="Emphasis"/>
    <w:basedOn w:val="40"/>
    <w:qFormat/>
    <w:uiPriority w:val="0"/>
  </w:style>
  <w:style w:type="character" w:styleId="44">
    <w:name w:val="Hyperlink"/>
    <w:basedOn w:val="40"/>
    <w:qFormat/>
    <w:uiPriority w:val="99"/>
    <w:rPr>
      <w:color w:val="000000"/>
      <w:u w:val="none"/>
    </w:rPr>
  </w:style>
  <w:style w:type="character" w:styleId="45">
    <w:name w:val="annotation reference"/>
    <w:qFormat/>
    <w:uiPriority w:val="0"/>
    <w:rPr>
      <w:sz w:val="21"/>
      <w:szCs w:val="21"/>
    </w:rPr>
  </w:style>
  <w:style w:type="paragraph" w:customStyle="1" w:styleId="46">
    <w:name w:val="11111"/>
    <w:basedOn w:val="1"/>
    <w:next w:val="1"/>
    <w:qFormat/>
    <w:uiPriority w:val="0"/>
    <w:pPr>
      <w:spacing w:line="360" w:lineRule="auto"/>
      <w:ind w:firstLine="200" w:firstLineChars="200"/>
    </w:pPr>
    <w:rPr>
      <w:rFonts w:hAnsi="宋体" w:cs="宋体"/>
    </w:rPr>
  </w:style>
  <w:style w:type="paragraph" w:customStyle="1" w:styleId="47">
    <w:name w:val="表格标题"/>
    <w:basedOn w:val="48"/>
    <w:next w:val="1"/>
    <w:link w:val="49"/>
    <w:qFormat/>
    <w:uiPriority w:val="0"/>
    <w:pPr>
      <w:tabs>
        <w:tab w:val="left" w:pos="1800"/>
      </w:tabs>
      <w:overflowPunct w:val="0"/>
      <w:autoSpaceDE w:val="0"/>
      <w:autoSpaceDN w:val="0"/>
      <w:ind w:firstLine="0"/>
      <w:jc w:val="center"/>
    </w:pPr>
    <w:rPr>
      <w:b/>
      <w:kern w:val="20"/>
    </w:rPr>
  </w:style>
  <w:style w:type="paragraph" w:customStyle="1" w:styleId="48">
    <w:name w:val="报告书正文"/>
    <w:basedOn w:val="1"/>
    <w:qFormat/>
    <w:uiPriority w:val="0"/>
    <w:pPr>
      <w:adjustRightInd w:val="0"/>
      <w:snapToGrid w:val="0"/>
      <w:spacing w:line="360" w:lineRule="auto"/>
      <w:ind w:firstLine="425"/>
      <w:textAlignment w:val="baseline"/>
    </w:pPr>
    <w:rPr>
      <w:rFonts w:ascii="Arial" w:hAnsi="Arial"/>
      <w:sz w:val="24"/>
    </w:rPr>
  </w:style>
  <w:style w:type="character" w:customStyle="1" w:styleId="49">
    <w:name w:val="表格标题 Char"/>
    <w:link w:val="47"/>
    <w:qFormat/>
    <w:locked/>
    <w:uiPriority w:val="0"/>
    <w:rPr>
      <w:b/>
      <w:kern w:val="20"/>
      <w:sz w:val="21"/>
      <w:szCs w:val="24"/>
    </w:rPr>
  </w:style>
  <w:style w:type="paragraph" w:customStyle="1" w:styleId="50">
    <w:name w:val="表格内容"/>
    <w:basedOn w:val="51"/>
    <w:next w:val="1"/>
    <w:link w:val="170"/>
    <w:qFormat/>
    <w:uiPriority w:val="0"/>
    <w:pPr>
      <w:overflowPunct w:val="0"/>
      <w:adjustRightInd w:val="0"/>
      <w:snapToGrid w:val="0"/>
      <w:textAlignment w:val="baseline"/>
    </w:pPr>
    <w:rPr>
      <w:rFonts w:ascii="Calibri" w:hAnsi="Calibri"/>
      <w:kern w:val="0"/>
      <w:sz w:val="20"/>
      <w:szCs w:val="20"/>
    </w:rPr>
  </w:style>
  <w:style w:type="paragraph" w:customStyle="1" w:styleId="51">
    <w:name w:val="封皮-证书编号"/>
    <w:basedOn w:val="1"/>
    <w:qFormat/>
    <w:uiPriority w:val="0"/>
    <w:pPr>
      <w:jc w:val="center"/>
    </w:pPr>
    <w:rPr>
      <w:rFonts w:eastAsia="黑体"/>
      <w:sz w:val="28"/>
    </w:rPr>
  </w:style>
  <w:style w:type="paragraph" w:customStyle="1" w:styleId="52">
    <w:name w:val="首行缩进表格正文"/>
    <w:basedOn w:val="1"/>
    <w:qFormat/>
    <w:uiPriority w:val="0"/>
    <w:pPr>
      <w:spacing w:line="360" w:lineRule="auto"/>
      <w:ind w:firstLine="720" w:firstLineChars="200"/>
      <w:jc w:val="left"/>
    </w:pPr>
  </w:style>
  <w:style w:type="paragraph" w:customStyle="1" w:styleId="53">
    <w:name w:val="Default"/>
    <w:basedOn w:val="54"/>
    <w:next w:val="1"/>
    <w:link w:val="69"/>
    <w:qFormat/>
    <w:uiPriority w:val="0"/>
    <w:pPr>
      <w:widowControl w:val="0"/>
      <w:autoSpaceDE w:val="0"/>
      <w:autoSpaceDN w:val="0"/>
    </w:pPr>
    <w:rPr>
      <w:rFonts w:hAnsi="Calibri" w:cs="宋体"/>
      <w:color w:val="000000"/>
      <w:szCs w:val="24"/>
    </w:rPr>
  </w:style>
  <w:style w:type="paragraph" w:customStyle="1" w:styleId="54">
    <w:name w:val="纯文本1"/>
    <w:qFormat/>
    <w:uiPriority w:val="0"/>
    <w:pPr>
      <w:adjustRightInd w:val="0"/>
      <w:jc w:val="center"/>
      <w:textAlignment w:val="baseline"/>
    </w:pPr>
    <w:rPr>
      <w:rFonts w:ascii="宋体" w:hAnsi="Courier New" w:eastAsia="宋体" w:cs="Times New Roman"/>
      <w:sz w:val="24"/>
      <w:lang w:val="en-US" w:eastAsia="zh-CN" w:bidi="ar-SA"/>
    </w:rPr>
  </w:style>
  <w:style w:type="paragraph" w:customStyle="1" w:styleId="55">
    <w:name w:val="样式 正文首行缩进 + 首行缩进:  2 字符1"/>
    <w:basedOn w:val="1"/>
    <w:next w:val="29"/>
    <w:qFormat/>
    <w:uiPriority w:val="0"/>
    <w:pPr>
      <w:spacing w:line="360" w:lineRule="auto"/>
      <w:ind w:firstLine="480" w:firstLineChars="200"/>
    </w:pPr>
    <w:rPr>
      <w:sz w:val="24"/>
      <w:szCs w:val="20"/>
    </w:rPr>
  </w:style>
  <w:style w:type="paragraph" w:customStyle="1" w:styleId="56">
    <w:name w:val="xl27"/>
    <w:basedOn w:val="1"/>
    <w:qFormat/>
    <w:uiPriority w:val="0"/>
    <w:pPr>
      <w:widowControl/>
      <w:pBdr>
        <w:bottom w:val="single" w:color="auto" w:sz="4" w:space="0"/>
        <w:right w:val="single" w:color="auto" w:sz="4" w:space="0"/>
      </w:pBdr>
      <w:spacing w:before="100" w:beforeAutospacing="1" w:after="100" w:afterAutospacing="1"/>
      <w:jc w:val="center"/>
    </w:pPr>
    <w:rPr>
      <w:kern w:val="0"/>
      <w:szCs w:val="20"/>
    </w:rPr>
  </w:style>
  <w:style w:type="paragraph" w:customStyle="1" w:styleId="57">
    <w:name w:val="！报告表正文"/>
    <w:basedOn w:val="58"/>
    <w:link w:val="95"/>
    <w:qFormat/>
    <w:uiPriority w:val="0"/>
  </w:style>
  <w:style w:type="paragraph" w:customStyle="1" w:styleId="58">
    <w:name w:val="【正文】"/>
    <w:basedOn w:val="1"/>
    <w:next w:val="34"/>
    <w:link w:val="71"/>
    <w:qFormat/>
    <w:uiPriority w:val="0"/>
    <w:pPr>
      <w:spacing w:line="500" w:lineRule="exact"/>
      <w:ind w:firstLine="200" w:firstLineChars="200"/>
    </w:pPr>
    <w:rPr>
      <w:kern w:val="0"/>
      <w:sz w:val="24"/>
      <w:szCs w:val="20"/>
    </w:rPr>
  </w:style>
  <w:style w:type="character" w:customStyle="1" w:styleId="59">
    <w:name w:val="标题 3 字符"/>
    <w:basedOn w:val="40"/>
    <w:link w:val="7"/>
    <w:qFormat/>
    <w:uiPriority w:val="9"/>
    <w:rPr>
      <w:b/>
      <w:bCs/>
      <w:sz w:val="32"/>
      <w:szCs w:val="32"/>
    </w:rPr>
  </w:style>
  <w:style w:type="character" w:customStyle="1" w:styleId="60">
    <w:name w:val="标题 4 字符"/>
    <w:basedOn w:val="40"/>
    <w:link w:val="8"/>
    <w:qFormat/>
    <w:uiPriority w:val="0"/>
    <w:rPr>
      <w:bCs/>
      <w:snapToGrid w:val="0"/>
      <w:sz w:val="28"/>
      <w:szCs w:val="28"/>
    </w:rPr>
  </w:style>
  <w:style w:type="character" w:customStyle="1" w:styleId="61">
    <w:name w:val="标题 5 字符"/>
    <w:basedOn w:val="40"/>
    <w:link w:val="9"/>
    <w:qFormat/>
    <w:uiPriority w:val="0"/>
    <w:rPr>
      <w:bCs/>
      <w:snapToGrid w:val="0"/>
      <w:sz w:val="26"/>
      <w:szCs w:val="26"/>
    </w:rPr>
  </w:style>
  <w:style w:type="character" w:customStyle="1" w:styleId="62">
    <w:name w:val="标题 6 字符"/>
    <w:basedOn w:val="40"/>
    <w:link w:val="11"/>
    <w:qFormat/>
    <w:uiPriority w:val="0"/>
    <w:rPr>
      <w:bCs/>
      <w:snapToGrid w:val="0"/>
      <w:sz w:val="26"/>
      <w:szCs w:val="26"/>
    </w:rPr>
  </w:style>
  <w:style w:type="character" w:customStyle="1" w:styleId="63">
    <w:name w:val="标题 7 字符"/>
    <w:basedOn w:val="40"/>
    <w:link w:val="12"/>
    <w:qFormat/>
    <w:uiPriority w:val="0"/>
    <w:rPr>
      <w:snapToGrid w:val="0"/>
      <w:kern w:val="24"/>
      <w:sz w:val="24"/>
    </w:rPr>
  </w:style>
  <w:style w:type="character" w:customStyle="1" w:styleId="64">
    <w:name w:val="标题 8 字符"/>
    <w:basedOn w:val="40"/>
    <w:link w:val="13"/>
    <w:qFormat/>
    <w:uiPriority w:val="0"/>
    <w:rPr>
      <w:snapToGrid w:val="0"/>
      <w:kern w:val="24"/>
      <w:sz w:val="24"/>
    </w:rPr>
  </w:style>
  <w:style w:type="character" w:customStyle="1" w:styleId="65">
    <w:name w:val="标题 9 字符"/>
    <w:basedOn w:val="40"/>
    <w:link w:val="14"/>
    <w:qFormat/>
    <w:uiPriority w:val="0"/>
    <w:rPr>
      <w:snapToGrid w:val="0"/>
      <w:kern w:val="24"/>
      <w:sz w:val="24"/>
    </w:rPr>
  </w:style>
  <w:style w:type="character" w:customStyle="1" w:styleId="66">
    <w:name w:val="题注 字符"/>
    <w:link w:val="16"/>
    <w:qFormat/>
    <w:uiPriority w:val="0"/>
    <w:rPr>
      <w:rFonts w:ascii="Arial" w:hAnsi="Arial"/>
      <w:b/>
      <w:sz w:val="21"/>
    </w:rPr>
  </w:style>
  <w:style w:type="character" w:customStyle="1" w:styleId="67">
    <w:name w:val="纯文本 字符"/>
    <w:link w:val="23"/>
    <w:qFormat/>
    <w:locked/>
    <w:uiPriority w:val="99"/>
    <w:rPr>
      <w:rFonts w:ascii="宋体" w:hAnsi="Courier New" w:cs="Courier New"/>
      <w:kern w:val="2"/>
      <w:sz w:val="21"/>
      <w:szCs w:val="21"/>
    </w:rPr>
  </w:style>
  <w:style w:type="character" w:customStyle="1" w:styleId="68">
    <w:name w:val="页脚 字符"/>
    <w:link w:val="27"/>
    <w:qFormat/>
    <w:uiPriority w:val="99"/>
    <w:rPr>
      <w:sz w:val="18"/>
    </w:rPr>
  </w:style>
  <w:style w:type="character" w:customStyle="1" w:styleId="69">
    <w:name w:val="Default Char"/>
    <w:link w:val="53"/>
    <w:qFormat/>
    <w:uiPriority w:val="0"/>
    <w:rPr>
      <w:rFonts w:ascii="宋体" w:hAnsi="Calibri" w:cs="宋体"/>
      <w:color w:val="000000"/>
      <w:sz w:val="24"/>
      <w:szCs w:val="24"/>
    </w:rPr>
  </w:style>
  <w:style w:type="paragraph" w:customStyle="1" w:styleId="70">
    <w:name w:val="表格"/>
    <w:basedOn w:val="1"/>
    <w:next w:val="1"/>
    <w:link w:val="177"/>
    <w:qFormat/>
    <w:uiPriority w:val="0"/>
    <w:pPr>
      <w:adjustRightInd w:val="0"/>
      <w:snapToGrid w:val="0"/>
      <w:spacing w:beforeLines="10" w:afterLines="10" w:line="259" w:lineRule="auto"/>
      <w:jc w:val="center"/>
    </w:pPr>
    <w:rPr>
      <w:rFonts w:ascii="宋体"/>
      <w:kern w:val="0"/>
      <w:szCs w:val="20"/>
    </w:rPr>
  </w:style>
  <w:style w:type="character" w:customStyle="1" w:styleId="71">
    <w:name w:val="【正文】 Char"/>
    <w:link w:val="58"/>
    <w:qFormat/>
    <w:uiPriority w:val="0"/>
    <w:rPr>
      <w:kern w:val="0"/>
      <w:sz w:val="24"/>
      <w:szCs w:val="20"/>
    </w:rPr>
  </w:style>
  <w:style w:type="paragraph" w:customStyle="1" w:styleId="72">
    <w:name w:val="_Style 4"/>
    <w:basedOn w:val="1"/>
    <w:qFormat/>
    <w:uiPriority w:val="0"/>
    <w:pPr>
      <w:snapToGrid w:val="0"/>
      <w:spacing w:line="360" w:lineRule="auto"/>
      <w:ind w:firstLine="529" w:firstLineChars="200"/>
    </w:pPr>
  </w:style>
  <w:style w:type="paragraph" w:customStyle="1" w:styleId="73">
    <w:name w:val="【表中文字】"/>
    <w:basedOn w:val="74"/>
    <w:link w:val="75"/>
    <w:qFormat/>
    <w:uiPriority w:val="0"/>
    <w:rPr>
      <w:szCs w:val="20"/>
    </w:rPr>
  </w:style>
  <w:style w:type="paragraph" w:customStyle="1" w:styleId="74">
    <w:name w:val=".表1-1-1内容"/>
    <w:basedOn w:val="1"/>
    <w:qFormat/>
    <w:uiPriority w:val="0"/>
    <w:pPr>
      <w:spacing w:line="300" w:lineRule="exact"/>
      <w:jc w:val="center"/>
    </w:pPr>
    <w:rPr>
      <w:kern w:val="0"/>
      <w:szCs w:val="21"/>
    </w:rPr>
  </w:style>
  <w:style w:type="character" w:customStyle="1" w:styleId="75">
    <w:name w:val="【表中文字】 Char Char"/>
    <w:link w:val="73"/>
    <w:qFormat/>
    <w:uiPriority w:val="0"/>
    <w:rPr>
      <w:sz w:val="21"/>
    </w:rPr>
  </w:style>
  <w:style w:type="paragraph" w:customStyle="1" w:styleId="76">
    <w:name w:val="表格文字"/>
    <w:basedOn w:val="77"/>
    <w:link w:val="79"/>
    <w:qFormat/>
    <w:uiPriority w:val="0"/>
    <w:pPr>
      <w:widowControl/>
    </w:pPr>
    <w:rPr>
      <w:rFonts w:ascii="宋体" w:hAnsi="宋体" w:cs="宋体"/>
      <w:color w:val="000000"/>
      <w:szCs w:val="21"/>
    </w:rPr>
  </w:style>
  <w:style w:type="paragraph" w:customStyle="1" w:styleId="77">
    <w:name w:val="表头"/>
    <w:basedOn w:val="31"/>
    <w:next w:val="78"/>
    <w:qFormat/>
    <w:uiPriority w:val="0"/>
    <w:pPr>
      <w:adjustRightInd w:val="0"/>
      <w:snapToGrid w:val="0"/>
      <w:spacing w:line="360" w:lineRule="auto"/>
    </w:pPr>
    <w:rPr>
      <w:rFonts w:eastAsia="黑体"/>
      <w:sz w:val="24"/>
      <w:szCs w:val="22"/>
    </w:rPr>
  </w:style>
  <w:style w:type="paragraph" w:customStyle="1" w:styleId="78">
    <w:name w:val="表1"/>
    <w:next w:val="1"/>
    <w:qFormat/>
    <w:uiPriority w:val="0"/>
    <w:pPr>
      <w:adjustRightInd w:val="0"/>
      <w:snapToGrid w:val="0"/>
      <w:jc w:val="center"/>
    </w:pPr>
    <w:rPr>
      <w:rFonts w:ascii="宋体" w:hAnsi="Times New Roman" w:eastAsia="宋体" w:cs="Times New Roman"/>
      <w:sz w:val="21"/>
      <w:lang w:val="en-US" w:eastAsia="zh-CN" w:bidi="ar-SA"/>
    </w:rPr>
  </w:style>
  <w:style w:type="character" w:customStyle="1" w:styleId="79">
    <w:name w:val="表格文字 Char Char"/>
    <w:link w:val="76"/>
    <w:qFormat/>
    <w:uiPriority w:val="0"/>
    <w:rPr>
      <w:rFonts w:ascii="宋体" w:hAnsi="宋体" w:eastAsia="黑体" w:cs="宋体"/>
      <w:color w:val="000000"/>
      <w:sz w:val="24"/>
      <w:szCs w:val="21"/>
    </w:rPr>
  </w:style>
  <w:style w:type="paragraph" w:customStyle="1" w:styleId="80">
    <w:name w:val="正文 New New"/>
    <w:qFormat/>
    <w:uiPriority w:val="0"/>
    <w:pPr>
      <w:widowControl w:val="0"/>
      <w:jc w:val="both"/>
    </w:pPr>
    <w:rPr>
      <w:rFonts w:ascii="Calibri" w:hAnsi="Calibri" w:eastAsia="宋体" w:cs="Times New Roman"/>
      <w:kern w:val="2"/>
      <w:sz w:val="21"/>
      <w:szCs w:val="24"/>
      <w:lang w:val="en-US" w:eastAsia="zh-CN" w:bidi="ar-SA"/>
    </w:rPr>
  </w:style>
  <w:style w:type="paragraph" w:customStyle="1" w:styleId="81">
    <w:name w:val="【表头】"/>
    <w:basedOn w:val="82"/>
    <w:next w:val="1"/>
    <w:link w:val="83"/>
    <w:qFormat/>
    <w:uiPriority w:val="0"/>
    <w:pPr>
      <w:spacing w:line="460" w:lineRule="exact"/>
      <w:jc w:val="center"/>
    </w:pPr>
    <w:rPr>
      <w:b/>
      <w:sz w:val="24"/>
    </w:rPr>
  </w:style>
  <w:style w:type="paragraph" w:customStyle="1" w:styleId="82">
    <w:name w:val="0"/>
    <w:basedOn w:val="1"/>
    <w:qFormat/>
    <w:uiPriority w:val="99"/>
    <w:pPr>
      <w:widowControl/>
      <w:snapToGrid w:val="0"/>
      <w:jc w:val="left"/>
    </w:pPr>
    <w:rPr>
      <w:rFonts w:ascii="宋体"/>
      <w:kern w:val="0"/>
      <w:sz w:val="20"/>
      <w:szCs w:val="20"/>
    </w:rPr>
  </w:style>
  <w:style w:type="character" w:customStyle="1" w:styleId="83">
    <w:name w:val="【表头】 Char Char"/>
    <w:link w:val="81"/>
    <w:qFormat/>
    <w:uiPriority w:val="0"/>
    <w:rPr>
      <w:b/>
      <w:sz w:val="24"/>
    </w:rPr>
  </w:style>
  <w:style w:type="paragraph" w:customStyle="1" w:styleId="84">
    <w:name w:val="内容"/>
    <w:basedOn w:val="1"/>
    <w:qFormat/>
    <w:uiPriority w:val="0"/>
    <w:pPr>
      <w:spacing w:beforeLines="50" w:afterLines="50"/>
      <w:ind w:firstLine="200" w:firstLineChars="200"/>
    </w:pPr>
    <w:rPr>
      <w:color w:val="000000"/>
      <w:sz w:val="24"/>
    </w:rPr>
  </w:style>
  <w:style w:type="paragraph" w:customStyle="1" w:styleId="85">
    <w:name w:val="正文00"/>
    <w:basedOn w:val="1"/>
    <w:next w:val="1"/>
    <w:qFormat/>
    <w:uiPriority w:val="0"/>
    <w:pPr>
      <w:spacing w:line="360" w:lineRule="auto"/>
      <w:ind w:firstLine="480" w:firstLineChars="200"/>
    </w:pPr>
    <w:rPr>
      <w:sz w:val="24"/>
    </w:rPr>
  </w:style>
  <w:style w:type="paragraph" w:customStyle="1" w:styleId="86">
    <w:name w:val="表中文字"/>
    <w:basedOn w:val="1"/>
    <w:qFormat/>
    <w:uiPriority w:val="0"/>
    <w:pPr>
      <w:adjustRightInd w:val="0"/>
      <w:snapToGrid w:val="0"/>
      <w:jc w:val="center"/>
    </w:pPr>
    <w:rPr>
      <w:szCs w:val="22"/>
    </w:rPr>
  </w:style>
  <w:style w:type="paragraph" w:customStyle="1" w:styleId="87">
    <w:name w:val="表文"/>
    <w:basedOn w:val="1"/>
    <w:qFormat/>
    <w:uiPriority w:val="0"/>
    <w:pPr>
      <w:tabs>
        <w:tab w:val="left" w:pos="1021"/>
      </w:tabs>
      <w:spacing w:line="360" w:lineRule="auto"/>
      <w:jc w:val="center"/>
    </w:pPr>
    <w:rPr>
      <w:kern w:val="0"/>
      <w:position w:val="-24"/>
      <w:szCs w:val="21"/>
    </w:rPr>
  </w:style>
  <w:style w:type="character" w:customStyle="1" w:styleId="88">
    <w:name w:val="apple-converted-space"/>
    <w:basedOn w:val="40"/>
    <w:qFormat/>
    <w:uiPriority w:val="0"/>
  </w:style>
  <w:style w:type="paragraph" w:customStyle="1" w:styleId="89">
    <w:name w:val="Char Char Char Char Char Char Char Char Char Char Char Char Char Char Char Char Char Char Char"/>
    <w:basedOn w:val="1"/>
    <w:qFormat/>
    <w:uiPriority w:val="0"/>
    <w:pPr>
      <w:widowControl/>
      <w:spacing w:after="160" w:line="240" w:lineRule="exact"/>
      <w:jc w:val="left"/>
    </w:pPr>
    <w:rPr>
      <w:rFonts w:ascii="Verdana" w:hAnsi="Verdana"/>
      <w:kern w:val="0"/>
      <w:sz w:val="20"/>
      <w:szCs w:val="20"/>
      <w:lang w:eastAsia="en-US"/>
    </w:rPr>
  </w:style>
  <w:style w:type="paragraph" w:customStyle="1" w:styleId="90">
    <w:name w:val="p0"/>
    <w:basedOn w:val="1"/>
    <w:qFormat/>
    <w:uiPriority w:val="0"/>
    <w:pPr>
      <w:widowControl/>
    </w:pPr>
    <w:rPr>
      <w:szCs w:val="21"/>
    </w:rPr>
  </w:style>
  <w:style w:type="paragraph" w:customStyle="1" w:styleId="91">
    <w:name w:val="样式 黑体 居中 行距: 1.5 倍行距"/>
    <w:basedOn w:val="1"/>
    <w:qFormat/>
    <w:uiPriority w:val="0"/>
    <w:pPr>
      <w:spacing w:line="360" w:lineRule="auto"/>
      <w:jc w:val="center"/>
    </w:pPr>
    <w:rPr>
      <w:rFonts w:ascii="黑体" w:hAnsi="黑体" w:eastAsia="黑体" w:cs="宋体"/>
    </w:rPr>
  </w:style>
  <w:style w:type="paragraph" w:customStyle="1" w:styleId="92">
    <w:name w:val="样式 (西文) Times New Roman 五号 居中"/>
    <w:basedOn w:val="1"/>
    <w:qFormat/>
    <w:uiPriority w:val="0"/>
    <w:pPr>
      <w:jc w:val="center"/>
    </w:pPr>
    <w:rPr>
      <w:rFonts w:cs="宋体"/>
    </w:rPr>
  </w:style>
  <w:style w:type="paragraph" w:customStyle="1" w:styleId="93">
    <w:name w:val="报告表正文"/>
    <w:basedOn w:val="1"/>
    <w:qFormat/>
    <w:uiPriority w:val="0"/>
    <w:pPr>
      <w:spacing w:line="360" w:lineRule="auto"/>
      <w:ind w:firstLine="420" w:firstLineChars="200"/>
    </w:pPr>
    <w:rPr>
      <w:sz w:val="24"/>
      <w:szCs w:val="22"/>
      <w:lang w:val="zh-CN"/>
    </w:rPr>
  </w:style>
  <w:style w:type="paragraph" w:customStyle="1" w:styleId="94">
    <w:name w:val="表格内容居中"/>
    <w:qFormat/>
    <w:uiPriority w:val="0"/>
    <w:pPr>
      <w:adjustRightInd w:val="0"/>
      <w:snapToGrid w:val="0"/>
      <w:jc w:val="center"/>
    </w:pPr>
    <w:rPr>
      <w:rFonts w:ascii="Times New Roman" w:hAnsi="Times New Roman" w:eastAsia="宋体" w:cs="Times New Roman"/>
      <w:sz w:val="21"/>
      <w:szCs w:val="21"/>
      <w:lang w:val="en-US" w:eastAsia="zh-CN" w:bidi="ar-SA"/>
    </w:rPr>
  </w:style>
  <w:style w:type="character" w:customStyle="1" w:styleId="95">
    <w:name w:val="！报告表正文 Char1"/>
    <w:link w:val="57"/>
    <w:qFormat/>
    <w:uiPriority w:val="0"/>
    <w:rPr>
      <w:sz w:val="24"/>
    </w:rPr>
  </w:style>
  <w:style w:type="paragraph" w:customStyle="1" w:styleId="96">
    <w:name w:val="！表格标题"/>
    <w:basedOn w:val="57"/>
    <w:link w:val="97"/>
    <w:qFormat/>
    <w:uiPriority w:val="0"/>
    <w:pPr>
      <w:spacing w:before="50" w:beforeLines="50"/>
      <w:ind w:firstLine="0" w:firstLineChars="0"/>
      <w:jc w:val="center"/>
    </w:pPr>
    <w:rPr>
      <w:sz w:val="21"/>
    </w:rPr>
  </w:style>
  <w:style w:type="character" w:customStyle="1" w:styleId="97">
    <w:name w:val="！表格标题 Char"/>
    <w:link w:val="96"/>
    <w:qFormat/>
    <w:uiPriority w:val="0"/>
    <w:rPr>
      <w:sz w:val="21"/>
    </w:rPr>
  </w:style>
  <w:style w:type="character" w:customStyle="1" w:styleId="98">
    <w:name w:val="font21"/>
    <w:basedOn w:val="40"/>
    <w:qFormat/>
    <w:uiPriority w:val="0"/>
    <w:rPr>
      <w:rFonts w:hint="eastAsia" w:ascii="宋体" w:hAnsi="宋体" w:eastAsia="宋体"/>
      <w:color w:val="000000"/>
      <w:sz w:val="22"/>
      <w:szCs w:val="22"/>
      <w:u w:val="none"/>
    </w:rPr>
  </w:style>
  <w:style w:type="character" w:customStyle="1" w:styleId="99">
    <w:name w:val="font41"/>
    <w:basedOn w:val="40"/>
    <w:qFormat/>
    <w:uiPriority w:val="0"/>
    <w:rPr>
      <w:rFonts w:hint="default" w:ascii="Times New Roman" w:hAnsi="Times New Roman" w:cs="Times New Roman"/>
      <w:color w:val="000000"/>
      <w:sz w:val="21"/>
      <w:szCs w:val="21"/>
      <w:u w:val="none"/>
    </w:rPr>
  </w:style>
  <w:style w:type="character" w:customStyle="1" w:styleId="100">
    <w:name w:val="font11"/>
    <w:basedOn w:val="40"/>
    <w:qFormat/>
    <w:uiPriority w:val="0"/>
    <w:rPr>
      <w:rFonts w:hint="eastAsia" w:ascii="宋体" w:hAnsi="宋体" w:eastAsia="宋体"/>
      <w:color w:val="000000"/>
      <w:sz w:val="21"/>
      <w:szCs w:val="21"/>
      <w:u w:val="none"/>
    </w:rPr>
  </w:style>
  <w:style w:type="character" w:customStyle="1" w:styleId="101">
    <w:name w:val="font31"/>
    <w:basedOn w:val="40"/>
    <w:qFormat/>
    <w:uiPriority w:val="0"/>
    <w:rPr>
      <w:rFonts w:hint="eastAsia" w:ascii="宋体" w:hAnsi="宋体" w:eastAsia="宋体" w:cs="宋体"/>
      <w:color w:val="000000"/>
      <w:sz w:val="21"/>
      <w:szCs w:val="21"/>
      <w:u w:val="none"/>
    </w:rPr>
  </w:style>
  <w:style w:type="character" w:customStyle="1" w:styleId="102">
    <w:name w:val="font01"/>
    <w:basedOn w:val="40"/>
    <w:qFormat/>
    <w:uiPriority w:val="0"/>
    <w:rPr>
      <w:rFonts w:hint="default" w:ascii="Times New Roman" w:hAnsi="Times New Roman" w:cs="Times New Roman"/>
      <w:color w:val="000000"/>
      <w:sz w:val="21"/>
      <w:szCs w:val="21"/>
      <w:u w:val="none"/>
    </w:rPr>
  </w:style>
  <w:style w:type="paragraph" w:customStyle="1" w:styleId="103">
    <w:name w:val="正文格式"/>
    <w:basedOn w:val="1"/>
    <w:next w:val="1"/>
    <w:qFormat/>
    <w:uiPriority w:val="0"/>
    <w:pPr>
      <w:spacing w:line="360" w:lineRule="auto"/>
      <w:ind w:firstLine="544"/>
    </w:pPr>
    <w:rPr>
      <w:szCs w:val="20"/>
    </w:rPr>
  </w:style>
  <w:style w:type="paragraph" w:customStyle="1" w:styleId="104">
    <w:name w:val="表格题目"/>
    <w:basedOn w:val="1"/>
    <w:qFormat/>
    <w:uiPriority w:val="0"/>
    <w:pPr>
      <w:spacing w:line="240" w:lineRule="atLeast"/>
      <w:jc w:val="center"/>
    </w:pPr>
    <w:rPr>
      <w:rFonts w:ascii="黑体" w:hAnsi="宋体" w:eastAsia="黑体"/>
      <w:sz w:val="24"/>
    </w:rPr>
  </w:style>
  <w:style w:type="paragraph" w:customStyle="1" w:styleId="105">
    <w:name w:val="缩进2"/>
    <w:basedOn w:val="1"/>
    <w:qFormat/>
    <w:uiPriority w:val="0"/>
    <w:pPr>
      <w:ind w:firstLine="200" w:firstLineChars="200"/>
    </w:pPr>
    <w:rPr>
      <w:rFonts w:ascii="宋体" w:hAnsi="宋体"/>
    </w:rPr>
  </w:style>
  <w:style w:type="character" w:customStyle="1" w:styleId="106">
    <w:name w:val="cur1"/>
    <w:basedOn w:val="40"/>
    <w:qFormat/>
    <w:uiPriority w:val="0"/>
    <w:rPr>
      <w:color w:val="FFFFFF"/>
      <w:shd w:val="clear" w:color="auto" w:fill="2F6B98"/>
    </w:rPr>
  </w:style>
  <w:style w:type="character" w:customStyle="1" w:styleId="107">
    <w:name w:val="lable"/>
    <w:basedOn w:val="40"/>
    <w:qFormat/>
    <w:uiPriority w:val="0"/>
    <w:rPr>
      <w:sz w:val="24"/>
      <w:szCs w:val="24"/>
    </w:rPr>
  </w:style>
  <w:style w:type="character" w:customStyle="1" w:styleId="108">
    <w:name w:val="lishishuju"/>
    <w:basedOn w:val="40"/>
    <w:qFormat/>
    <w:uiPriority w:val="0"/>
    <w:rPr>
      <w:b/>
      <w:bCs/>
      <w:color w:val="000052"/>
      <w:sz w:val="24"/>
      <w:szCs w:val="24"/>
      <w:bdr w:val="single" w:color="E3E3E3" w:sz="6" w:space="0"/>
    </w:rPr>
  </w:style>
  <w:style w:type="character" w:customStyle="1" w:styleId="109">
    <w:name w:val="radio-btn"/>
    <w:basedOn w:val="40"/>
    <w:qFormat/>
    <w:uiPriority w:val="0"/>
    <w:rPr>
      <w:sz w:val="21"/>
      <w:szCs w:val="21"/>
    </w:rPr>
  </w:style>
  <w:style w:type="character" w:customStyle="1" w:styleId="110">
    <w:name w:val="radio-btn1"/>
    <w:basedOn w:val="40"/>
    <w:qFormat/>
    <w:uiPriority w:val="0"/>
    <w:rPr>
      <w:sz w:val="24"/>
      <w:szCs w:val="24"/>
    </w:rPr>
  </w:style>
  <w:style w:type="character" w:customStyle="1" w:styleId="111">
    <w:name w:val="radio-btn2"/>
    <w:basedOn w:val="40"/>
    <w:qFormat/>
    <w:uiPriority w:val="0"/>
    <w:rPr>
      <w:sz w:val="24"/>
      <w:szCs w:val="24"/>
    </w:rPr>
  </w:style>
  <w:style w:type="character" w:customStyle="1" w:styleId="112">
    <w:name w:val="znspantitle"/>
    <w:basedOn w:val="40"/>
    <w:qFormat/>
    <w:uiPriority w:val="0"/>
    <w:rPr>
      <w:b/>
      <w:bCs/>
      <w:color w:val="333333"/>
    </w:rPr>
  </w:style>
  <w:style w:type="paragraph" w:customStyle="1" w:styleId="113">
    <w:name w:val="环评表中文字"/>
    <w:basedOn w:val="1"/>
    <w:qFormat/>
    <w:uiPriority w:val="0"/>
    <w:pPr>
      <w:jc w:val="center"/>
    </w:pPr>
  </w:style>
  <w:style w:type="paragraph" w:customStyle="1" w:styleId="114">
    <w:name w:val="2表中文字"/>
    <w:qFormat/>
    <w:uiPriority w:val="0"/>
    <w:pPr>
      <w:jc w:val="center"/>
    </w:pPr>
    <w:rPr>
      <w:rFonts w:ascii="Calibri" w:hAnsi="Calibri" w:eastAsia="宋体" w:cs="Times New Roman"/>
      <w:szCs w:val="21"/>
      <w:lang w:val="en-US" w:eastAsia="zh-CN" w:bidi="ar-SA"/>
    </w:rPr>
  </w:style>
  <w:style w:type="paragraph" w:customStyle="1" w:styleId="115">
    <w:name w:val="!报告表表格"/>
    <w:next w:val="1"/>
    <w:qFormat/>
    <w:uiPriority w:val="0"/>
    <w:pPr>
      <w:jc w:val="center"/>
    </w:pPr>
    <w:rPr>
      <w:rFonts w:ascii="Times New Roman" w:hAnsi="Times New Roman" w:eastAsia="宋体" w:cs="Times New Roman"/>
      <w:sz w:val="21"/>
      <w:lang w:val="en-US" w:eastAsia="zh-CN" w:bidi="ar-SA"/>
    </w:rPr>
  </w:style>
  <w:style w:type="character" w:customStyle="1" w:styleId="116">
    <w:name w:val="正文缩进 字符"/>
    <w:link w:val="15"/>
    <w:qFormat/>
    <w:uiPriority w:val="0"/>
    <w:rPr>
      <w:kern w:val="2"/>
      <w:sz w:val="21"/>
    </w:rPr>
  </w:style>
  <w:style w:type="paragraph" w:customStyle="1" w:styleId="117">
    <w:name w:val="图文框"/>
    <w:basedOn w:val="1"/>
    <w:qFormat/>
    <w:uiPriority w:val="0"/>
    <w:pPr>
      <w:jc w:val="center"/>
    </w:pPr>
    <w:rPr>
      <w:rFonts w:eastAsia="仿宋_GB2312"/>
      <w:sz w:val="24"/>
      <w:szCs w:val="20"/>
    </w:rPr>
  </w:style>
  <w:style w:type="paragraph" w:customStyle="1" w:styleId="118">
    <w:name w:val="单元格"/>
    <w:basedOn w:val="1"/>
    <w:qFormat/>
    <w:uiPriority w:val="0"/>
    <w:pPr>
      <w:jc w:val="center"/>
    </w:pPr>
    <w:rPr>
      <w:rFonts w:ascii="楷体_GB2312" w:eastAsia="楷体_GB2312"/>
      <w:szCs w:val="20"/>
    </w:rPr>
  </w:style>
  <w:style w:type="paragraph" w:customStyle="1" w:styleId="119">
    <w:name w:val="正文 表格  居中"/>
    <w:basedOn w:val="1"/>
    <w:next w:val="1"/>
    <w:qFormat/>
    <w:uiPriority w:val="0"/>
    <w:pPr>
      <w:jc w:val="center"/>
    </w:pPr>
  </w:style>
  <w:style w:type="character" w:customStyle="1" w:styleId="120">
    <w:name w:val="unnamed11"/>
    <w:qFormat/>
    <w:uiPriority w:val="0"/>
    <w:rPr>
      <w:rFonts w:hint="default" w:ascii="Arial" w:hAnsi="Arial" w:cs="Arial"/>
      <w:color w:val="0000CC"/>
      <w:sz w:val="18"/>
      <w:szCs w:val="18"/>
      <w:u w:val="none"/>
    </w:rPr>
  </w:style>
  <w:style w:type="character" w:customStyle="1" w:styleId="121">
    <w:name w:val="yxMark"/>
    <w:qFormat/>
    <w:uiPriority w:val="0"/>
    <w:rPr>
      <w:rFonts w:ascii="Courier New" w:hAnsi="Courier New"/>
      <w:b/>
      <w:vanish/>
      <w:color w:val="800000"/>
      <w:vertAlign w:val="subscript"/>
    </w:rPr>
  </w:style>
  <w:style w:type="character" w:customStyle="1" w:styleId="122">
    <w:name w:val="yxInternal"/>
    <w:qFormat/>
    <w:uiPriority w:val="0"/>
    <w:rPr>
      <w:rFonts w:ascii="Courier New" w:hAnsi="Courier New"/>
      <w:b/>
      <w:color w:val="FF0000"/>
    </w:rPr>
  </w:style>
  <w:style w:type="character" w:customStyle="1" w:styleId="123">
    <w:name w:val="15"/>
    <w:qFormat/>
    <w:uiPriority w:val="0"/>
    <w:rPr>
      <w:rFonts w:hint="default" w:ascii="Times New Roman" w:hAnsi="Times New Roman" w:cs="Times New Roman"/>
      <w:color w:val="333333"/>
      <w:sz w:val="18"/>
      <w:szCs w:val="18"/>
    </w:rPr>
  </w:style>
  <w:style w:type="character" w:customStyle="1" w:styleId="124">
    <w:name w:val="标题1"/>
    <w:basedOn w:val="40"/>
    <w:qFormat/>
    <w:uiPriority w:val="0"/>
  </w:style>
  <w:style w:type="character" w:customStyle="1" w:styleId="125">
    <w:name w:val="段落 Char Char"/>
    <w:link w:val="126"/>
    <w:qFormat/>
    <w:uiPriority w:val="0"/>
    <w:rPr>
      <w:kern w:val="2"/>
      <w:sz w:val="24"/>
    </w:rPr>
  </w:style>
  <w:style w:type="paragraph" w:customStyle="1" w:styleId="126">
    <w:name w:val="段落"/>
    <w:basedOn w:val="1"/>
    <w:link w:val="125"/>
    <w:qFormat/>
    <w:uiPriority w:val="0"/>
    <w:pPr>
      <w:tabs>
        <w:tab w:val="left" w:pos="1021"/>
      </w:tabs>
      <w:spacing w:line="300" w:lineRule="auto"/>
      <w:ind w:firstLine="480" w:firstLineChars="200"/>
    </w:pPr>
    <w:rPr>
      <w:sz w:val="24"/>
      <w:szCs w:val="20"/>
    </w:rPr>
  </w:style>
  <w:style w:type="character" w:customStyle="1" w:styleId="127">
    <w:name w:val="albumcount"/>
    <w:basedOn w:val="40"/>
    <w:qFormat/>
    <w:uiPriority w:val="0"/>
  </w:style>
  <w:style w:type="character" w:customStyle="1" w:styleId="128">
    <w:name w:val="正文1 Char Char"/>
    <w:link w:val="129"/>
    <w:qFormat/>
    <w:uiPriority w:val="0"/>
    <w:rPr>
      <w:rFonts w:ascii="仿宋_GB2312" w:eastAsia="仿宋_GB2312"/>
      <w:kern w:val="2"/>
      <w:sz w:val="21"/>
      <w:szCs w:val="21"/>
    </w:rPr>
  </w:style>
  <w:style w:type="paragraph" w:customStyle="1" w:styleId="129">
    <w:name w:val="正文1"/>
    <w:basedOn w:val="1"/>
    <w:link w:val="128"/>
    <w:qFormat/>
    <w:uiPriority w:val="0"/>
    <w:pPr>
      <w:widowControl/>
      <w:jc w:val="left"/>
    </w:pPr>
    <w:rPr>
      <w:rFonts w:ascii="仿宋_GB2312" w:eastAsia="仿宋_GB2312"/>
      <w:szCs w:val="21"/>
    </w:rPr>
  </w:style>
  <w:style w:type="character" w:customStyle="1" w:styleId="130">
    <w:name w:val="表格五号字 Char Char"/>
    <w:link w:val="131"/>
    <w:qFormat/>
    <w:uiPriority w:val="0"/>
    <w:rPr>
      <w:rFonts w:eastAsia="仿宋_GB2312"/>
      <w:kern w:val="2"/>
      <w:sz w:val="21"/>
      <w:szCs w:val="24"/>
    </w:rPr>
  </w:style>
  <w:style w:type="paragraph" w:customStyle="1" w:styleId="131">
    <w:name w:val="表格五号字"/>
    <w:basedOn w:val="1"/>
    <w:link w:val="130"/>
    <w:qFormat/>
    <w:uiPriority w:val="0"/>
    <w:pPr>
      <w:adjustRightInd w:val="0"/>
      <w:snapToGrid w:val="0"/>
      <w:jc w:val="center"/>
    </w:pPr>
    <w:rPr>
      <w:rFonts w:eastAsia="仿宋_GB2312"/>
    </w:rPr>
  </w:style>
  <w:style w:type="character" w:customStyle="1" w:styleId="132">
    <w:name w:val="正文文本 3 字符"/>
    <w:basedOn w:val="40"/>
    <w:link w:val="18"/>
    <w:qFormat/>
    <w:uiPriority w:val="0"/>
    <w:rPr>
      <w:b/>
      <w:bCs/>
      <w:kern w:val="2"/>
      <w:sz w:val="28"/>
    </w:rPr>
  </w:style>
  <w:style w:type="paragraph" w:customStyle="1" w:styleId="133">
    <w:name w:val="_Style 110"/>
    <w:basedOn w:val="1"/>
    <w:next w:val="1"/>
    <w:link w:val="134"/>
    <w:qFormat/>
    <w:uiPriority w:val="0"/>
    <w:pPr>
      <w:ind w:left="420" w:leftChars="200"/>
    </w:pPr>
    <w:rPr>
      <w:kern w:val="24"/>
      <w:sz w:val="28"/>
      <w:szCs w:val="20"/>
    </w:rPr>
  </w:style>
  <w:style w:type="character" w:customStyle="1" w:styleId="134">
    <w:name w:val="正文首行缩进 Char"/>
    <w:link w:val="133"/>
    <w:qFormat/>
    <w:uiPriority w:val="0"/>
    <w:rPr>
      <w:kern w:val="24"/>
      <w:sz w:val="28"/>
    </w:rPr>
  </w:style>
  <w:style w:type="paragraph" w:customStyle="1" w:styleId="135">
    <w:name w:val="默认段落字体 Para Char Char Char Char"/>
    <w:basedOn w:val="1"/>
    <w:qFormat/>
    <w:uiPriority w:val="0"/>
    <w:pPr>
      <w:spacing w:line="360" w:lineRule="auto"/>
      <w:ind w:firstLine="200" w:firstLineChars="200"/>
    </w:pPr>
    <w:rPr>
      <w:rFonts w:ascii="宋体" w:hAnsi="宋体" w:cs="宋体"/>
      <w:sz w:val="24"/>
    </w:rPr>
  </w:style>
  <w:style w:type="paragraph" w:customStyle="1" w:styleId="136">
    <w:name w:val="表头LB"/>
    <w:basedOn w:val="1"/>
    <w:qFormat/>
    <w:uiPriority w:val="0"/>
    <w:pPr>
      <w:spacing w:line="360" w:lineRule="auto"/>
      <w:jc w:val="center"/>
    </w:pPr>
    <w:rPr>
      <w:rFonts w:ascii="宋体" w:hAnsi="宋体"/>
      <w:b/>
      <w:sz w:val="24"/>
      <w:szCs w:val="20"/>
    </w:rPr>
  </w:style>
  <w:style w:type="character" w:customStyle="1" w:styleId="137">
    <w:name w:val="批注文字 字符"/>
    <w:basedOn w:val="40"/>
    <w:link w:val="17"/>
    <w:qFormat/>
    <w:uiPriority w:val="0"/>
    <w:rPr>
      <w:kern w:val="2"/>
      <w:sz w:val="21"/>
      <w:szCs w:val="24"/>
    </w:rPr>
  </w:style>
  <w:style w:type="character" w:customStyle="1" w:styleId="138">
    <w:name w:val="批注主题 字符"/>
    <w:basedOn w:val="137"/>
    <w:link w:val="37"/>
    <w:qFormat/>
    <w:uiPriority w:val="0"/>
    <w:rPr>
      <w:b/>
      <w:bCs/>
      <w:kern w:val="2"/>
      <w:sz w:val="32"/>
      <w:szCs w:val="24"/>
    </w:rPr>
  </w:style>
  <w:style w:type="paragraph" w:customStyle="1" w:styleId="139">
    <w:name w:val="3 Char Char Char Char"/>
    <w:basedOn w:val="1"/>
    <w:next w:val="6"/>
    <w:qFormat/>
    <w:uiPriority w:val="0"/>
    <w:rPr>
      <w:rFonts w:eastAsia="黑体"/>
      <w:sz w:val="24"/>
    </w:rPr>
  </w:style>
  <w:style w:type="character" w:customStyle="1" w:styleId="140">
    <w:name w:val="批注框文本 字符"/>
    <w:basedOn w:val="40"/>
    <w:link w:val="26"/>
    <w:qFormat/>
    <w:uiPriority w:val="0"/>
    <w:rPr>
      <w:kern w:val="2"/>
      <w:sz w:val="18"/>
      <w:szCs w:val="18"/>
    </w:rPr>
  </w:style>
  <w:style w:type="character" w:customStyle="1" w:styleId="141">
    <w:name w:val="日期 字符"/>
    <w:basedOn w:val="40"/>
    <w:link w:val="24"/>
    <w:qFormat/>
    <w:uiPriority w:val="0"/>
    <w:rPr>
      <w:kern w:val="28"/>
      <w:sz w:val="28"/>
    </w:rPr>
  </w:style>
  <w:style w:type="character" w:customStyle="1" w:styleId="142">
    <w:name w:val="正文文本缩进 2 字符"/>
    <w:basedOn w:val="40"/>
    <w:link w:val="25"/>
    <w:qFormat/>
    <w:uiPriority w:val="0"/>
    <w:rPr>
      <w:rFonts w:ascii="宋体"/>
      <w:kern w:val="2"/>
      <w:sz w:val="28"/>
      <w:szCs w:val="24"/>
    </w:rPr>
  </w:style>
  <w:style w:type="paragraph" w:customStyle="1" w:styleId="143">
    <w:name w:val="Char1 Char Char Char"/>
    <w:basedOn w:val="1"/>
    <w:qFormat/>
    <w:uiPriority w:val="0"/>
  </w:style>
  <w:style w:type="paragraph" w:styleId="144">
    <w:name w:val="No Spacing"/>
    <w:qFormat/>
    <w:uiPriority w:val="0"/>
    <w:pPr>
      <w:widowControl w:val="0"/>
      <w:spacing w:line="360" w:lineRule="auto"/>
      <w:ind w:firstLine="200" w:firstLineChars="200"/>
      <w:jc w:val="both"/>
    </w:pPr>
    <w:rPr>
      <w:rFonts w:ascii="Times New Roman" w:hAnsi="Times New Roman" w:eastAsia="宋体" w:cs="Times New Roman"/>
      <w:kern w:val="2"/>
      <w:sz w:val="24"/>
      <w:lang w:val="en-US" w:eastAsia="zh-CN" w:bidi="ar-SA"/>
    </w:rPr>
  </w:style>
  <w:style w:type="paragraph" w:customStyle="1" w:styleId="145">
    <w:name w:val="album-div"/>
    <w:basedOn w:val="1"/>
    <w:qFormat/>
    <w:uiPriority w:val="0"/>
    <w:pPr>
      <w:widowControl/>
      <w:spacing w:before="100" w:beforeAutospacing="1" w:after="100" w:afterAutospacing="1"/>
      <w:jc w:val="left"/>
    </w:pPr>
    <w:rPr>
      <w:rFonts w:ascii="宋体" w:hAnsi="宋体" w:cs="宋体"/>
      <w:kern w:val="0"/>
      <w:sz w:val="24"/>
    </w:rPr>
  </w:style>
  <w:style w:type="paragraph" w:customStyle="1" w:styleId="146">
    <w:name w:val="1"/>
    <w:basedOn w:val="1"/>
    <w:next w:val="2"/>
    <w:qFormat/>
    <w:uiPriority w:val="0"/>
    <w:rPr>
      <w:rFonts w:ascii="Wingdings" w:hAnsi="Wingdings"/>
      <w:b/>
      <w:bCs/>
      <w:sz w:val="44"/>
    </w:rPr>
  </w:style>
  <w:style w:type="paragraph" w:customStyle="1" w:styleId="147">
    <w:name w:val="报告书表头"/>
    <w:qFormat/>
    <w:uiPriority w:val="0"/>
    <w:pPr>
      <w:widowControl w:val="0"/>
      <w:adjustRightInd w:val="0"/>
      <w:snapToGrid w:val="0"/>
      <w:jc w:val="center"/>
    </w:pPr>
    <w:rPr>
      <w:rFonts w:ascii="Times New Roman" w:hAnsi="Times New Roman" w:eastAsia="宋体" w:cs="Arial"/>
      <w:b/>
      <w:bCs/>
      <w:snapToGrid w:val="0"/>
      <w:sz w:val="21"/>
      <w:szCs w:val="21"/>
      <w:lang w:val="en-US" w:eastAsia="zh-CN" w:bidi="ar-SA"/>
    </w:rPr>
  </w:style>
  <w:style w:type="paragraph" w:customStyle="1" w:styleId="148">
    <w:name w:val="表文字"/>
    <w:basedOn w:val="1"/>
    <w:qFormat/>
    <w:uiPriority w:val="0"/>
    <w:pPr>
      <w:overflowPunct w:val="0"/>
      <w:autoSpaceDE w:val="0"/>
      <w:autoSpaceDN w:val="0"/>
      <w:adjustRightInd w:val="0"/>
      <w:spacing w:line="240" w:lineRule="atLeast"/>
      <w:textAlignment w:val="baseline"/>
    </w:pPr>
    <w:rPr>
      <w:kern w:val="0"/>
      <w:sz w:val="24"/>
      <w:szCs w:val="20"/>
    </w:rPr>
  </w:style>
  <w:style w:type="paragraph" w:customStyle="1" w:styleId="149">
    <w:name w:val="_Style 30"/>
    <w:basedOn w:val="1"/>
    <w:qFormat/>
    <w:uiPriority w:val="0"/>
    <w:rPr>
      <w:szCs w:val="20"/>
    </w:rPr>
  </w:style>
  <w:style w:type="paragraph" w:customStyle="1" w:styleId="150">
    <w:name w:val="Char Char Char Char Char Char Char Char Char Char Char Char Char Char Char Char Char Char Char Char Char Char Char Char Char Char Char Char Char Char Char Char Char Char Char Char Char Char Char Char Char Char Char Char Char Char"/>
    <w:basedOn w:val="1"/>
    <w:next w:val="1"/>
    <w:qFormat/>
    <w:uiPriority w:val="0"/>
    <w:pPr>
      <w:pBdr>
        <w:right w:val="single" w:color="auto" w:sz="12" w:space="4"/>
      </w:pBdr>
      <w:spacing w:line="360" w:lineRule="auto"/>
      <w:ind w:firstLine="200" w:firstLineChars="200"/>
    </w:pPr>
    <w:rPr>
      <w:rFonts w:ascii="宋体" w:hAnsi="宋体" w:cs="宋体"/>
      <w:sz w:val="28"/>
    </w:rPr>
  </w:style>
  <w:style w:type="paragraph" w:customStyle="1" w:styleId="151">
    <w:name w:val="Char"/>
    <w:basedOn w:val="1"/>
    <w:qFormat/>
    <w:uiPriority w:val="99"/>
    <w:pPr>
      <w:spacing w:line="360" w:lineRule="auto"/>
      <w:ind w:firstLine="200" w:firstLineChars="200"/>
    </w:pPr>
    <w:rPr>
      <w:rFonts w:ascii="宋体" w:hAnsi="宋体" w:cs="宋体"/>
      <w:sz w:val="24"/>
    </w:rPr>
  </w:style>
  <w:style w:type="paragraph" w:customStyle="1" w:styleId="152">
    <w:name w:val="报告书表内，5号，左"/>
    <w:basedOn w:val="1"/>
    <w:qFormat/>
    <w:uiPriority w:val="0"/>
    <w:pPr>
      <w:widowControl/>
      <w:adjustRightInd w:val="0"/>
      <w:snapToGrid w:val="0"/>
      <w:spacing w:before="120"/>
      <w:ind w:left="-43"/>
      <w:jc w:val="center"/>
    </w:pPr>
    <w:rPr>
      <w:snapToGrid w:val="0"/>
      <w:kern w:val="13"/>
      <w:szCs w:val="21"/>
    </w:rPr>
  </w:style>
  <w:style w:type="paragraph" w:customStyle="1" w:styleId="153">
    <w:name w:val="报告书表名"/>
    <w:qFormat/>
    <w:uiPriority w:val="0"/>
    <w:pPr>
      <w:adjustRightInd w:val="0"/>
      <w:snapToGrid w:val="0"/>
      <w:spacing w:after="156" w:afterLines="50"/>
      <w:jc w:val="center"/>
    </w:pPr>
    <w:rPr>
      <w:rFonts w:ascii="Times New Roman" w:hAnsi="Times New Roman" w:eastAsia="宋体" w:cs="宋体"/>
      <w:b/>
      <w:bCs/>
      <w:snapToGrid w:val="0"/>
      <w:sz w:val="21"/>
      <w:szCs w:val="21"/>
      <w:lang w:val="en-US" w:eastAsia="zh-CN" w:bidi="ar-SA"/>
    </w:rPr>
  </w:style>
  <w:style w:type="paragraph" w:customStyle="1" w:styleId="154">
    <w:name w:val="xl31"/>
    <w:basedOn w:val="1"/>
    <w:qFormat/>
    <w:uiPriority w:val="0"/>
    <w:pPr>
      <w:widowControl/>
      <w:spacing w:before="100" w:beforeAutospacing="1" w:after="100" w:afterAutospacing="1"/>
      <w:jc w:val="center"/>
    </w:pPr>
    <w:rPr>
      <w:kern w:val="0"/>
      <w:sz w:val="24"/>
    </w:rPr>
  </w:style>
  <w:style w:type="paragraph" w:customStyle="1" w:styleId="155">
    <w:name w:val="列表1"/>
    <w:basedOn w:val="1"/>
    <w:next w:val="31"/>
    <w:qFormat/>
    <w:uiPriority w:val="0"/>
    <w:pPr>
      <w:spacing w:before="60" w:line="240" w:lineRule="exact"/>
      <w:jc w:val="center"/>
    </w:pPr>
    <w:rPr>
      <w:sz w:val="24"/>
      <w:szCs w:val="20"/>
    </w:rPr>
  </w:style>
  <w:style w:type="character" w:customStyle="1" w:styleId="156">
    <w:name w:val="【正文】 Char Char"/>
    <w:qFormat/>
    <w:uiPriority w:val="0"/>
    <w:rPr>
      <w:kern w:val="2"/>
      <w:sz w:val="24"/>
      <w:lang w:val="zh-CN" w:eastAsia="zh-CN"/>
    </w:rPr>
  </w:style>
  <w:style w:type="character" w:customStyle="1" w:styleId="157">
    <w:name w:val="font101"/>
    <w:qFormat/>
    <w:uiPriority w:val="0"/>
    <w:rPr>
      <w:rFonts w:hint="eastAsia" w:ascii="宋体" w:hAnsi="宋体" w:eastAsia="宋体"/>
      <w:color w:val="000000"/>
      <w:sz w:val="22"/>
      <w:szCs w:val="22"/>
      <w:u w:val="none"/>
    </w:rPr>
  </w:style>
  <w:style w:type="character" w:customStyle="1" w:styleId="158">
    <w:name w:val="font71"/>
    <w:qFormat/>
    <w:uiPriority w:val="0"/>
    <w:rPr>
      <w:rFonts w:hint="default" w:ascii="Times New Roman" w:hAnsi="Times New Roman" w:cs="Times New Roman"/>
      <w:b/>
      <w:bCs/>
      <w:color w:val="000000"/>
      <w:sz w:val="22"/>
      <w:szCs w:val="22"/>
      <w:u w:val="none"/>
    </w:rPr>
  </w:style>
  <w:style w:type="character" w:customStyle="1" w:styleId="159">
    <w:name w:val="font81"/>
    <w:qFormat/>
    <w:uiPriority w:val="0"/>
    <w:rPr>
      <w:rFonts w:hint="eastAsia" w:ascii="宋体" w:hAnsi="宋体" w:eastAsia="宋体"/>
      <w:b/>
      <w:bCs/>
      <w:color w:val="000000"/>
      <w:sz w:val="18"/>
      <w:szCs w:val="18"/>
      <w:u w:val="none"/>
    </w:rPr>
  </w:style>
  <w:style w:type="character" w:customStyle="1" w:styleId="160">
    <w:name w:val="font91"/>
    <w:qFormat/>
    <w:uiPriority w:val="0"/>
    <w:rPr>
      <w:rFonts w:hint="default" w:ascii="Times New Roman" w:hAnsi="Times New Roman" w:cs="Times New Roman"/>
      <w:b/>
      <w:bCs/>
      <w:color w:val="000000"/>
      <w:sz w:val="18"/>
      <w:szCs w:val="18"/>
      <w:u w:val="none"/>
      <w:vertAlign w:val="superscript"/>
    </w:rPr>
  </w:style>
  <w:style w:type="character" w:customStyle="1" w:styleId="161">
    <w:name w:val="font61"/>
    <w:qFormat/>
    <w:uiPriority w:val="0"/>
    <w:rPr>
      <w:rFonts w:hint="eastAsia" w:ascii="宋体" w:hAnsi="宋体" w:eastAsia="宋体"/>
      <w:b/>
      <w:bCs/>
      <w:color w:val="000000"/>
      <w:sz w:val="18"/>
      <w:szCs w:val="18"/>
      <w:u w:val="none"/>
    </w:rPr>
  </w:style>
  <w:style w:type="character" w:customStyle="1" w:styleId="162">
    <w:name w:val="font111"/>
    <w:qFormat/>
    <w:uiPriority w:val="0"/>
    <w:rPr>
      <w:rFonts w:hint="default" w:ascii="Times New Roman" w:hAnsi="Times New Roman" w:cs="Times New Roman"/>
      <w:b/>
      <w:bCs/>
      <w:color w:val="000000"/>
      <w:sz w:val="18"/>
      <w:szCs w:val="18"/>
      <w:u w:val="none"/>
      <w:vertAlign w:val="superscript"/>
    </w:rPr>
  </w:style>
  <w:style w:type="character" w:customStyle="1" w:styleId="163">
    <w:name w:val="16"/>
    <w:qFormat/>
    <w:uiPriority w:val="0"/>
    <w:rPr>
      <w:rFonts w:hint="eastAsia" w:ascii="宋体" w:hAnsi="宋体" w:eastAsia="宋体"/>
      <w:color w:val="000000"/>
      <w:sz w:val="16"/>
      <w:szCs w:val="16"/>
    </w:rPr>
  </w:style>
  <w:style w:type="paragraph" w:customStyle="1" w:styleId="164">
    <w:name w:val="无间隔1"/>
    <w:qFormat/>
    <w:uiPriority w:val="0"/>
    <w:pPr>
      <w:widowControl w:val="0"/>
      <w:jc w:val="both"/>
    </w:pPr>
    <w:rPr>
      <w:rFonts w:ascii="Times New Roman" w:hAnsi="Times New Roman" w:eastAsia="宋体" w:cs="Times New Roman"/>
      <w:kern w:val="2"/>
      <w:sz w:val="21"/>
      <w:szCs w:val="22"/>
      <w:lang w:val="en-US" w:eastAsia="zh-CN" w:bidi="ar-SA"/>
    </w:rPr>
  </w:style>
  <w:style w:type="character" w:customStyle="1" w:styleId="165">
    <w:name w:val="副标题 字符1"/>
    <w:link w:val="30"/>
    <w:qFormat/>
    <w:uiPriority w:val="0"/>
    <w:rPr>
      <w:rFonts w:eastAsia="黑体"/>
      <w:b/>
      <w:bCs/>
      <w:kern w:val="28"/>
      <w:sz w:val="24"/>
      <w:szCs w:val="32"/>
    </w:rPr>
  </w:style>
  <w:style w:type="character" w:customStyle="1" w:styleId="166">
    <w:name w:val="副标题 字符"/>
    <w:basedOn w:val="40"/>
    <w:qFormat/>
    <w:uiPriority w:val="0"/>
    <w:rPr>
      <w:rFonts w:asciiTheme="minorHAnsi" w:hAnsiTheme="minorHAnsi" w:eastAsiaTheme="minorEastAsia" w:cstheme="minorBidi"/>
      <w:b/>
      <w:bCs/>
      <w:kern w:val="28"/>
      <w:sz w:val="32"/>
      <w:szCs w:val="32"/>
    </w:rPr>
  </w:style>
  <w:style w:type="character" w:customStyle="1" w:styleId="167">
    <w:name w:val="副标题 Char1"/>
    <w:qFormat/>
    <w:uiPriority w:val="0"/>
    <w:rPr>
      <w:rFonts w:ascii="Calibri Light" w:hAnsi="Calibri Light" w:cs="Times New Roman"/>
      <w:b/>
      <w:bCs/>
      <w:kern w:val="28"/>
      <w:sz w:val="32"/>
      <w:szCs w:val="32"/>
    </w:rPr>
  </w:style>
  <w:style w:type="paragraph" w:customStyle="1" w:styleId="168">
    <w:name w:val="报告书表格"/>
    <w:basedOn w:val="1"/>
    <w:qFormat/>
    <w:uiPriority w:val="0"/>
    <w:pPr>
      <w:adjustRightInd w:val="0"/>
      <w:spacing w:before="60" w:after="60" w:line="240" w:lineRule="atLeast"/>
      <w:jc w:val="center"/>
      <w:textAlignment w:val="baseline"/>
    </w:pPr>
    <w:rPr>
      <w:kern w:val="0"/>
      <w:szCs w:val="20"/>
    </w:rPr>
  </w:style>
  <w:style w:type="paragraph" w:customStyle="1" w:styleId="169">
    <w:name w:val="图号 表号"/>
    <w:basedOn w:val="2"/>
    <w:qFormat/>
    <w:uiPriority w:val="0"/>
    <w:pPr>
      <w:widowControl/>
      <w:spacing w:line="360" w:lineRule="auto"/>
      <w:jc w:val="center"/>
      <w:textAlignment w:val="auto"/>
    </w:pPr>
    <w:rPr>
      <w:rFonts w:eastAsia="黑体"/>
      <w:b/>
      <w:kern w:val="0"/>
      <w:sz w:val="24"/>
      <w:szCs w:val="22"/>
    </w:rPr>
  </w:style>
  <w:style w:type="character" w:customStyle="1" w:styleId="170">
    <w:name w:val="表格内容 Char Char"/>
    <w:link w:val="50"/>
    <w:qFormat/>
    <w:uiPriority w:val="0"/>
    <w:rPr>
      <w:rFonts w:ascii="Calibri" w:hAnsi="Calibri"/>
    </w:rPr>
  </w:style>
  <w:style w:type="paragraph" w:customStyle="1" w:styleId="171">
    <w:name w:val="Table Paragraph"/>
    <w:basedOn w:val="1"/>
    <w:qFormat/>
    <w:uiPriority w:val="1"/>
    <w:pPr>
      <w:jc w:val="left"/>
    </w:pPr>
    <w:rPr>
      <w:rFonts w:ascii="Calibri" w:hAnsi="Calibri"/>
      <w:kern w:val="0"/>
      <w:sz w:val="22"/>
      <w:szCs w:val="22"/>
      <w:lang w:eastAsia="en-US"/>
    </w:rPr>
  </w:style>
  <w:style w:type="character" w:customStyle="1" w:styleId="172">
    <w:name w:val="fontstyle01"/>
    <w:qFormat/>
    <w:uiPriority w:val="0"/>
    <w:rPr>
      <w:rFonts w:hint="eastAsia" w:ascii="宋体" w:hAnsi="宋体" w:eastAsia="宋体"/>
      <w:color w:val="000000"/>
      <w:sz w:val="24"/>
      <w:szCs w:val="24"/>
    </w:rPr>
  </w:style>
  <w:style w:type="character" w:customStyle="1" w:styleId="173">
    <w:name w:val="fontstyle21"/>
    <w:qFormat/>
    <w:uiPriority w:val="0"/>
    <w:rPr>
      <w:rFonts w:hint="default" w:ascii="Times New Roman" w:hAnsi="Times New Roman" w:cs="Times New Roman"/>
      <w:color w:val="000000"/>
      <w:sz w:val="24"/>
      <w:szCs w:val="24"/>
    </w:rPr>
  </w:style>
  <w:style w:type="character" w:customStyle="1" w:styleId="174">
    <w:name w:val="图注 Char"/>
    <w:link w:val="175"/>
    <w:qFormat/>
    <w:uiPriority w:val="0"/>
    <w:rPr>
      <w:rFonts w:eastAsia="黑体"/>
      <w:sz w:val="24"/>
    </w:rPr>
  </w:style>
  <w:style w:type="paragraph" w:customStyle="1" w:styleId="175">
    <w:name w:val="图注"/>
    <w:basedOn w:val="1"/>
    <w:link w:val="174"/>
    <w:qFormat/>
    <w:uiPriority w:val="0"/>
    <w:pPr>
      <w:spacing w:line="360" w:lineRule="auto"/>
      <w:ind w:firstLine="640" w:firstLineChars="200"/>
      <w:jc w:val="center"/>
    </w:pPr>
    <w:rPr>
      <w:rFonts w:eastAsia="黑体"/>
      <w:kern w:val="0"/>
      <w:sz w:val="24"/>
      <w:szCs w:val="20"/>
    </w:rPr>
  </w:style>
  <w:style w:type="character" w:customStyle="1" w:styleId="176">
    <w:name w:val="普通(网站) 字符"/>
    <w:link w:val="35"/>
    <w:qFormat/>
    <w:locked/>
    <w:uiPriority w:val="0"/>
    <w:rPr>
      <w:rFonts w:ascii="宋体" w:hAnsi="宋体"/>
      <w:sz w:val="24"/>
    </w:rPr>
  </w:style>
  <w:style w:type="character" w:customStyle="1" w:styleId="177">
    <w:name w:val="表格 Char"/>
    <w:link w:val="70"/>
    <w:qFormat/>
    <w:locked/>
    <w:uiPriority w:val="0"/>
    <w:rPr>
      <w:rFonts w:ascii="宋体"/>
      <w:sz w:val="21"/>
    </w:rPr>
  </w:style>
  <w:style w:type="paragraph" w:customStyle="1" w:styleId="178">
    <w:name w:val="TOC 标题1"/>
    <w:basedOn w:val="5"/>
    <w:next w:val="1"/>
    <w:unhideWhenUsed/>
    <w:qFormat/>
    <w:uiPriority w:val="39"/>
    <w:pPr>
      <w:keepNext/>
      <w:keepLines/>
      <w:widowControl/>
      <w:spacing w:before="240" w:line="259" w:lineRule="auto"/>
      <w:outlineLvl w:val="9"/>
    </w:pPr>
    <w:rPr>
      <w:rFonts w:hint="default" w:asciiTheme="majorHAnsi" w:hAnsiTheme="majorHAnsi" w:eastAsiaTheme="majorEastAsia" w:cstheme="majorBidi"/>
      <w:b w:val="0"/>
      <w:bCs w:val="0"/>
      <w:color w:val="2E75B6" w:themeColor="accent1" w:themeShade="BF"/>
      <w:kern w:val="0"/>
      <w:sz w:val="32"/>
      <w:szCs w:val="32"/>
    </w:rPr>
  </w:style>
  <w:style w:type="paragraph" w:customStyle="1" w:styleId="179">
    <w:name w:val="_Style 165"/>
    <w:basedOn w:val="1"/>
    <w:next w:val="1"/>
    <w:qFormat/>
    <w:uiPriority w:val="39"/>
    <w:pPr>
      <w:ind w:left="840" w:leftChars="400"/>
    </w:pPr>
  </w:style>
  <w:style w:type="character" w:customStyle="1" w:styleId="180">
    <w:name w:val="a正文 Char"/>
    <w:link w:val="181"/>
    <w:qFormat/>
    <w:uiPriority w:val="0"/>
    <w:rPr>
      <w:sz w:val="24"/>
    </w:rPr>
  </w:style>
  <w:style w:type="paragraph" w:customStyle="1" w:styleId="181">
    <w:name w:val="a正文"/>
    <w:basedOn w:val="103"/>
    <w:link w:val="180"/>
    <w:qFormat/>
    <w:uiPriority w:val="0"/>
    <w:pPr>
      <w:spacing w:line="520" w:lineRule="exact"/>
      <w:ind w:firstLine="200"/>
    </w:pPr>
    <w:rPr>
      <w:sz w:val="24"/>
    </w:rPr>
  </w:style>
  <w:style w:type="paragraph" w:customStyle="1" w:styleId="182">
    <w:name w:val="【表中的文字】"/>
    <w:basedOn w:val="36"/>
    <w:qFormat/>
    <w:uiPriority w:val="0"/>
    <w:pPr>
      <w:spacing w:before="0" w:after="0"/>
      <w:outlineLvl w:val="9"/>
    </w:pPr>
    <w:rPr>
      <w:rFonts w:ascii="Times New Roman" w:hAnsi="Times New Roman"/>
      <w:b w:val="0"/>
      <w:sz w:val="21"/>
      <w:szCs w:val="21"/>
    </w:rPr>
  </w:style>
  <w:style w:type="paragraph" w:customStyle="1" w:styleId="183">
    <w:name w:val="表头12"/>
    <w:basedOn w:val="1"/>
    <w:qFormat/>
    <w:uiPriority w:val="0"/>
    <w:pPr>
      <w:keepNext/>
      <w:spacing w:line="500" w:lineRule="exact"/>
      <w:jc w:val="center"/>
    </w:pPr>
    <w:rPr>
      <w:rFonts w:eastAsia="黑体"/>
    </w:rPr>
  </w:style>
  <w:style w:type="character" w:customStyle="1" w:styleId="184">
    <w:name w:val="页眉 字符"/>
    <w:basedOn w:val="40"/>
    <w:link w:val="28"/>
    <w:qFormat/>
    <w:uiPriority w:val="0"/>
  </w:style>
  <w:style w:type="paragraph" w:customStyle="1" w:styleId="185">
    <w:name w:val="正文2"/>
    <w:qFormat/>
    <w:uiPriority w:val="0"/>
    <w:pPr>
      <w:widowControl w:val="0"/>
      <w:adjustRightInd w:val="0"/>
      <w:spacing w:line="360" w:lineRule="atLeast"/>
      <w:textAlignment w:val="baseline"/>
    </w:pPr>
    <w:rPr>
      <w:rFonts w:ascii="宋体" w:hAnsi="Times New Roman" w:eastAsia="宋体" w:cs="Times New Roman"/>
      <w:sz w:val="24"/>
      <w:lang w:val="en-US" w:eastAsia="zh-CN" w:bidi="ar-SA"/>
    </w:rPr>
  </w:style>
  <w:style w:type="paragraph" w:customStyle="1" w:styleId="186">
    <w:name w:val="图头00"/>
    <w:basedOn w:val="1"/>
    <w:qFormat/>
    <w:uiPriority w:val="0"/>
    <w:pPr>
      <w:adjustRightInd w:val="0"/>
      <w:spacing w:line="360" w:lineRule="auto"/>
      <w:jc w:val="center"/>
      <w:textAlignment w:val="baseline"/>
    </w:pPr>
    <w:rPr>
      <w:rFonts w:ascii="宋体" w:eastAsia="黑体"/>
      <w:kern w:val="0"/>
      <w:sz w:val="24"/>
      <w:szCs w:val="20"/>
    </w:rPr>
  </w:style>
  <w:style w:type="paragraph" w:customStyle="1" w:styleId="187">
    <w:name w:val="正文（首行缩进两字） Char"/>
    <w:basedOn w:val="1"/>
    <w:qFormat/>
    <w:uiPriority w:val="0"/>
    <w:pPr>
      <w:widowControl/>
      <w:spacing w:line="360" w:lineRule="auto"/>
      <w:ind w:firstLine="420"/>
    </w:pPr>
    <w:rPr>
      <w:kern w:val="0"/>
      <w:sz w:val="24"/>
      <w:szCs w:val="20"/>
    </w:rPr>
  </w:style>
  <w:style w:type="paragraph" w:customStyle="1" w:styleId="188">
    <w:name w:val="内容列表"/>
    <w:basedOn w:val="1"/>
    <w:qFormat/>
    <w:uiPriority w:val="0"/>
    <w:pPr>
      <w:spacing w:line="480" w:lineRule="exact"/>
      <w:ind w:firstLine="560" w:firstLineChars="200"/>
    </w:pPr>
    <w:rPr>
      <w:rFonts w:ascii="仿宋_GB2312" w:eastAsia="仿宋_GB2312"/>
      <w:bCs/>
      <w:sz w:val="28"/>
      <w:szCs w:val="28"/>
    </w:rPr>
  </w:style>
  <w:style w:type="paragraph" w:customStyle="1" w:styleId="189">
    <w:name w:val="样式"/>
    <w:basedOn w:val="1"/>
    <w:next w:val="32"/>
    <w:qFormat/>
    <w:uiPriority w:val="0"/>
    <w:pPr>
      <w:tabs>
        <w:tab w:val="left" w:pos="6720"/>
      </w:tabs>
      <w:spacing w:line="360" w:lineRule="auto"/>
      <w:ind w:firstLine="480" w:firstLineChars="200"/>
    </w:pPr>
    <w:rPr>
      <w:rFonts w:ascii="楷体_GB2312" w:eastAsia="楷体_GB2312"/>
      <w:kern w:val="0"/>
      <w:sz w:val="24"/>
      <w:szCs w:val="20"/>
    </w:rPr>
  </w:style>
  <w:style w:type="paragraph" w:customStyle="1" w:styleId="190">
    <w:name w:val="填表样式"/>
    <w:basedOn w:val="1"/>
    <w:unhideWhenUsed/>
    <w:qFormat/>
    <w:uiPriority w:val="0"/>
    <w:pPr>
      <w:adjustRightInd w:val="0"/>
      <w:snapToGrid w:val="0"/>
      <w:spacing w:line="360" w:lineRule="auto"/>
      <w:ind w:firstLine="720" w:firstLineChars="200"/>
    </w:pPr>
  </w:style>
  <w:style w:type="character" w:customStyle="1" w:styleId="191">
    <w:name w:val="【正文】 Char1"/>
    <w:qFormat/>
    <w:locked/>
    <w:uiPriority w:val="0"/>
    <w:rPr>
      <w:rFonts w:hint="eastAsia" w:ascii="宋体" w:hAnsi="宋体" w:eastAsia="宋体"/>
      <w:snapToGrid/>
      <w:sz w:val="24"/>
    </w:rPr>
  </w:style>
  <w:style w:type="character" w:customStyle="1" w:styleId="192">
    <w:name w:val="NormalCharacter"/>
    <w:qFormat/>
    <w:uiPriority w:val="0"/>
    <w:rPr>
      <w:rFonts w:ascii="宋体"/>
      <w:sz w:val="24"/>
      <w:lang w:val="en-US" w:eastAsia="zh-CN" w:bidi="ar-SA"/>
    </w:rPr>
  </w:style>
  <w:style w:type="paragraph" w:customStyle="1" w:styleId="193">
    <w:name w:val="表中文字（工大）"/>
    <w:basedOn w:val="1"/>
    <w:qFormat/>
    <w:uiPriority w:val="0"/>
    <w:pPr>
      <w:spacing w:line="400" w:lineRule="exact"/>
      <w:jc w:val="center"/>
    </w:pPr>
    <w:rPr>
      <w:szCs w:val="20"/>
    </w:rPr>
  </w:style>
  <w:style w:type="paragraph" w:customStyle="1" w:styleId="194">
    <w:name w:val="正文_6"/>
    <w:qFormat/>
    <w:uiPriority w:val="0"/>
    <w:pPr>
      <w:widowControl w:val="0"/>
      <w:jc w:val="both"/>
    </w:pPr>
    <w:rPr>
      <w:rFonts w:ascii="Calibri" w:hAnsi="Calibri" w:eastAsia="宋体" w:cs="Times New Roman"/>
      <w:kern w:val="2"/>
      <w:sz w:val="21"/>
      <w:lang w:val="en-US" w:eastAsia="zh-CN" w:bidi="ar-SA"/>
    </w:rPr>
  </w:style>
  <w:style w:type="paragraph" w:customStyle="1" w:styleId="195">
    <w:name w:val="正文缩进1"/>
    <w:basedOn w:val="1"/>
    <w:qFormat/>
    <w:uiPriority w:val="0"/>
    <w:pPr>
      <w:ind w:firstLine="420"/>
    </w:pPr>
    <w:rPr>
      <w:sz w:val="28"/>
    </w:rPr>
  </w:style>
  <w:style w:type="paragraph" w:customStyle="1" w:styleId="196">
    <w:name w:val="C首行缩进正文"/>
    <w:basedOn w:val="58"/>
    <w:qFormat/>
    <w:uiPriority w:val="0"/>
    <w:pPr>
      <w:spacing w:line="360" w:lineRule="auto"/>
    </w:pPr>
    <w:rPr>
      <w:rFonts w:cs="宋体"/>
      <w:color w:val="000000"/>
      <w:sz w:val="21"/>
    </w:rPr>
  </w:style>
  <w:style w:type="paragraph" w:customStyle="1" w:styleId="197">
    <w:name w:val="正文4"/>
    <w:basedOn w:val="1"/>
    <w:qFormat/>
    <w:uiPriority w:val="0"/>
    <w:pPr>
      <w:adjustRightInd w:val="0"/>
      <w:spacing w:line="288" w:lineRule="atLeast"/>
      <w:ind w:firstLine="480"/>
      <w:jc w:val="left"/>
      <w:textAlignment w:val="baseline"/>
    </w:pPr>
    <w:rPr>
      <w:rFonts w:eastAsia="仿宋_GB2312"/>
      <w:kern w:val="0"/>
      <w:sz w:val="28"/>
    </w:rPr>
  </w:style>
  <w:style w:type="paragraph" w:customStyle="1" w:styleId="198">
    <w:name w:val="②JM表格小标题 仿宋"/>
    <w:basedOn w:val="199"/>
    <w:next w:val="200"/>
    <w:qFormat/>
    <w:uiPriority w:val="0"/>
    <w:rPr>
      <w:rFonts w:eastAsia="仿宋"/>
      <w:b/>
    </w:rPr>
  </w:style>
  <w:style w:type="paragraph" w:customStyle="1" w:styleId="199">
    <w:name w:val="①JM表格 居中"/>
    <w:basedOn w:val="1"/>
    <w:next w:val="1"/>
    <w:qFormat/>
    <w:uiPriority w:val="0"/>
    <w:pPr>
      <w:jc w:val="center"/>
    </w:pPr>
  </w:style>
  <w:style w:type="paragraph" w:customStyle="1" w:styleId="200">
    <w:name w:val="②JM正文"/>
    <w:basedOn w:val="201"/>
    <w:qFormat/>
    <w:uiPriority w:val="0"/>
    <w:pPr>
      <w:ind w:firstLine="720" w:firstLineChars="200"/>
    </w:pPr>
  </w:style>
  <w:style w:type="paragraph" w:customStyle="1" w:styleId="201">
    <w:name w:val="②JM正文 顶格"/>
    <w:basedOn w:val="199"/>
    <w:next w:val="200"/>
    <w:qFormat/>
    <w:uiPriority w:val="0"/>
    <w:pPr>
      <w:jc w:val="left"/>
    </w:pPr>
  </w:style>
  <w:style w:type="paragraph" w:customStyle="1" w:styleId="202">
    <w:name w:val="②JM表格 居中 仿宋"/>
    <w:basedOn w:val="198"/>
    <w:next w:val="200"/>
    <w:qFormat/>
    <w:uiPriority w:val="0"/>
    <w:rPr>
      <w:b w:val="0"/>
    </w:rPr>
  </w:style>
  <w:style w:type="paragraph" w:customStyle="1" w:styleId="203">
    <w:name w:val="表格里"/>
    <w:basedOn w:val="129"/>
    <w:next w:val="129"/>
    <w:qFormat/>
    <w:uiPriority w:val="0"/>
    <w:pPr>
      <w:jc w:val="center"/>
    </w:pPr>
    <w:rPr>
      <w:rFonts w:ascii="Times New Roman"/>
      <w:snapToGrid w:val="0"/>
    </w:rPr>
  </w:style>
  <w:style w:type="paragraph" w:customStyle="1" w:styleId="204">
    <w:name w:val="正文(首行缩进)"/>
    <w:basedOn w:val="1"/>
    <w:qFormat/>
    <w:uiPriority w:val="0"/>
    <w:pPr>
      <w:spacing w:line="360" w:lineRule="auto"/>
      <w:ind w:firstLine="540" w:firstLineChars="225"/>
    </w:pPr>
    <w:rPr>
      <w:snapToGrid w:val="0"/>
      <w:color w:val="000000"/>
      <w:kern w:val="0"/>
      <w:sz w:val="24"/>
    </w:rPr>
  </w:style>
  <w:style w:type="paragraph" w:styleId="205">
    <w:name w:val="List Paragraph"/>
    <w:basedOn w:val="1"/>
    <w:qFormat/>
    <w:uiPriority w:val="1"/>
    <w:pPr>
      <w:spacing w:before="105"/>
      <w:ind w:left="538" w:hanging="421"/>
    </w:pPr>
    <w:rPr>
      <w:rFonts w:ascii="仿宋" w:hAnsi="仿宋" w:eastAsia="仿宋" w:cs="仿宋"/>
      <w:lang w:val="zh-CN" w:bidi="zh-CN"/>
    </w:rPr>
  </w:style>
  <w:style w:type="paragraph" w:customStyle="1" w:styleId="206">
    <w:name w:val="WPSOffice手动目录 1"/>
    <w:qFormat/>
    <w:uiPriority w:val="0"/>
    <w:pPr>
      <w:ind w:leftChars="0"/>
    </w:pPr>
    <w:rPr>
      <w:rFonts w:ascii="Times New Roman" w:hAnsi="Times New Roman" w:eastAsia="宋体" w:cs="Times New Roman"/>
      <w:sz w:val="20"/>
      <w:szCs w:val="20"/>
    </w:rPr>
  </w:style>
</w:styles>
</file>

<file path=word/_rels/document.xml.rels><?xml version="1.0" encoding="UTF-8" standalone="yes"?>
<Relationships xmlns="http://schemas.openxmlformats.org/package/2006/relationships"><Relationship Id="rId9" Type="http://schemas.openxmlformats.org/officeDocument/2006/relationships/footer" Target="footer7.xml"/><Relationship Id="rId8" Type="http://schemas.openxmlformats.org/officeDocument/2006/relationships/footer" Target="footer6.xml"/><Relationship Id="rId7" Type="http://schemas.openxmlformats.org/officeDocument/2006/relationships/footer" Target="footer5.xml"/><Relationship Id="rId6" Type="http://schemas.openxmlformats.org/officeDocument/2006/relationships/footer" Target="footer4.xml"/><Relationship Id="rId50" Type="http://schemas.openxmlformats.org/officeDocument/2006/relationships/fontTable" Target="fontTable.xml"/><Relationship Id="rId5" Type="http://schemas.openxmlformats.org/officeDocument/2006/relationships/footer" Target="footer3.xml"/><Relationship Id="rId49" Type="http://schemas.openxmlformats.org/officeDocument/2006/relationships/numbering" Target="numbering.xml"/><Relationship Id="rId48" Type="http://schemas.openxmlformats.org/officeDocument/2006/relationships/customXml" Target="../customXml/item1.xml"/><Relationship Id="rId47" Type="http://schemas.openxmlformats.org/officeDocument/2006/relationships/image" Target="media/image36.png"/><Relationship Id="rId46" Type="http://schemas.openxmlformats.org/officeDocument/2006/relationships/image" Target="media/image35.png"/><Relationship Id="rId45" Type="http://schemas.openxmlformats.org/officeDocument/2006/relationships/image" Target="media/image34.png"/><Relationship Id="rId44" Type="http://schemas.openxmlformats.org/officeDocument/2006/relationships/image" Target="media/image33.png"/><Relationship Id="rId43" Type="http://schemas.openxmlformats.org/officeDocument/2006/relationships/image" Target="media/image32.png"/><Relationship Id="rId42" Type="http://schemas.openxmlformats.org/officeDocument/2006/relationships/image" Target="media/image31.jpeg"/><Relationship Id="rId41" Type="http://schemas.openxmlformats.org/officeDocument/2006/relationships/image" Target="media/image30.jpeg"/><Relationship Id="rId40" Type="http://schemas.openxmlformats.org/officeDocument/2006/relationships/image" Target="media/image29.png"/><Relationship Id="rId4" Type="http://schemas.openxmlformats.org/officeDocument/2006/relationships/footer" Target="footer2.xml"/><Relationship Id="rId39" Type="http://schemas.openxmlformats.org/officeDocument/2006/relationships/image" Target="media/image28.png"/><Relationship Id="rId38" Type="http://schemas.openxmlformats.org/officeDocument/2006/relationships/image" Target="media/image27.jpeg"/><Relationship Id="rId37" Type="http://schemas.openxmlformats.org/officeDocument/2006/relationships/image" Target="media/image26.jpeg"/><Relationship Id="rId36" Type="http://schemas.openxmlformats.org/officeDocument/2006/relationships/image" Target="media/image25.png"/><Relationship Id="rId35" Type="http://schemas.openxmlformats.org/officeDocument/2006/relationships/image" Target="media/image24.jpeg"/><Relationship Id="rId34" Type="http://schemas.openxmlformats.org/officeDocument/2006/relationships/image" Target="media/image23.jpeg"/><Relationship Id="rId33" Type="http://schemas.openxmlformats.org/officeDocument/2006/relationships/image" Target="media/image22.jpeg"/><Relationship Id="rId32" Type="http://schemas.openxmlformats.org/officeDocument/2006/relationships/image" Target="media/image21.jpeg"/><Relationship Id="rId31" Type="http://schemas.openxmlformats.org/officeDocument/2006/relationships/image" Target="media/image20.png"/><Relationship Id="rId30" Type="http://schemas.openxmlformats.org/officeDocument/2006/relationships/image" Target="media/image19.png"/><Relationship Id="rId3" Type="http://schemas.openxmlformats.org/officeDocument/2006/relationships/footer" Target="footer1.xml"/><Relationship Id="rId29" Type="http://schemas.openxmlformats.org/officeDocument/2006/relationships/image" Target="media/image18.png"/><Relationship Id="rId28" Type="http://schemas.openxmlformats.org/officeDocument/2006/relationships/image" Target="media/image17.png"/><Relationship Id="rId27" Type="http://schemas.openxmlformats.org/officeDocument/2006/relationships/image" Target="media/image16.png"/><Relationship Id="rId26" Type="http://schemas.openxmlformats.org/officeDocument/2006/relationships/image" Target="media/image15.wmf"/><Relationship Id="rId25" Type="http://schemas.openxmlformats.org/officeDocument/2006/relationships/image" Target="media/image14.wmf"/><Relationship Id="rId24" Type="http://schemas.openxmlformats.org/officeDocument/2006/relationships/image" Target="media/image13.wmf"/><Relationship Id="rId23" Type="http://schemas.openxmlformats.org/officeDocument/2006/relationships/oleObject" Target="embeddings/oleObject1.bin"/><Relationship Id="rId22" Type="http://schemas.openxmlformats.org/officeDocument/2006/relationships/image" Target="media/image12.wmf"/><Relationship Id="rId21" Type="http://schemas.openxmlformats.org/officeDocument/2006/relationships/image" Target="media/image11.png"/><Relationship Id="rId20" Type="http://schemas.openxmlformats.org/officeDocument/2006/relationships/image" Target="media/image10.png"/><Relationship Id="rId2" Type="http://schemas.openxmlformats.org/officeDocument/2006/relationships/settings" Target="settings.xml"/><Relationship Id="rId19" Type="http://schemas.openxmlformats.org/officeDocument/2006/relationships/image" Target="media/image9.png"/><Relationship Id="rId18" Type="http://schemas.openxmlformats.org/officeDocument/2006/relationships/image" Target="media/image8.png"/><Relationship Id="rId17" Type="http://schemas.openxmlformats.org/officeDocument/2006/relationships/image" Target="media/image7.png"/><Relationship Id="rId16" Type="http://schemas.openxmlformats.org/officeDocument/2006/relationships/image" Target="media/image6.png"/><Relationship Id="rId15" Type="http://schemas.openxmlformats.org/officeDocument/2006/relationships/image" Target="media/image5.jpeg"/><Relationship Id="rId14" Type="http://schemas.openxmlformats.org/officeDocument/2006/relationships/image" Target="media/image4.png"/><Relationship Id="rId13" Type="http://schemas.openxmlformats.org/officeDocument/2006/relationships/image" Target="media/image3.png"/><Relationship Id="rId12" Type="http://schemas.openxmlformats.org/officeDocument/2006/relationships/image" Target="media/image2.png"/><Relationship Id="rId11" Type="http://schemas.openxmlformats.org/officeDocument/2006/relationships/image" Target="media/image1.png"/><Relationship Id="rId10" Type="http://schemas.openxmlformats.org/officeDocument/2006/relationships/theme" Target="theme/theme1.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true">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false"/>
        </a:gradFill>
        <a:gradFill rotWithShape="true">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false"/>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true">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false"/>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78</Pages>
  <Words>30967</Words>
  <Characters>34557</Characters>
  <Lines>325</Lines>
  <Paragraphs>91</Paragraphs>
  <TotalTime>4</TotalTime>
  <ScaleCrop>false</ScaleCrop>
  <LinksUpToDate>false</LinksUpToDate>
  <CharactersWithSpaces>34884</CharactersWithSpaces>
  <Application>WPS Office_11.8.2.9849_F1E327BC-269C-435d-A152-05C5408002CA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2021-03-10T08:40:00Z</dcterms:created>
  <dc:creator>嘤萦影映</dc:creator>
  <cp:lastModifiedBy>greatwall</cp:lastModifiedBy>
  <cp:lastPrinted>2022-10-28T07:54:00Z</cp:lastPrinted>
  <dcterms:modified xsi:type="dcterms:W3CDTF">2024-01-03T08:50:57Z</dcterms:modified>
  <cp:revision>15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2052-11.8.2.9849</vt:lpwstr>
  </property>
  <property fmtid="{D5CDD505-2E9C-101B-9397-08002B2CF9AE}" pid="3" name="ICV">
    <vt:lpwstr>F9153D0ACD8549509B7DBE281015C0D9_13</vt:lpwstr>
  </property>
</Properties>
</file>