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890F1B">
      <w:pPr>
        <w:rPr>
          <w:rFonts w:hint="default" w:ascii="Times New Roman" w:hAnsi="Times New Roman" w:eastAsia="仿宋_GB2312" w:cs="Times New Roman"/>
          <w:color w:val="auto"/>
          <w:sz w:val="36"/>
          <w:szCs w:val="36"/>
          <w:highlight w:val="none"/>
          <w:lang w:val="en-US" w:eastAsia="zh-CN"/>
        </w:rPr>
      </w:pPr>
    </w:p>
    <w:p w14:paraId="0EEF6ED3">
      <w:pPr>
        <w:rPr>
          <w:rFonts w:hint="default" w:ascii="Times New Roman" w:hAnsi="Times New Roman" w:eastAsia="仿宋_GB2312" w:cs="Times New Roman"/>
          <w:color w:val="auto"/>
          <w:sz w:val="36"/>
          <w:szCs w:val="36"/>
          <w:highlight w:val="none"/>
        </w:rPr>
      </w:pPr>
    </w:p>
    <w:p w14:paraId="5911AD99">
      <w:pPr>
        <w:rPr>
          <w:rFonts w:hint="default" w:ascii="Times New Roman" w:hAnsi="Times New Roman" w:eastAsia="仿宋_GB2312" w:cs="Times New Roman"/>
          <w:color w:val="auto"/>
          <w:sz w:val="36"/>
          <w:szCs w:val="36"/>
          <w:highlight w:val="none"/>
        </w:rPr>
      </w:pPr>
    </w:p>
    <w:p w14:paraId="5891500E">
      <w:pPr>
        <w:rPr>
          <w:rFonts w:hint="default" w:ascii="Times New Roman" w:hAnsi="Times New Roman" w:eastAsia="仿宋_GB2312" w:cs="Times New Roman"/>
          <w:color w:val="auto"/>
          <w:sz w:val="36"/>
          <w:szCs w:val="36"/>
          <w:highlight w:val="none"/>
        </w:rPr>
      </w:pPr>
    </w:p>
    <w:p w14:paraId="5399598F">
      <w:pPr>
        <w:rPr>
          <w:rFonts w:hint="default" w:ascii="Times New Roman" w:hAnsi="Times New Roman" w:eastAsia="仿宋_GB2312" w:cs="Times New Roman"/>
          <w:color w:val="auto"/>
          <w:sz w:val="36"/>
          <w:szCs w:val="36"/>
          <w:highlight w:val="none"/>
        </w:rPr>
      </w:pPr>
    </w:p>
    <w:p w14:paraId="08908067">
      <w:pPr>
        <w:adjustRightInd w:val="0"/>
        <w:snapToGrid w:val="0"/>
        <w:jc w:val="center"/>
        <w:outlineLvl w:val="0"/>
        <w:rPr>
          <w:rFonts w:hint="default" w:ascii="Times New Roman" w:hAnsi="Times New Roman" w:eastAsia="方正小标宋_GBK" w:cs="Times New Roman"/>
          <w:bCs/>
          <w:color w:val="auto"/>
          <w:sz w:val="72"/>
          <w:szCs w:val="72"/>
          <w:highlight w:val="none"/>
        </w:rPr>
      </w:pPr>
      <w:bookmarkStart w:id="0" w:name="_Toc31047"/>
      <w:bookmarkStart w:id="1" w:name="_Toc27076"/>
      <w:r>
        <w:rPr>
          <w:rFonts w:hint="default" w:ascii="Times New Roman" w:hAnsi="Times New Roman" w:eastAsia="方正小标宋_GBK" w:cs="Times New Roman"/>
          <w:bCs/>
          <w:color w:val="auto"/>
          <w:sz w:val="72"/>
          <w:szCs w:val="72"/>
          <w:highlight w:val="none"/>
        </w:rPr>
        <w:t>建设项目环境影响报告表</w:t>
      </w:r>
      <w:bookmarkEnd w:id="0"/>
      <w:bookmarkEnd w:id="1"/>
    </w:p>
    <w:p w14:paraId="3F9EDE7D">
      <w:pPr>
        <w:adjustRightInd w:val="0"/>
        <w:snapToGrid w:val="0"/>
        <w:spacing w:before="192" w:beforeLines="80"/>
        <w:jc w:val="center"/>
        <w:rPr>
          <w:rFonts w:hint="default" w:ascii="Times New Roman" w:hAnsi="Times New Roman" w:eastAsia="楷体_GB2312" w:cs="Times New Roman"/>
          <w:bCs/>
          <w:color w:val="auto"/>
          <w:sz w:val="48"/>
          <w:szCs w:val="48"/>
          <w:highlight w:val="none"/>
        </w:rPr>
      </w:pPr>
      <w:r>
        <w:rPr>
          <w:rFonts w:hint="default" w:ascii="Times New Roman" w:hAnsi="Times New Roman" w:eastAsia="楷体_GB2312" w:cs="Times New Roman"/>
          <w:bCs/>
          <w:color w:val="auto"/>
          <w:sz w:val="48"/>
          <w:szCs w:val="48"/>
          <w:highlight w:val="none"/>
        </w:rPr>
        <w:t>（污染影响类）</w:t>
      </w:r>
    </w:p>
    <w:p w14:paraId="05CFD8F4">
      <w:pPr>
        <w:adjustRightInd w:val="0"/>
        <w:snapToGrid w:val="0"/>
        <w:spacing w:before="192" w:beforeLines="80"/>
        <w:jc w:val="center"/>
        <w:rPr>
          <w:rFonts w:hint="default" w:ascii="Times New Roman" w:hAnsi="Times New Roman" w:eastAsia="楷体_GB2312" w:cs="Times New Roman"/>
          <w:bCs/>
          <w:color w:val="auto"/>
          <w:sz w:val="48"/>
          <w:szCs w:val="48"/>
          <w:highlight w:val="none"/>
        </w:rPr>
      </w:pPr>
    </w:p>
    <w:p w14:paraId="5EE3AF2C">
      <w:pPr>
        <w:adjustRightInd w:val="0"/>
        <w:snapToGrid w:val="0"/>
        <w:spacing w:before="192" w:beforeLines="80"/>
        <w:jc w:val="center"/>
        <w:rPr>
          <w:rFonts w:hint="default" w:ascii="Times New Roman" w:hAnsi="Times New Roman" w:eastAsia="楷体_GB2312" w:cs="Times New Roman"/>
          <w:bCs/>
          <w:color w:val="auto"/>
          <w:sz w:val="48"/>
          <w:szCs w:val="48"/>
          <w:highlight w:val="none"/>
        </w:rPr>
      </w:pPr>
    </w:p>
    <w:p w14:paraId="1A4CD22B">
      <w:pPr>
        <w:adjustRightInd w:val="0"/>
        <w:snapToGrid w:val="0"/>
        <w:spacing w:before="192" w:beforeLines="80"/>
        <w:jc w:val="center"/>
        <w:rPr>
          <w:rFonts w:hint="default" w:ascii="Times New Roman" w:hAnsi="Times New Roman" w:eastAsia="楷体_GB2312" w:cs="Times New Roman"/>
          <w:bCs/>
          <w:color w:val="auto"/>
          <w:sz w:val="48"/>
          <w:szCs w:val="48"/>
          <w:highlight w:val="none"/>
        </w:rPr>
      </w:pPr>
    </w:p>
    <w:p w14:paraId="28D54920">
      <w:pPr>
        <w:rPr>
          <w:rFonts w:hint="default" w:ascii="Times New Roman" w:hAnsi="Times New Roman" w:cs="Times New Roman"/>
          <w:color w:val="auto"/>
          <w:highlight w:val="none"/>
        </w:rPr>
      </w:pPr>
    </w:p>
    <w:p w14:paraId="098E0EFB">
      <w:pPr>
        <w:rPr>
          <w:rFonts w:hint="default" w:ascii="Times New Roman" w:hAnsi="Times New Roman" w:cs="Times New Roman"/>
          <w:color w:val="auto"/>
          <w:highlight w:val="none"/>
        </w:rPr>
      </w:pPr>
    </w:p>
    <w:p w14:paraId="59244558">
      <w:pPr>
        <w:pStyle w:val="43"/>
        <w:rPr>
          <w:rFonts w:hint="default" w:ascii="Times New Roman" w:hAnsi="Times New Roman" w:cs="Times New Roman"/>
          <w:color w:val="auto"/>
          <w:highlight w:val="none"/>
        </w:rPr>
      </w:pPr>
    </w:p>
    <w:p w14:paraId="3FF1094F">
      <w:pPr>
        <w:rPr>
          <w:rFonts w:hint="default" w:ascii="Times New Roman" w:hAnsi="Times New Roman" w:cs="Times New Roman"/>
          <w:color w:val="auto"/>
          <w:highlight w:val="none"/>
        </w:rPr>
      </w:pPr>
    </w:p>
    <w:p w14:paraId="397DCBE7">
      <w:pPr>
        <w:spacing w:line="360" w:lineRule="auto"/>
        <w:rPr>
          <w:rFonts w:hint="default" w:ascii="Times New Roman" w:hAnsi="Times New Roman" w:eastAsia="仿宋_GB2312" w:cs="Times New Roman"/>
          <w:color w:val="auto"/>
          <w:spacing w:val="-6"/>
          <w:w w:val="95"/>
          <w:sz w:val="36"/>
          <w:szCs w:val="36"/>
          <w:highlight w:val="none"/>
          <w:u w:val="single"/>
          <w:lang w:val="en-US" w:eastAsia="zh-CN"/>
        </w:rPr>
      </w:pPr>
      <w:r>
        <w:rPr>
          <w:rFonts w:hint="default" w:ascii="Times New Roman" w:hAnsi="Times New Roman" w:eastAsia="仿宋_GB2312" w:cs="Times New Roman"/>
          <w:color w:val="auto"/>
          <w:spacing w:val="-6"/>
          <w:w w:val="95"/>
          <w:sz w:val="36"/>
          <w:szCs w:val="36"/>
          <w:highlight w:val="none"/>
        </w:rPr>
        <w:t>项目名称：</w:t>
      </w:r>
      <w:r>
        <w:rPr>
          <w:rFonts w:hint="default" w:ascii="Times New Roman" w:hAnsi="Times New Roman" w:eastAsia="仿宋_GB2312" w:cs="Times New Roman"/>
          <w:color w:val="auto"/>
          <w:spacing w:val="-6"/>
          <w:w w:val="95"/>
          <w:sz w:val="36"/>
          <w:szCs w:val="36"/>
          <w:highlight w:val="none"/>
          <w:u w:val="single"/>
          <w:lang w:val="en-US" w:eastAsia="zh-CN"/>
        </w:rPr>
        <w:t xml:space="preserve">鸡西市城子河区颜宝豆制品加工坊建设项目 </w:t>
      </w:r>
    </w:p>
    <w:p w14:paraId="4E81F338">
      <w:pPr>
        <w:spacing w:line="360" w:lineRule="auto"/>
        <w:rPr>
          <w:rFonts w:hint="default" w:ascii="Times New Roman" w:hAnsi="Times New Roman" w:eastAsia="仿宋_GB2312" w:cs="Times New Roman"/>
          <w:color w:val="auto"/>
          <w:spacing w:val="-6"/>
          <w:w w:val="95"/>
          <w:sz w:val="36"/>
          <w:szCs w:val="36"/>
          <w:highlight w:val="none"/>
          <w:u w:val="single"/>
          <w:lang w:val="en-US" w:eastAsia="zh-CN"/>
        </w:rPr>
      </w:pPr>
      <w:r>
        <w:rPr>
          <w:rFonts w:hint="default" w:ascii="Times New Roman" w:hAnsi="Times New Roman" w:eastAsia="仿宋_GB2312" w:cs="Times New Roman"/>
          <w:color w:val="auto"/>
          <w:spacing w:val="-6"/>
          <w:w w:val="95"/>
          <w:sz w:val="36"/>
          <w:szCs w:val="36"/>
          <w:highlight w:val="none"/>
        </w:rPr>
        <w:t>建设单位（盖章）：</w:t>
      </w:r>
      <w:r>
        <w:rPr>
          <w:rFonts w:hint="default" w:ascii="Times New Roman" w:hAnsi="Times New Roman" w:eastAsia="仿宋_GB2312" w:cs="Times New Roman"/>
          <w:color w:val="auto"/>
          <w:spacing w:val="-6"/>
          <w:w w:val="95"/>
          <w:sz w:val="36"/>
          <w:szCs w:val="36"/>
          <w:highlight w:val="none"/>
          <w:u w:val="single"/>
          <w:lang w:val="en-US" w:eastAsia="zh-CN"/>
        </w:rPr>
        <w:t>鸡西市城子河区颜宝豆制品加工坊</w:t>
      </w:r>
    </w:p>
    <w:p w14:paraId="46F08996">
      <w:pPr>
        <w:spacing w:line="360" w:lineRule="auto"/>
        <w:rPr>
          <w:rFonts w:hint="default" w:ascii="Times New Roman" w:hAnsi="Times New Roman" w:eastAsia="仿宋_GB2312" w:cs="Times New Roman"/>
          <w:color w:val="auto"/>
          <w:sz w:val="36"/>
          <w:szCs w:val="36"/>
          <w:highlight w:val="none"/>
          <w:u w:val="single"/>
        </w:rPr>
      </w:pPr>
      <w:r>
        <w:rPr>
          <w:rFonts w:hint="default" w:ascii="Times New Roman" w:hAnsi="Times New Roman" w:eastAsia="仿宋_GB2312" w:cs="Times New Roman"/>
          <w:color w:val="auto"/>
          <w:w w:val="95"/>
          <w:sz w:val="36"/>
          <w:szCs w:val="36"/>
          <w:highlight w:val="none"/>
        </w:rPr>
        <w:t>编制日期：</w:t>
      </w:r>
      <w:r>
        <w:rPr>
          <w:rFonts w:hint="default" w:ascii="Times New Roman" w:hAnsi="Times New Roman" w:eastAsia="仿宋_GB2312" w:cs="Times New Roman"/>
          <w:color w:val="auto"/>
          <w:w w:val="95"/>
          <w:sz w:val="36"/>
          <w:szCs w:val="36"/>
          <w:highlight w:val="none"/>
          <w:u w:val="single"/>
        </w:rPr>
        <w:t xml:space="preserve">            202</w:t>
      </w:r>
      <w:r>
        <w:rPr>
          <w:rFonts w:hint="default" w:ascii="Times New Roman" w:hAnsi="Times New Roman" w:eastAsia="仿宋_GB2312" w:cs="Times New Roman"/>
          <w:color w:val="auto"/>
          <w:w w:val="95"/>
          <w:sz w:val="36"/>
          <w:szCs w:val="36"/>
          <w:highlight w:val="none"/>
          <w:u w:val="single"/>
          <w:lang w:val="en-US" w:eastAsia="zh-CN"/>
        </w:rPr>
        <w:t>5</w:t>
      </w:r>
      <w:r>
        <w:rPr>
          <w:rFonts w:hint="default" w:ascii="Times New Roman" w:hAnsi="Times New Roman" w:eastAsia="仿宋_GB2312" w:cs="Times New Roman"/>
          <w:color w:val="auto"/>
          <w:w w:val="95"/>
          <w:sz w:val="36"/>
          <w:szCs w:val="36"/>
          <w:highlight w:val="none"/>
          <w:u w:val="single"/>
        </w:rPr>
        <w:t>年</w:t>
      </w:r>
      <w:r>
        <w:rPr>
          <w:rFonts w:hint="default" w:ascii="Times New Roman" w:hAnsi="Times New Roman" w:eastAsia="仿宋_GB2312" w:cs="Times New Roman"/>
          <w:color w:val="auto"/>
          <w:w w:val="95"/>
          <w:sz w:val="36"/>
          <w:szCs w:val="36"/>
          <w:highlight w:val="none"/>
          <w:u w:val="single"/>
          <w:lang w:val="en-US" w:eastAsia="zh-CN"/>
        </w:rPr>
        <w:t>6</w:t>
      </w:r>
      <w:r>
        <w:rPr>
          <w:rFonts w:hint="default" w:ascii="Times New Roman" w:hAnsi="Times New Roman" w:eastAsia="仿宋_GB2312" w:cs="Times New Roman"/>
          <w:color w:val="auto"/>
          <w:w w:val="95"/>
          <w:sz w:val="36"/>
          <w:szCs w:val="36"/>
          <w:highlight w:val="none"/>
          <w:u w:val="single"/>
        </w:rPr>
        <w:t xml:space="preserve">月           </w:t>
      </w:r>
      <w:bookmarkStart w:id="2" w:name="_Hlk57884087"/>
    </w:p>
    <w:p w14:paraId="51CB4DD8">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p w14:paraId="7358E488">
      <w:pPr>
        <w:adjustRightInd w:val="0"/>
        <w:snapToGrid w:val="0"/>
        <w:spacing w:line="288" w:lineRule="auto"/>
        <w:ind w:firstLine="1040"/>
        <w:rPr>
          <w:rFonts w:hint="default" w:ascii="Times New Roman" w:hAnsi="Times New Roman" w:eastAsia="仿宋_GB2312" w:cs="Times New Roman"/>
          <w:color w:val="auto"/>
          <w:sz w:val="36"/>
          <w:szCs w:val="36"/>
          <w:highlight w:val="none"/>
        </w:rPr>
      </w:pPr>
    </w:p>
    <w:bookmarkEnd w:id="2"/>
    <w:p w14:paraId="34E73A3B">
      <w:pPr>
        <w:spacing w:line="360" w:lineRule="auto"/>
        <w:ind w:firstLine="1044" w:firstLineChars="300"/>
        <w:jc w:val="center"/>
        <w:rPr>
          <w:rFonts w:hint="default" w:ascii="Times New Roman" w:hAnsi="Times New Roman" w:eastAsia="仿宋_GB2312" w:cs="Times New Roman"/>
          <w:color w:val="auto"/>
          <w:spacing w:val="-6"/>
          <w:sz w:val="36"/>
          <w:szCs w:val="36"/>
          <w:highlight w:val="none"/>
        </w:rPr>
      </w:pPr>
    </w:p>
    <w:p w14:paraId="58F423FD">
      <w:pPr>
        <w:adjustRightInd w:val="0"/>
        <w:snapToGrid w:val="0"/>
        <w:spacing w:line="288" w:lineRule="auto"/>
        <w:ind w:firstLine="1040"/>
        <w:jc w:val="center"/>
        <w:rPr>
          <w:rFonts w:hint="default" w:ascii="Times New Roman" w:hAnsi="Times New Roman" w:eastAsia="仿宋_GB2312" w:cs="Times New Roman"/>
          <w:color w:val="auto"/>
          <w:sz w:val="36"/>
          <w:szCs w:val="36"/>
          <w:highlight w:val="none"/>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default" w:ascii="Times New Roman" w:hAnsi="Times New Roman" w:eastAsia="楷体_GB2312" w:cs="Times New Roman"/>
          <w:color w:val="auto"/>
          <w:sz w:val="36"/>
          <w:szCs w:val="36"/>
          <w:highlight w:val="none"/>
        </w:rPr>
        <w:t>中华人民共和国生态环境部制</w:t>
      </w:r>
    </w:p>
    <w:p w14:paraId="6AB388EA">
      <w:pPr>
        <w:pStyle w:val="112"/>
        <w:jc w:val="center"/>
        <w:rPr>
          <w:rFonts w:hint="default" w:ascii="Times New Roman" w:hAnsi="Times New Roman" w:eastAsia="宋体" w:cs="Times New Roman"/>
          <w:b/>
          <w:bCs/>
          <w:color w:val="auto"/>
          <w:sz w:val="40"/>
          <w:szCs w:val="40"/>
          <w:highlight w:val="none"/>
        </w:rPr>
      </w:pPr>
      <w:r>
        <w:rPr>
          <w:rFonts w:hint="default" w:ascii="Times New Roman" w:hAnsi="Times New Roman" w:eastAsia="宋体" w:cs="Times New Roman"/>
          <w:b/>
          <w:bCs/>
          <w:color w:val="auto"/>
          <w:sz w:val="40"/>
          <w:szCs w:val="40"/>
          <w:highlight w:val="none"/>
          <w:lang w:val="zh-CN"/>
        </w:rPr>
        <w:t>目  录</w:t>
      </w:r>
    </w:p>
    <w:p w14:paraId="1D541F6E">
      <w:pPr>
        <w:pStyle w:val="20"/>
        <w:tabs>
          <w:tab w:val="right" w:leader="dot" w:pos="8844"/>
        </w:tabs>
        <w:rPr>
          <w:color w:val="auto"/>
          <w:highlight w:val="none"/>
        </w:rPr>
      </w:pPr>
      <w:r>
        <w:rPr>
          <w:rFonts w:hint="default" w:ascii="Times New Roman" w:hAnsi="Times New Roman" w:cs="Times New Roman"/>
          <w:color w:val="auto"/>
          <w:sz w:val="24"/>
          <w:szCs w:val="22"/>
          <w:highlight w:val="none"/>
        </w:rPr>
        <w:fldChar w:fldCharType="begin"/>
      </w:r>
      <w:r>
        <w:rPr>
          <w:rFonts w:hint="default" w:ascii="Times New Roman" w:hAnsi="Times New Roman" w:cs="Times New Roman"/>
          <w:color w:val="auto"/>
          <w:sz w:val="24"/>
          <w:szCs w:val="22"/>
          <w:highlight w:val="none"/>
        </w:rPr>
        <w:instrText xml:space="preserve"> TOC \o "1-3" \h \z \u </w:instrText>
      </w:r>
      <w:r>
        <w:rPr>
          <w:rFonts w:hint="default" w:ascii="Times New Roman" w:hAnsi="Times New Roman" w:cs="Times New Roman"/>
          <w:color w:val="auto"/>
          <w:sz w:val="24"/>
          <w:szCs w:val="22"/>
          <w:highlight w:val="none"/>
        </w:rPr>
        <w:fldChar w:fldCharType="separate"/>
      </w: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_Toc7756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eastAsia="黑体" w:cs="Times New Roman"/>
          <w:snapToGrid w:val="0"/>
          <w:color w:val="auto"/>
          <w:szCs w:val="30"/>
          <w:highlight w:val="none"/>
        </w:rPr>
        <w:t>一、建设项目基本情况</w:t>
      </w:r>
      <w:r>
        <w:rPr>
          <w:color w:val="auto"/>
          <w:highlight w:val="none"/>
        </w:rPr>
        <w:tab/>
      </w:r>
      <w:r>
        <w:rPr>
          <w:color w:val="auto"/>
          <w:highlight w:val="none"/>
        </w:rPr>
        <w:fldChar w:fldCharType="begin"/>
      </w:r>
      <w:r>
        <w:rPr>
          <w:color w:val="auto"/>
          <w:highlight w:val="none"/>
        </w:rPr>
        <w:instrText xml:space="preserve"> PAGEREF _Toc7756 \h </w:instrText>
      </w:r>
      <w:r>
        <w:rPr>
          <w:color w:val="auto"/>
          <w:highlight w:val="none"/>
        </w:rPr>
        <w:fldChar w:fldCharType="separate"/>
      </w:r>
      <w:r>
        <w:rPr>
          <w:color w:val="auto"/>
          <w:highlight w:val="none"/>
        </w:rPr>
        <w:t>1</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3376D247">
      <w:pPr>
        <w:pStyle w:val="20"/>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_Toc16286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eastAsia="黑体" w:cs="Times New Roman"/>
          <w:snapToGrid w:val="0"/>
          <w:color w:val="auto"/>
          <w:szCs w:val="30"/>
          <w:highlight w:val="none"/>
        </w:rPr>
        <w:t>二、建设项目工程分析</w:t>
      </w:r>
      <w:r>
        <w:rPr>
          <w:color w:val="auto"/>
          <w:highlight w:val="none"/>
        </w:rPr>
        <w:tab/>
      </w:r>
      <w:r>
        <w:rPr>
          <w:color w:val="auto"/>
          <w:highlight w:val="none"/>
        </w:rPr>
        <w:fldChar w:fldCharType="begin"/>
      </w:r>
      <w:r>
        <w:rPr>
          <w:color w:val="auto"/>
          <w:highlight w:val="none"/>
        </w:rPr>
        <w:instrText xml:space="preserve"> PAGEREF _Toc16286 \h </w:instrText>
      </w:r>
      <w:r>
        <w:rPr>
          <w:color w:val="auto"/>
          <w:highlight w:val="none"/>
        </w:rPr>
        <w:fldChar w:fldCharType="separate"/>
      </w:r>
      <w:r>
        <w:rPr>
          <w:color w:val="auto"/>
          <w:highlight w:val="none"/>
        </w:rPr>
        <w:t>13</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7287B55A">
      <w:pPr>
        <w:pStyle w:val="20"/>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_Toc11573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eastAsia="黑体" w:cs="Times New Roman"/>
          <w:snapToGrid w:val="0"/>
          <w:color w:val="auto"/>
          <w:szCs w:val="30"/>
          <w:highlight w:val="none"/>
        </w:rPr>
        <w:t>三、区域环境质量现状、环境保护目标及评价标准</w:t>
      </w:r>
      <w:r>
        <w:rPr>
          <w:color w:val="auto"/>
          <w:highlight w:val="none"/>
        </w:rPr>
        <w:tab/>
      </w:r>
      <w:r>
        <w:rPr>
          <w:color w:val="auto"/>
          <w:highlight w:val="none"/>
        </w:rPr>
        <w:fldChar w:fldCharType="begin"/>
      </w:r>
      <w:r>
        <w:rPr>
          <w:color w:val="auto"/>
          <w:highlight w:val="none"/>
        </w:rPr>
        <w:instrText xml:space="preserve"> PAGEREF _Toc11573 \h </w:instrText>
      </w:r>
      <w:r>
        <w:rPr>
          <w:color w:val="auto"/>
          <w:highlight w:val="none"/>
        </w:rPr>
        <w:fldChar w:fldCharType="separate"/>
      </w:r>
      <w:r>
        <w:rPr>
          <w:color w:val="auto"/>
          <w:highlight w:val="none"/>
        </w:rPr>
        <w:t>27</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31DC1B10">
      <w:pPr>
        <w:pStyle w:val="20"/>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_Toc10169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eastAsia="黑体" w:cs="Times New Roman"/>
          <w:snapToGrid w:val="0"/>
          <w:color w:val="auto"/>
          <w:szCs w:val="30"/>
          <w:highlight w:val="none"/>
        </w:rPr>
        <w:t>四、主要环境影响和保护措施</w:t>
      </w:r>
      <w:r>
        <w:rPr>
          <w:color w:val="auto"/>
          <w:highlight w:val="none"/>
        </w:rPr>
        <w:tab/>
      </w:r>
      <w:r>
        <w:rPr>
          <w:color w:val="auto"/>
          <w:highlight w:val="none"/>
        </w:rPr>
        <w:fldChar w:fldCharType="begin"/>
      </w:r>
      <w:r>
        <w:rPr>
          <w:color w:val="auto"/>
          <w:highlight w:val="none"/>
        </w:rPr>
        <w:instrText xml:space="preserve"> PAGEREF _Toc10169 \h </w:instrText>
      </w:r>
      <w:r>
        <w:rPr>
          <w:color w:val="auto"/>
          <w:highlight w:val="none"/>
        </w:rPr>
        <w:fldChar w:fldCharType="separate"/>
      </w:r>
      <w:r>
        <w:rPr>
          <w:color w:val="auto"/>
          <w:highlight w:val="none"/>
        </w:rPr>
        <w:t>35</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1CC75E26">
      <w:pPr>
        <w:pStyle w:val="20"/>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_Toc3422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eastAsia="黑体" w:cs="Times New Roman"/>
          <w:snapToGrid w:val="0"/>
          <w:color w:val="auto"/>
          <w:szCs w:val="30"/>
          <w:highlight w:val="none"/>
        </w:rPr>
        <w:t>五、环境保护措施监督检查清单</w:t>
      </w:r>
      <w:r>
        <w:rPr>
          <w:color w:val="auto"/>
          <w:highlight w:val="none"/>
        </w:rPr>
        <w:tab/>
      </w:r>
      <w:r>
        <w:rPr>
          <w:color w:val="auto"/>
          <w:highlight w:val="none"/>
        </w:rPr>
        <w:fldChar w:fldCharType="begin"/>
      </w:r>
      <w:r>
        <w:rPr>
          <w:color w:val="auto"/>
          <w:highlight w:val="none"/>
        </w:rPr>
        <w:instrText xml:space="preserve"> PAGEREF _Toc3422 \h </w:instrText>
      </w:r>
      <w:r>
        <w:rPr>
          <w:color w:val="auto"/>
          <w:highlight w:val="none"/>
        </w:rPr>
        <w:fldChar w:fldCharType="separate"/>
      </w:r>
      <w:r>
        <w:rPr>
          <w:color w:val="auto"/>
          <w:highlight w:val="none"/>
        </w:rPr>
        <w:t>65</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22359BE1">
      <w:pPr>
        <w:pStyle w:val="20"/>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_Toc12507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eastAsia="黑体" w:cs="Times New Roman"/>
          <w:snapToGrid w:val="0"/>
          <w:color w:val="auto"/>
          <w:szCs w:val="30"/>
          <w:highlight w:val="none"/>
        </w:rPr>
        <w:t>六、结论</w:t>
      </w:r>
      <w:r>
        <w:rPr>
          <w:color w:val="auto"/>
          <w:highlight w:val="none"/>
        </w:rPr>
        <w:tab/>
      </w:r>
      <w:r>
        <w:rPr>
          <w:color w:val="auto"/>
          <w:highlight w:val="none"/>
        </w:rPr>
        <w:fldChar w:fldCharType="begin"/>
      </w:r>
      <w:r>
        <w:rPr>
          <w:color w:val="auto"/>
          <w:highlight w:val="none"/>
        </w:rPr>
        <w:instrText xml:space="preserve"> PAGEREF _Toc12507 \h </w:instrText>
      </w:r>
      <w:r>
        <w:rPr>
          <w:color w:val="auto"/>
          <w:highlight w:val="none"/>
        </w:rPr>
        <w:fldChar w:fldCharType="separate"/>
      </w:r>
      <w:r>
        <w:rPr>
          <w:color w:val="auto"/>
          <w:highlight w:val="none"/>
        </w:rPr>
        <w:t>67</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65F88082">
      <w:pPr>
        <w:pStyle w:val="20"/>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_Toc28141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eastAsia="黑体" w:cs="Times New Roman"/>
          <w:snapToGrid w:val="0"/>
          <w:color w:val="auto"/>
          <w:szCs w:val="32"/>
          <w:highlight w:val="none"/>
        </w:rPr>
        <w:t>附表</w:t>
      </w:r>
      <w:r>
        <w:rPr>
          <w:color w:val="auto"/>
          <w:highlight w:val="none"/>
        </w:rPr>
        <w:tab/>
      </w:r>
      <w:r>
        <w:rPr>
          <w:color w:val="auto"/>
          <w:highlight w:val="none"/>
        </w:rPr>
        <w:fldChar w:fldCharType="begin"/>
      </w:r>
      <w:r>
        <w:rPr>
          <w:color w:val="auto"/>
          <w:highlight w:val="none"/>
        </w:rPr>
        <w:instrText xml:space="preserve"> PAGEREF _Toc28141 \h </w:instrText>
      </w:r>
      <w:r>
        <w:rPr>
          <w:color w:val="auto"/>
          <w:highlight w:val="none"/>
        </w:rPr>
        <w:fldChar w:fldCharType="separate"/>
      </w:r>
      <w:r>
        <w:rPr>
          <w:color w:val="auto"/>
          <w:highlight w:val="none"/>
        </w:rPr>
        <w:t>68</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4A79EE4E">
      <w:pPr>
        <w:pStyle w:val="24"/>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_Toc9707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cs="Times New Roman"/>
          <w:color w:val="auto"/>
          <w:highlight w:val="none"/>
        </w:rPr>
        <w:t>附图1本项目地理位置图</w:t>
      </w:r>
      <w:r>
        <w:rPr>
          <w:color w:val="auto"/>
          <w:highlight w:val="none"/>
        </w:rPr>
        <w:tab/>
      </w:r>
      <w:r>
        <w:rPr>
          <w:color w:val="auto"/>
          <w:highlight w:val="none"/>
        </w:rPr>
        <w:fldChar w:fldCharType="begin"/>
      </w:r>
      <w:r>
        <w:rPr>
          <w:color w:val="auto"/>
          <w:highlight w:val="none"/>
        </w:rPr>
        <w:instrText xml:space="preserve"> PAGEREF _Toc9707 \h </w:instrText>
      </w:r>
      <w:r>
        <w:rPr>
          <w:color w:val="auto"/>
          <w:highlight w:val="none"/>
        </w:rPr>
        <w:fldChar w:fldCharType="separate"/>
      </w:r>
      <w:r>
        <w:rPr>
          <w:color w:val="auto"/>
          <w:highlight w:val="none"/>
        </w:rPr>
        <w:t>69</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595D6494">
      <w:pPr>
        <w:pStyle w:val="24"/>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_Toc13590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cs="Times New Roman"/>
          <w:color w:val="auto"/>
          <w:highlight w:val="none"/>
        </w:rPr>
        <w:t>附图2本项目平面布置图</w:t>
      </w:r>
      <w:r>
        <w:rPr>
          <w:color w:val="auto"/>
          <w:highlight w:val="none"/>
        </w:rPr>
        <w:tab/>
      </w:r>
      <w:r>
        <w:rPr>
          <w:color w:val="auto"/>
          <w:highlight w:val="none"/>
        </w:rPr>
        <w:fldChar w:fldCharType="begin"/>
      </w:r>
      <w:r>
        <w:rPr>
          <w:color w:val="auto"/>
          <w:highlight w:val="none"/>
        </w:rPr>
        <w:instrText xml:space="preserve"> PAGEREF _Toc13590 \h </w:instrText>
      </w:r>
      <w:r>
        <w:rPr>
          <w:color w:val="auto"/>
          <w:highlight w:val="none"/>
        </w:rPr>
        <w:fldChar w:fldCharType="separate"/>
      </w:r>
      <w:r>
        <w:rPr>
          <w:color w:val="auto"/>
          <w:highlight w:val="none"/>
        </w:rPr>
        <w:t>70</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0E6A33D9">
      <w:pPr>
        <w:pStyle w:val="24"/>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_Toc1236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cs="Times New Roman"/>
          <w:color w:val="auto"/>
          <w:highlight w:val="none"/>
        </w:rPr>
        <w:t>附图3敏感保护目标分布图</w:t>
      </w:r>
      <w:r>
        <w:rPr>
          <w:color w:val="auto"/>
          <w:highlight w:val="none"/>
        </w:rPr>
        <w:tab/>
      </w:r>
      <w:r>
        <w:rPr>
          <w:color w:val="auto"/>
          <w:highlight w:val="none"/>
        </w:rPr>
        <w:fldChar w:fldCharType="begin"/>
      </w:r>
      <w:r>
        <w:rPr>
          <w:color w:val="auto"/>
          <w:highlight w:val="none"/>
        </w:rPr>
        <w:instrText xml:space="preserve"> PAGEREF _Toc1236 \h </w:instrText>
      </w:r>
      <w:r>
        <w:rPr>
          <w:color w:val="auto"/>
          <w:highlight w:val="none"/>
        </w:rPr>
        <w:fldChar w:fldCharType="separate"/>
      </w:r>
      <w:r>
        <w:rPr>
          <w:color w:val="auto"/>
          <w:highlight w:val="none"/>
        </w:rPr>
        <w:t>71</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122C4E09">
      <w:pPr>
        <w:pStyle w:val="24"/>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_Toc25034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cs="Times New Roman"/>
          <w:color w:val="auto"/>
          <w:highlight w:val="none"/>
        </w:rPr>
        <w:t>附图</w:t>
      </w:r>
      <w:r>
        <w:rPr>
          <w:rFonts w:hint="eastAsia" w:cs="Times New Roman"/>
          <w:color w:val="auto"/>
          <w:highlight w:val="none"/>
          <w:lang w:val="en-US" w:eastAsia="zh-CN"/>
        </w:rPr>
        <w:t>4 本项目分区防渗图</w:t>
      </w:r>
      <w:r>
        <w:rPr>
          <w:color w:val="auto"/>
          <w:highlight w:val="none"/>
        </w:rPr>
        <w:tab/>
      </w:r>
      <w:r>
        <w:rPr>
          <w:color w:val="auto"/>
          <w:highlight w:val="none"/>
        </w:rPr>
        <w:fldChar w:fldCharType="begin"/>
      </w:r>
      <w:r>
        <w:rPr>
          <w:color w:val="auto"/>
          <w:highlight w:val="none"/>
        </w:rPr>
        <w:instrText xml:space="preserve"> PAGEREF _Toc25034 \h </w:instrText>
      </w:r>
      <w:r>
        <w:rPr>
          <w:color w:val="auto"/>
          <w:highlight w:val="none"/>
        </w:rPr>
        <w:fldChar w:fldCharType="separate"/>
      </w:r>
      <w:r>
        <w:rPr>
          <w:color w:val="auto"/>
          <w:highlight w:val="none"/>
        </w:rPr>
        <w:t>72</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2645FB25">
      <w:pPr>
        <w:pStyle w:val="24"/>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_Toc23178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cs="Times New Roman"/>
          <w:color w:val="auto"/>
          <w:highlight w:val="none"/>
        </w:rPr>
        <w:t>附图</w:t>
      </w:r>
      <w:r>
        <w:rPr>
          <w:rFonts w:hint="eastAsia" w:cs="Times New Roman"/>
          <w:color w:val="auto"/>
          <w:highlight w:val="none"/>
          <w:lang w:val="en-US" w:eastAsia="zh-CN"/>
        </w:rPr>
        <w:t>5</w:t>
      </w:r>
      <w:r>
        <w:rPr>
          <w:rFonts w:hint="default" w:ascii="Times New Roman" w:hAnsi="Times New Roman" w:cs="Times New Roman"/>
          <w:color w:val="auto"/>
          <w:highlight w:val="none"/>
        </w:rPr>
        <w:t>厂界四周照片</w:t>
      </w:r>
      <w:r>
        <w:rPr>
          <w:color w:val="auto"/>
          <w:highlight w:val="none"/>
        </w:rPr>
        <w:tab/>
      </w:r>
      <w:r>
        <w:rPr>
          <w:color w:val="auto"/>
          <w:highlight w:val="none"/>
        </w:rPr>
        <w:fldChar w:fldCharType="begin"/>
      </w:r>
      <w:r>
        <w:rPr>
          <w:color w:val="auto"/>
          <w:highlight w:val="none"/>
        </w:rPr>
        <w:instrText xml:space="preserve"> PAGEREF _Toc23178 \h </w:instrText>
      </w:r>
      <w:r>
        <w:rPr>
          <w:color w:val="auto"/>
          <w:highlight w:val="none"/>
        </w:rPr>
        <w:fldChar w:fldCharType="separate"/>
      </w:r>
      <w:r>
        <w:rPr>
          <w:color w:val="auto"/>
          <w:highlight w:val="none"/>
        </w:rPr>
        <w:t>73</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246DCEB8">
      <w:pPr>
        <w:pStyle w:val="24"/>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_Toc9427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cs="Times New Roman"/>
          <w:color w:val="auto"/>
          <w:highlight w:val="none"/>
        </w:rPr>
        <w:t>附图</w:t>
      </w:r>
      <w:r>
        <w:rPr>
          <w:rFonts w:hint="eastAsia" w:cs="Times New Roman"/>
          <w:color w:val="auto"/>
          <w:highlight w:val="none"/>
          <w:lang w:val="en-US" w:eastAsia="zh-CN"/>
        </w:rPr>
        <w:t xml:space="preserve">6 </w:t>
      </w:r>
      <w:r>
        <w:rPr>
          <w:rFonts w:hint="default" w:ascii="Times New Roman" w:hAnsi="Times New Roman" w:cs="Times New Roman"/>
          <w:color w:val="auto"/>
          <w:highlight w:val="none"/>
        </w:rPr>
        <w:t>本项目与</w:t>
      </w:r>
      <w:r>
        <w:rPr>
          <w:rFonts w:hint="default" w:ascii="Times New Roman" w:hAnsi="Times New Roman" w:cs="Times New Roman"/>
          <w:color w:val="auto"/>
          <w:highlight w:val="none"/>
          <w:lang w:val="en-US" w:eastAsia="zh-CN"/>
        </w:rPr>
        <w:t>鸡西</w:t>
      </w:r>
      <w:r>
        <w:rPr>
          <w:rFonts w:hint="default" w:ascii="Times New Roman" w:hAnsi="Times New Roman" w:cs="Times New Roman"/>
          <w:color w:val="auto"/>
          <w:highlight w:val="none"/>
        </w:rPr>
        <w:t>市环境管控单元图位置关系</w:t>
      </w:r>
      <w:r>
        <w:rPr>
          <w:color w:val="auto"/>
          <w:highlight w:val="none"/>
        </w:rPr>
        <w:tab/>
      </w:r>
      <w:r>
        <w:rPr>
          <w:color w:val="auto"/>
          <w:highlight w:val="none"/>
        </w:rPr>
        <w:fldChar w:fldCharType="begin"/>
      </w:r>
      <w:r>
        <w:rPr>
          <w:color w:val="auto"/>
          <w:highlight w:val="none"/>
        </w:rPr>
        <w:instrText xml:space="preserve"> PAGEREF _Toc9427 \h </w:instrText>
      </w:r>
      <w:r>
        <w:rPr>
          <w:color w:val="auto"/>
          <w:highlight w:val="none"/>
        </w:rPr>
        <w:fldChar w:fldCharType="separate"/>
      </w:r>
      <w:r>
        <w:rPr>
          <w:color w:val="auto"/>
          <w:highlight w:val="none"/>
        </w:rPr>
        <w:t>74</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7BF5C84A">
      <w:pPr>
        <w:pStyle w:val="24"/>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_Toc15884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cs="Times New Roman"/>
          <w:bCs/>
          <w:color w:val="auto"/>
          <w:highlight w:val="none"/>
        </w:rPr>
        <w:t>附件1营业执照</w:t>
      </w:r>
      <w:r>
        <w:rPr>
          <w:color w:val="auto"/>
          <w:highlight w:val="none"/>
        </w:rPr>
        <w:tab/>
      </w:r>
      <w:r>
        <w:rPr>
          <w:color w:val="auto"/>
          <w:highlight w:val="none"/>
        </w:rPr>
        <w:fldChar w:fldCharType="begin"/>
      </w:r>
      <w:r>
        <w:rPr>
          <w:color w:val="auto"/>
          <w:highlight w:val="none"/>
        </w:rPr>
        <w:instrText xml:space="preserve"> PAGEREF _Toc15884 \h </w:instrText>
      </w:r>
      <w:r>
        <w:rPr>
          <w:color w:val="auto"/>
          <w:highlight w:val="none"/>
        </w:rPr>
        <w:fldChar w:fldCharType="separate"/>
      </w:r>
      <w:r>
        <w:rPr>
          <w:color w:val="auto"/>
          <w:highlight w:val="none"/>
        </w:rPr>
        <w:t>75</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42BF2D86">
      <w:pPr>
        <w:pStyle w:val="24"/>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_Toc2327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cs="Times New Roman"/>
          <w:bCs/>
          <w:color w:val="auto"/>
          <w:highlight w:val="none"/>
        </w:rPr>
        <w:t>附件2土地</w:t>
      </w:r>
      <w:r>
        <w:rPr>
          <w:rFonts w:hint="default" w:ascii="Times New Roman" w:hAnsi="Times New Roman" w:cs="Times New Roman"/>
          <w:bCs/>
          <w:color w:val="auto"/>
          <w:highlight w:val="none"/>
          <w:lang w:val="en-US" w:eastAsia="zh-CN"/>
        </w:rPr>
        <w:t>租赁协议</w:t>
      </w:r>
      <w:r>
        <w:rPr>
          <w:color w:val="auto"/>
          <w:highlight w:val="none"/>
        </w:rPr>
        <w:tab/>
      </w:r>
      <w:r>
        <w:rPr>
          <w:color w:val="auto"/>
          <w:highlight w:val="none"/>
        </w:rPr>
        <w:fldChar w:fldCharType="begin"/>
      </w:r>
      <w:r>
        <w:rPr>
          <w:color w:val="auto"/>
          <w:highlight w:val="none"/>
        </w:rPr>
        <w:instrText xml:space="preserve"> PAGEREF _Toc2327 \h </w:instrText>
      </w:r>
      <w:r>
        <w:rPr>
          <w:color w:val="auto"/>
          <w:highlight w:val="none"/>
        </w:rPr>
        <w:fldChar w:fldCharType="separate"/>
      </w:r>
      <w:r>
        <w:rPr>
          <w:color w:val="auto"/>
          <w:highlight w:val="none"/>
        </w:rPr>
        <w:t>76</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19DCE0E9">
      <w:pPr>
        <w:pStyle w:val="24"/>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_Toc9984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cs="Times New Roman"/>
          <w:color w:val="auto"/>
          <w:szCs w:val="28"/>
          <w:highlight w:val="none"/>
          <w:lang w:val="en-US" w:eastAsia="zh-CN"/>
        </w:rPr>
        <w:t>附件3 类比项目检测报告</w:t>
      </w:r>
      <w:r>
        <w:rPr>
          <w:color w:val="auto"/>
          <w:highlight w:val="none"/>
        </w:rPr>
        <w:tab/>
      </w:r>
      <w:r>
        <w:rPr>
          <w:color w:val="auto"/>
          <w:highlight w:val="none"/>
        </w:rPr>
        <w:fldChar w:fldCharType="begin"/>
      </w:r>
      <w:r>
        <w:rPr>
          <w:color w:val="auto"/>
          <w:highlight w:val="none"/>
        </w:rPr>
        <w:instrText xml:space="preserve"> PAGEREF _Toc9984 \h </w:instrText>
      </w:r>
      <w:r>
        <w:rPr>
          <w:color w:val="auto"/>
          <w:highlight w:val="none"/>
        </w:rPr>
        <w:fldChar w:fldCharType="separate"/>
      </w:r>
      <w:r>
        <w:rPr>
          <w:color w:val="auto"/>
          <w:highlight w:val="none"/>
        </w:rPr>
        <w:t>81</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04706221">
      <w:pPr>
        <w:pStyle w:val="24"/>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_Toc18068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cs="Times New Roman"/>
          <w:color w:val="auto"/>
          <w:highlight w:val="none"/>
          <w:lang w:val="en-US" w:eastAsia="zh-CN"/>
        </w:rPr>
        <w:t>附件4 燃料质检报告</w:t>
      </w:r>
      <w:r>
        <w:rPr>
          <w:color w:val="auto"/>
          <w:highlight w:val="none"/>
        </w:rPr>
        <w:tab/>
      </w:r>
      <w:r>
        <w:rPr>
          <w:color w:val="auto"/>
          <w:highlight w:val="none"/>
        </w:rPr>
        <w:fldChar w:fldCharType="begin"/>
      </w:r>
      <w:r>
        <w:rPr>
          <w:color w:val="auto"/>
          <w:highlight w:val="none"/>
        </w:rPr>
        <w:instrText xml:space="preserve"> PAGEREF _Toc18068 \h </w:instrText>
      </w:r>
      <w:r>
        <w:rPr>
          <w:color w:val="auto"/>
          <w:highlight w:val="none"/>
        </w:rPr>
        <w:fldChar w:fldCharType="separate"/>
      </w:r>
      <w:r>
        <w:rPr>
          <w:color w:val="auto"/>
          <w:highlight w:val="none"/>
        </w:rPr>
        <w:t>88</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08127946">
      <w:pPr>
        <w:pStyle w:val="24"/>
        <w:tabs>
          <w:tab w:val="right" w:leader="dot" w:pos="8844"/>
        </w:tabs>
        <w:jc w:val="left"/>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_Toc22683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cs="Times New Roman"/>
          <w:color w:val="auto"/>
          <w:highlight w:val="none"/>
        </w:rPr>
        <w:t>附件</w:t>
      </w:r>
      <w:r>
        <w:rPr>
          <w:rFonts w:hint="default" w:ascii="Times New Roman" w:hAnsi="Times New Roman" w:cs="Times New Roman"/>
          <w:color w:val="auto"/>
          <w:highlight w:val="none"/>
          <w:lang w:val="en-US" w:eastAsia="zh-CN"/>
        </w:rPr>
        <w:t>5 房产证</w:t>
      </w:r>
      <w:r>
        <w:rPr>
          <w:rFonts w:hint="default" w:ascii="Times New Roman" w:hAnsi="Times New Roman" w:cs="Times New Roman"/>
          <w:color w:val="auto"/>
          <w:highlight w:val="none"/>
        </w:rPr>
        <w:t>附件</w:t>
      </w:r>
      <w:r>
        <w:rPr>
          <w:color w:val="auto"/>
          <w:highlight w:val="none"/>
        </w:rPr>
        <w:tab/>
      </w:r>
      <w:r>
        <w:rPr>
          <w:color w:val="auto"/>
          <w:highlight w:val="none"/>
        </w:rPr>
        <w:fldChar w:fldCharType="begin"/>
      </w:r>
      <w:r>
        <w:rPr>
          <w:color w:val="auto"/>
          <w:highlight w:val="none"/>
        </w:rPr>
        <w:instrText xml:space="preserve"> PAGEREF _Toc22683 \h </w:instrText>
      </w:r>
      <w:r>
        <w:rPr>
          <w:color w:val="auto"/>
          <w:highlight w:val="none"/>
        </w:rPr>
        <w:fldChar w:fldCharType="separate"/>
      </w:r>
      <w:r>
        <w:rPr>
          <w:color w:val="auto"/>
          <w:highlight w:val="none"/>
        </w:rPr>
        <w:t>91</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6556DAF2">
      <w:pPr>
        <w:pStyle w:val="24"/>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_Toc20642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cs="Times New Roman"/>
          <w:color w:val="auto"/>
          <w:highlight w:val="none"/>
        </w:rPr>
        <w:t>附件</w:t>
      </w:r>
      <w:r>
        <w:rPr>
          <w:rFonts w:hint="default" w:ascii="Times New Roman" w:hAnsi="Times New Roman" w:cs="Times New Roman"/>
          <w:color w:val="auto"/>
          <w:highlight w:val="none"/>
          <w:lang w:val="en-US" w:eastAsia="zh-CN"/>
        </w:rPr>
        <w:t xml:space="preserve">6 </w:t>
      </w:r>
      <w:r>
        <w:rPr>
          <w:rFonts w:hint="default" w:ascii="Times New Roman" w:hAnsi="Times New Roman" w:cs="Times New Roman"/>
          <w:color w:val="auto"/>
          <w:highlight w:val="none"/>
        </w:rPr>
        <w:t>核定排放量计算过程</w:t>
      </w:r>
      <w:r>
        <w:rPr>
          <w:color w:val="auto"/>
          <w:highlight w:val="none"/>
        </w:rPr>
        <w:tab/>
      </w:r>
      <w:r>
        <w:rPr>
          <w:color w:val="auto"/>
          <w:highlight w:val="none"/>
        </w:rPr>
        <w:fldChar w:fldCharType="begin"/>
      </w:r>
      <w:r>
        <w:rPr>
          <w:color w:val="auto"/>
          <w:highlight w:val="none"/>
        </w:rPr>
        <w:instrText xml:space="preserve"> PAGEREF _Toc20642 \h </w:instrText>
      </w:r>
      <w:r>
        <w:rPr>
          <w:color w:val="auto"/>
          <w:highlight w:val="none"/>
        </w:rPr>
        <w:fldChar w:fldCharType="separate"/>
      </w:r>
      <w:r>
        <w:rPr>
          <w:color w:val="auto"/>
          <w:highlight w:val="none"/>
        </w:rPr>
        <w:t>95</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51FDAEE4">
      <w:pPr>
        <w:pStyle w:val="24"/>
        <w:tabs>
          <w:tab w:val="right" w:leader="dot" w:pos="8844"/>
        </w:tabs>
        <w:rPr>
          <w:color w:val="auto"/>
          <w:highlight w:val="none"/>
        </w:rPr>
      </w:pPr>
      <w:r>
        <w:rPr>
          <w:rFonts w:hint="default" w:ascii="Times New Roman" w:hAnsi="Times New Roman" w:cs="Times New Roman"/>
          <w:bCs/>
          <w:color w:val="auto"/>
          <w:szCs w:val="22"/>
          <w:highlight w:val="none"/>
          <w:lang w:val="zh-CN"/>
        </w:rPr>
        <w:fldChar w:fldCharType="begin"/>
      </w:r>
      <w:r>
        <w:rPr>
          <w:rFonts w:hint="default" w:ascii="Times New Roman" w:hAnsi="Times New Roman" w:cs="Times New Roman"/>
          <w:bCs/>
          <w:color w:val="auto"/>
          <w:szCs w:val="22"/>
          <w:highlight w:val="none"/>
          <w:lang w:val="zh-CN"/>
        </w:rPr>
        <w:instrText xml:space="preserve"> HYPERLINK \l _Toc2331 </w:instrText>
      </w:r>
      <w:r>
        <w:rPr>
          <w:rFonts w:hint="default" w:ascii="Times New Roman" w:hAnsi="Times New Roman" w:cs="Times New Roman"/>
          <w:bCs/>
          <w:color w:val="auto"/>
          <w:szCs w:val="22"/>
          <w:highlight w:val="none"/>
          <w:lang w:val="zh-CN"/>
        </w:rPr>
        <w:fldChar w:fldCharType="separate"/>
      </w:r>
      <w:r>
        <w:rPr>
          <w:rFonts w:hint="default" w:ascii="Times New Roman" w:hAnsi="Times New Roman" w:cs="Times New Roman"/>
          <w:color w:val="auto"/>
          <w:highlight w:val="none"/>
        </w:rPr>
        <w:t>附件</w:t>
      </w:r>
      <w:r>
        <w:rPr>
          <w:rFonts w:hint="default" w:ascii="Times New Roman" w:hAnsi="Times New Roman" w:cs="Times New Roman"/>
          <w:color w:val="auto"/>
          <w:highlight w:val="none"/>
          <w:lang w:val="en-US" w:eastAsia="zh-CN"/>
        </w:rPr>
        <w:t xml:space="preserve">7 </w:t>
      </w:r>
      <w:r>
        <w:rPr>
          <w:rFonts w:hint="default" w:ascii="Times New Roman" w:hAnsi="Times New Roman" w:cs="Times New Roman"/>
          <w:color w:val="auto"/>
          <w:highlight w:val="none"/>
        </w:rPr>
        <w:t>生态环境分区管控分析报告</w:t>
      </w:r>
      <w:r>
        <w:rPr>
          <w:color w:val="auto"/>
          <w:highlight w:val="none"/>
        </w:rPr>
        <w:tab/>
      </w:r>
      <w:r>
        <w:rPr>
          <w:color w:val="auto"/>
          <w:highlight w:val="none"/>
        </w:rPr>
        <w:fldChar w:fldCharType="begin"/>
      </w:r>
      <w:r>
        <w:rPr>
          <w:color w:val="auto"/>
          <w:highlight w:val="none"/>
        </w:rPr>
        <w:instrText xml:space="preserve"> PAGEREF _Toc2331 \h </w:instrText>
      </w:r>
      <w:r>
        <w:rPr>
          <w:color w:val="auto"/>
          <w:highlight w:val="none"/>
        </w:rPr>
        <w:fldChar w:fldCharType="separate"/>
      </w:r>
      <w:r>
        <w:rPr>
          <w:color w:val="auto"/>
          <w:highlight w:val="none"/>
        </w:rPr>
        <w:t>98</w:t>
      </w:r>
      <w:r>
        <w:rPr>
          <w:color w:val="auto"/>
          <w:highlight w:val="none"/>
        </w:rPr>
        <w:fldChar w:fldCharType="end"/>
      </w:r>
      <w:r>
        <w:rPr>
          <w:rFonts w:hint="default" w:ascii="Times New Roman" w:hAnsi="Times New Roman" w:cs="Times New Roman"/>
          <w:bCs/>
          <w:color w:val="auto"/>
          <w:szCs w:val="22"/>
          <w:highlight w:val="none"/>
          <w:lang w:val="zh-CN"/>
        </w:rPr>
        <w:fldChar w:fldCharType="end"/>
      </w:r>
    </w:p>
    <w:p w14:paraId="0D112EFC">
      <w:pPr>
        <w:pStyle w:val="20"/>
        <w:tabs>
          <w:tab w:val="right" w:leader="dot" w:pos="8834"/>
        </w:tabs>
        <w:spacing w:line="360" w:lineRule="auto"/>
        <w:rPr>
          <w:rFonts w:hint="default" w:ascii="Times New Roman" w:hAnsi="Times New Roman" w:eastAsia="黑体" w:cs="Times New Roman"/>
          <w:snapToGrid w:val="0"/>
          <w:color w:val="auto"/>
          <w:sz w:val="36"/>
          <w:szCs w:val="36"/>
          <w:highlight w:val="none"/>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default" w:ascii="Times New Roman" w:hAnsi="Times New Roman" w:cs="Times New Roman"/>
          <w:bCs/>
          <w:color w:val="auto"/>
          <w:szCs w:val="22"/>
          <w:highlight w:val="none"/>
          <w:lang w:val="zh-CN"/>
        </w:rPr>
        <w:fldChar w:fldCharType="end"/>
      </w:r>
    </w:p>
    <w:p w14:paraId="43E32C81">
      <w:pPr>
        <w:jc w:val="center"/>
        <w:outlineLvl w:val="0"/>
        <w:rPr>
          <w:rFonts w:hint="default" w:ascii="Times New Roman" w:hAnsi="Times New Roman" w:eastAsia="黑体" w:cs="Times New Roman"/>
          <w:snapToGrid w:val="0"/>
          <w:color w:val="auto"/>
          <w:sz w:val="30"/>
          <w:szCs w:val="30"/>
          <w:highlight w:val="none"/>
        </w:rPr>
      </w:pPr>
      <w:bookmarkStart w:id="3" w:name="_Toc7756"/>
      <w:r>
        <w:rPr>
          <w:rFonts w:hint="default" w:ascii="Times New Roman" w:hAnsi="Times New Roman" w:eastAsia="黑体" w:cs="Times New Roman"/>
          <w:snapToGrid w:val="0"/>
          <w:color w:val="auto"/>
          <w:sz w:val="30"/>
          <w:szCs w:val="30"/>
          <w:highlight w:val="none"/>
        </w:rPr>
        <w:t>一、建设项目基本情况</w:t>
      </w:r>
      <w:bookmarkEnd w:id="3"/>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193"/>
        <w:gridCol w:w="2414"/>
        <w:gridCol w:w="412"/>
        <w:gridCol w:w="1521"/>
        <w:gridCol w:w="691"/>
        <w:gridCol w:w="2639"/>
      </w:tblGrid>
      <w:tr w14:paraId="1B9950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93" w:type="dxa"/>
            <w:noWrap w:val="0"/>
            <w:tcMar>
              <w:top w:w="16" w:type="dxa"/>
              <w:left w:w="16" w:type="dxa"/>
              <w:right w:w="16" w:type="dxa"/>
            </w:tcMar>
            <w:vAlign w:val="center"/>
          </w:tcPr>
          <w:p w14:paraId="7D201CDB">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建设项目名称</w:t>
            </w:r>
          </w:p>
        </w:tc>
        <w:tc>
          <w:tcPr>
            <w:tcW w:w="7677" w:type="dxa"/>
            <w:gridSpan w:val="5"/>
            <w:noWrap w:val="0"/>
            <w:vAlign w:val="center"/>
          </w:tcPr>
          <w:p w14:paraId="7F7D11DC">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szCs w:val="24"/>
                <w:highlight w:val="none"/>
                <w:lang w:val="en-US" w:eastAsia="zh-CN"/>
              </w:rPr>
              <w:t>鸡西市城子河区颜宝豆制品加工坊建设项目</w:t>
            </w:r>
          </w:p>
        </w:tc>
      </w:tr>
      <w:tr w14:paraId="5D44F6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93" w:type="dxa"/>
            <w:noWrap w:val="0"/>
            <w:tcMar>
              <w:top w:w="16" w:type="dxa"/>
              <w:left w:w="16" w:type="dxa"/>
              <w:right w:w="16" w:type="dxa"/>
            </w:tcMar>
            <w:vAlign w:val="center"/>
          </w:tcPr>
          <w:p w14:paraId="7571918D">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项目代码</w:t>
            </w:r>
          </w:p>
        </w:tc>
        <w:tc>
          <w:tcPr>
            <w:tcW w:w="7677" w:type="dxa"/>
            <w:gridSpan w:val="5"/>
            <w:noWrap w:val="0"/>
            <w:vAlign w:val="center"/>
          </w:tcPr>
          <w:p w14:paraId="57DB9718">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szCs w:val="24"/>
                <w:highlight w:val="none"/>
                <w:lang w:val="en-US" w:eastAsia="zh-CN"/>
              </w:rPr>
              <w:t>无</w:t>
            </w:r>
          </w:p>
        </w:tc>
      </w:tr>
      <w:tr w14:paraId="2E0325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93" w:type="dxa"/>
            <w:noWrap w:val="0"/>
            <w:tcMar>
              <w:top w:w="16" w:type="dxa"/>
              <w:left w:w="16" w:type="dxa"/>
              <w:right w:w="16" w:type="dxa"/>
            </w:tcMar>
            <w:vAlign w:val="center"/>
          </w:tcPr>
          <w:p w14:paraId="2DA9DEEE">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建设单位联系人</w:t>
            </w:r>
          </w:p>
        </w:tc>
        <w:tc>
          <w:tcPr>
            <w:tcW w:w="2414" w:type="dxa"/>
            <w:noWrap w:val="0"/>
            <w:vAlign w:val="center"/>
          </w:tcPr>
          <w:p w14:paraId="04564A16">
            <w:pPr>
              <w:adjustRightInd w:val="0"/>
              <w:snapToGrid w:val="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szCs w:val="24"/>
                <w:highlight w:val="none"/>
                <w:lang w:val="en-US" w:eastAsia="zh-CN"/>
              </w:rPr>
              <w:t>颜欣</w:t>
            </w:r>
          </w:p>
        </w:tc>
        <w:tc>
          <w:tcPr>
            <w:tcW w:w="1933" w:type="dxa"/>
            <w:gridSpan w:val="2"/>
            <w:noWrap w:val="0"/>
            <w:vAlign w:val="center"/>
          </w:tcPr>
          <w:p w14:paraId="249C2B8A">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szCs w:val="24"/>
                <w:highlight w:val="none"/>
                <w:lang w:val="en-US" w:eastAsia="zh-CN"/>
              </w:rPr>
              <w:t>联系方式</w:t>
            </w:r>
          </w:p>
        </w:tc>
        <w:tc>
          <w:tcPr>
            <w:tcW w:w="3330" w:type="dxa"/>
            <w:gridSpan w:val="2"/>
            <w:noWrap w:val="0"/>
            <w:vAlign w:val="center"/>
          </w:tcPr>
          <w:p w14:paraId="692E8C68">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lang w:val="en-US" w:eastAsia="zh-CN"/>
              </w:rPr>
              <w:t>15246233119</w:t>
            </w:r>
          </w:p>
        </w:tc>
      </w:tr>
      <w:tr w14:paraId="74410B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93" w:type="dxa"/>
            <w:noWrap w:val="0"/>
            <w:tcMar>
              <w:top w:w="16" w:type="dxa"/>
              <w:left w:w="16" w:type="dxa"/>
              <w:right w:w="16" w:type="dxa"/>
            </w:tcMar>
            <w:vAlign w:val="center"/>
          </w:tcPr>
          <w:p w14:paraId="5FEFC938">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建设地点</w:t>
            </w:r>
          </w:p>
        </w:tc>
        <w:tc>
          <w:tcPr>
            <w:tcW w:w="7677" w:type="dxa"/>
            <w:gridSpan w:val="5"/>
            <w:noWrap w:val="0"/>
            <w:vAlign w:val="center"/>
          </w:tcPr>
          <w:p w14:paraId="3B0F93D1">
            <w:pPr>
              <w:pStyle w:val="29"/>
              <w:spacing w:before="0" w:after="0" w:line="240" w:lineRule="auto"/>
              <w:ind w:firstLine="240" w:firstLineChars="100"/>
              <w:jc w:val="center"/>
              <w:rPr>
                <w:rFonts w:hint="default" w:ascii="Times New Roman" w:hAnsi="Times New Roman" w:eastAsia="宋体" w:cs="Times New Roman"/>
                <w:color w:val="auto"/>
                <w:sz w:val="24"/>
                <w:highlight w:val="none"/>
                <w:lang w:val="en-US"/>
              </w:rPr>
            </w:pPr>
            <w:r>
              <w:rPr>
                <w:rFonts w:hint="default" w:ascii="Times New Roman" w:hAnsi="Times New Roman" w:eastAsia="宋体" w:cs="Times New Roman"/>
                <w:color w:val="auto"/>
                <w:kern w:val="2"/>
                <w:sz w:val="24"/>
                <w:szCs w:val="24"/>
                <w:highlight w:val="none"/>
                <w:lang w:val="en-US" w:eastAsia="zh-CN" w:bidi="ar-SA"/>
              </w:rPr>
              <w:t>黑龙江省鸡西市城子河区政通路与民爱街交口处</w:t>
            </w:r>
          </w:p>
        </w:tc>
      </w:tr>
      <w:tr w14:paraId="05A13D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93" w:type="dxa"/>
            <w:noWrap w:val="0"/>
            <w:tcMar>
              <w:top w:w="16" w:type="dxa"/>
              <w:left w:w="16" w:type="dxa"/>
              <w:right w:w="16" w:type="dxa"/>
            </w:tcMar>
            <w:vAlign w:val="center"/>
          </w:tcPr>
          <w:p w14:paraId="5938AC03">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地理坐标</w:t>
            </w:r>
          </w:p>
        </w:tc>
        <w:tc>
          <w:tcPr>
            <w:tcW w:w="7677" w:type="dxa"/>
            <w:gridSpan w:val="5"/>
            <w:noWrap w:val="0"/>
            <w:vAlign w:val="center"/>
          </w:tcPr>
          <w:p w14:paraId="6BF5C7E4">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 13</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度</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分</w:t>
            </w:r>
            <w:r>
              <w:rPr>
                <w:rFonts w:hint="default" w:ascii="Times New Roman" w:hAnsi="Times New Roman" w:eastAsia="宋体" w:cs="Times New Roman"/>
                <w:color w:val="auto"/>
                <w:sz w:val="24"/>
                <w:highlight w:val="none"/>
                <w:lang w:val="en-US" w:eastAsia="zh-CN"/>
              </w:rPr>
              <w:t>34.948</w:t>
            </w:r>
            <w:r>
              <w:rPr>
                <w:rFonts w:hint="default" w:ascii="Times New Roman" w:hAnsi="Times New Roman" w:eastAsia="宋体" w:cs="Times New Roman"/>
                <w:color w:val="auto"/>
                <w:sz w:val="24"/>
                <w:highlight w:val="none"/>
              </w:rPr>
              <w:t>秒，4</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度</w:t>
            </w:r>
            <w:r>
              <w:rPr>
                <w:rFonts w:hint="default" w:ascii="Times New Roman" w:hAnsi="Times New Roman" w:eastAsia="宋体" w:cs="Times New Roman"/>
                <w:color w:val="auto"/>
                <w:sz w:val="24"/>
                <w:highlight w:val="none"/>
                <w:lang w:val="en-US" w:eastAsia="zh-CN"/>
              </w:rPr>
              <w:t>20</w:t>
            </w:r>
            <w:r>
              <w:rPr>
                <w:rFonts w:hint="default" w:ascii="Times New Roman" w:hAnsi="Times New Roman" w:eastAsia="宋体" w:cs="Times New Roman"/>
                <w:color w:val="auto"/>
                <w:sz w:val="24"/>
                <w:highlight w:val="none"/>
              </w:rPr>
              <w:t>分</w:t>
            </w:r>
            <w:r>
              <w:rPr>
                <w:rFonts w:hint="default" w:ascii="Times New Roman" w:hAnsi="Times New Roman" w:eastAsia="宋体" w:cs="Times New Roman"/>
                <w:color w:val="auto"/>
                <w:sz w:val="24"/>
                <w:highlight w:val="none"/>
                <w:lang w:val="en-US" w:eastAsia="zh-CN"/>
              </w:rPr>
              <w:t>22.481</w:t>
            </w:r>
            <w:r>
              <w:rPr>
                <w:rFonts w:hint="default" w:ascii="Times New Roman" w:hAnsi="Times New Roman" w:eastAsia="宋体" w:cs="Times New Roman"/>
                <w:color w:val="auto"/>
                <w:sz w:val="24"/>
                <w:highlight w:val="none"/>
              </w:rPr>
              <w:t>秒）</w:t>
            </w:r>
          </w:p>
        </w:tc>
      </w:tr>
      <w:tr w14:paraId="55BB20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193" w:type="dxa"/>
            <w:noWrap w:val="0"/>
            <w:tcMar>
              <w:top w:w="16" w:type="dxa"/>
              <w:left w:w="16" w:type="dxa"/>
              <w:right w:w="16" w:type="dxa"/>
            </w:tcMar>
            <w:vAlign w:val="center"/>
          </w:tcPr>
          <w:p w14:paraId="5A215DD1">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国民经济</w:t>
            </w:r>
          </w:p>
          <w:p w14:paraId="78D4847F">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行业类别</w:t>
            </w:r>
          </w:p>
        </w:tc>
        <w:tc>
          <w:tcPr>
            <w:tcW w:w="2826" w:type="dxa"/>
            <w:gridSpan w:val="2"/>
            <w:noWrap w:val="0"/>
            <w:vAlign w:val="center"/>
          </w:tcPr>
          <w:p w14:paraId="19F19A62">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C1392 豆制品制造</w:t>
            </w:r>
          </w:p>
        </w:tc>
        <w:tc>
          <w:tcPr>
            <w:tcW w:w="2212" w:type="dxa"/>
            <w:gridSpan w:val="2"/>
            <w:noWrap w:val="0"/>
            <w:vAlign w:val="center"/>
          </w:tcPr>
          <w:p w14:paraId="4AA29688">
            <w:pPr>
              <w:adjustRightInd w:val="0"/>
              <w:snapToGrid w:val="0"/>
              <w:jc w:val="center"/>
              <w:rPr>
                <w:rFonts w:hint="default" w:ascii="Times New Roman" w:hAnsi="Times New Roman" w:cs="Times New Roman"/>
                <w:color w:val="auto"/>
                <w:sz w:val="24"/>
                <w:highlight w:val="none"/>
              </w:rPr>
            </w:pPr>
            <w:bookmarkStart w:id="4" w:name="_Hlk49843745"/>
            <w:r>
              <w:rPr>
                <w:rFonts w:hint="default" w:ascii="Times New Roman" w:hAnsi="Times New Roman" w:cs="Times New Roman"/>
                <w:color w:val="auto"/>
                <w:sz w:val="24"/>
                <w:highlight w:val="none"/>
              </w:rPr>
              <w:t>建设项目</w:t>
            </w:r>
          </w:p>
          <w:p w14:paraId="249A822F">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行业类别</w:t>
            </w:r>
            <w:bookmarkEnd w:id="4"/>
          </w:p>
        </w:tc>
        <w:tc>
          <w:tcPr>
            <w:tcW w:w="2639" w:type="dxa"/>
            <w:noWrap w:val="0"/>
            <w:vAlign w:val="center"/>
          </w:tcPr>
          <w:p w14:paraId="0CAA224C">
            <w:pPr>
              <w:adjustRightInd w:val="0"/>
              <w:snapToGrid w:val="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十、农副食品加工业13</w:t>
            </w:r>
          </w:p>
          <w:p w14:paraId="6498FC4E">
            <w:pPr>
              <w:adjustRightInd w:val="0"/>
              <w:snapToGrid w:val="0"/>
              <w:jc w:val="center"/>
              <w:rPr>
                <w:rFonts w:hint="default" w:ascii="Times New Roman" w:hAnsi="Times New Roman" w:cs="Times New Roman"/>
                <w:color w:val="auto"/>
                <w:sz w:val="24"/>
                <w:highlight w:val="none"/>
              </w:rPr>
            </w:pPr>
            <w:r>
              <w:rPr>
                <w:rFonts w:hint="eastAsia" w:cs="Times New Roman"/>
                <w:color w:val="auto"/>
                <w:sz w:val="24"/>
                <w:highlight w:val="none"/>
                <w:lang w:val="en-US" w:eastAsia="zh-CN"/>
              </w:rPr>
              <w:t>20</w:t>
            </w:r>
            <w:r>
              <w:rPr>
                <w:rFonts w:hint="default" w:ascii="Times New Roman" w:hAnsi="Times New Roman" w:eastAsia="宋体" w:cs="Times New Roman"/>
                <w:color w:val="auto"/>
                <w:sz w:val="24"/>
                <w:highlight w:val="none"/>
              </w:rPr>
              <w:t>.其他农副食品加工139*</w:t>
            </w:r>
          </w:p>
        </w:tc>
      </w:tr>
      <w:tr w14:paraId="65F3D8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193" w:type="dxa"/>
            <w:noWrap w:val="0"/>
            <w:tcMar>
              <w:top w:w="16" w:type="dxa"/>
              <w:left w:w="16" w:type="dxa"/>
              <w:right w:w="16" w:type="dxa"/>
            </w:tcMar>
            <w:vAlign w:val="center"/>
          </w:tcPr>
          <w:p w14:paraId="17958AB2">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建设性质</w:t>
            </w:r>
          </w:p>
        </w:tc>
        <w:tc>
          <w:tcPr>
            <w:tcW w:w="2826" w:type="dxa"/>
            <w:gridSpan w:val="2"/>
            <w:noWrap w:val="0"/>
            <w:vAlign w:val="center"/>
          </w:tcPr>
          <w:p w14:paraId="61EF6677">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52"/>
            </w:r>
            <w:r>
              <w:rPr>
                <w:rFonts w:hint="default" w:ascii="Times New Roman" w:hAnsi="Times New Roman" w:cs="Times New Roman"/>
                <w:color w:val="auto"/>
                <w:sz w:val="24"/>
                <w:highlight w:val="none"/>
              </w:rPr>
              <w:t xml:space="preserve"> 新建（迁建）</w:t>
            </w:r>
          </w:p>
          <w:p w14:paraId="6FAA80CA">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A3"/>
            </w:r>
            <w:r>
              <w:rPr>
                <w:rFonts w:hint="default" w:ascii="Times New Roman" w:hAnsi="Times New Roman" w:cs="Times New Roman"/>
                <w:color w:val="auto"/>
                <w:sz w:val="24"/>
                <w:highlight w:val="none"/>
              </w:rPr>
              <w:t xml:space="preserve"> 改建</w:t>
            </w:r>
          </w:p>
          <w:p w14:paraId="7026D910">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A3"/>
            </w:r>
            <w:r>
              <w:rPr>
                <w:rFonts w:hint="default" w:ascii="Times New Roman" w:hAnsi="Times New Roman" w:cs="Times New Roman"/>
                <w:color w:val="auto"/>
                <w:sz w:val="24"/>
                <w:highlight w:val="none"/>
              </w:rPr>
              <w:t>扩建</w:t>
            </w:r>
          </w:p>
          <w:p w14:paraId="076C5567">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A3"/>
            </w:r>
            <w:r>
              <w:rPr>
                <w:rFonts w:hint="default" w:ascii="Times New Roman" w:hAnsi="Times New Roman" w:cs="Times New Roman"/>
                <w:color w:val="auto"/>
                <w:sz w:val="24"/>
                <w:highlight w:val="none"/>
              </w:rPr>
              <w:t xml:space="preserve"> 技术改造</w:t>
            </w:r>
          </w:p>
        </w:tc>
        <w:tc>
          <w:tcPr>
            <w:tcW w:w="2212" w:type="dxa"/>
            <w:gridSpan w:val="2"/>
            <w:noWrap w:val="0"/>
            <w:vAlign w:val="center"/>
          </w:tcPr>
          <w:p w14:paraId="064954AD">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建设项目</w:t>
            </w:r>
          </w:p>
          <w:p w14:paraId="31B8B4E1">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申报情形</w:t>
            </w:r>
          </w:p>
        </w:tc>
        <w:tc>
          <w:tcPr>
            <w:tcW w:w="2639" w:type="dxa"/>
            <w:noWrap w:val="0"/>
            <w:vAlign w:val="center"/>
          </w:tcPr>
          <w:p w14:paraId="6B49D949">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52"/>
            </w:r>
            <w:r>
              <w:rPr>
                <w:rFonts w:hint="default" w:ascii="Times New Roman" w:hAnsi="Times New Roman" w:cs="Times New Roman"/>
                <w:color w:val="auto"/>
                <w:sz w:val="24"/>
                <w:highlight w:val="none"/>
              </w:rPr>
              <w:t xml:space="preserve">首次申报项目             </w:t>
            </w:r>
          </w:p>
          <w:p w14:paraId="6954A596">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A3"/>
            </w:r>
            <w:r>
              <w:rPr>
                <w:rFonts w:hint="default" w:ascii="Times New Roman" w:hAnsi="Times New Roman" w:cs="Times New Roman"/>
                <w:color w:val="auto"/>
                <w:sz w:val="24"/>
                <w:highlight w:val="none"/>
              </w:rPr>
              <w:t>不予批准后再次申报项目</w:t>
            </w:r>
          </w:p>
          <w:p w14:paraId="3FFE7FF5">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A3"/>
            </w:r>
            <w:r>
              <w:rPr>
                <w:rFonts w:hint="default" w:ascii="Times New Roman" w:hAnsi="Times New Roman" w:cs="Times New Roman"/>
                <w:color w:val="auto"/>
                <w:sz w:val="24"/>
                <w:highlight w:val="none"/>
              </w:rPr>
              <w:t xml:space="preserve">超五年重新审核项目     </w:t>
            </w:r>
          </w:p>
          <w:p w14:paraId="07120A15">
            <w:pPr>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A3"/>
            </w:r>
            <w:r>
              <w:rPr>
                <w:rFonts w:hint="default" w:ascii="Times New Roman" w:hAnsi="Times New Roman" w:cs="Times New Roman"/>
                <w:color w:val="auto"/>
                <w:sz w:val="24"/>
                <w:highlight w:val="none"/>
              </w:rPr>
              <w:t>重大变动重新报批项目</w:t>
            </w:r>
          </w:p>
        </w:tc>
      </w:tr>
      <w:tr w14:paraId="13C5D0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193" w:type="dxa"/>
            <w:noWrap w:val="0"/>
            <w:tcMar>
              <w:top w:w="16" w:type="dxa"/>
              <w:left w:w="16" w:type="dxa"/>
              <w:right w:w="16" w:type="dxa"/>
            </w:tcMar>
            <w:vAlign w:val="center"/>
          </w:tcPr>
          <w:p w14:paraId="37A9231F">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项目审批（核准/备案）部门（选填）</w:t>
            </w:r>
          </w:p>
        </w:tc>
        <w:tc>
          <w:tcPr>
            <w:tcW w:w="2826" w:type="dxa"/>
            <w:gridSpan w:val="2"/>
            <w:noWrap w:val="0"/>
            <w:vAlign w:val="center"/>
          </w:tcPr>
          <w:p w14:paraId="5F108C77">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无</w:t>
            </w:r>
          </w:p>
        </w:tc>
        <w:tc>
          <w:tcPr>
            <w:tcW w:w="2212" w:type="dxa"/>
            <w:gridSpan w:val="2"/>
            <w:noWrap w:val="0"/>
            <w:vAlign w:val="center"/>
          </w:tcPr>
          <w:p w14:paraId="1018D21F">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项目审批（核准/</w:t>
            </w:r>
          </w:p>
          <w:p w14:paraId="1B74C6B2">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备案）文号（选填）</w:t>
            </w:r>
          </w:p>
        </w:tc>
        <w:tc>
          <w:tcPr>
            <w:tcW w:w="2639" w:type="dxa"/>
            <w:noWrap w:val="0"/>
            <w:vAlign w:val="center"/>
          </w:tcPr>
          <w:p w14:paraId="030EE4A9">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无</w:t>
            </w:r>
          </w:p>
        </w:tc>
      </w:tr>
      <w:tr w14:paraId="2D29ED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93" w:type="dxa"/>
            <w:noWrap w:val="0"/>
            <w:tcMar>
              <w:top w:w="16" w:type="dxa"/>
              <w:left w:w="16" w:type="dxa"/>
              <w:right w:w="16" w:type="dxa"/>
            </w:tcMar>
            <w:vAlign w:val="center"/>
          </w:tcPr>
          <w:p w14:paraId="21443C6A">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总投资</w:t>
            </w:r>
          </w:p>
          <w:p w14:paraId="1D4DDCBA">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（万元）</w:t>
            </w:r>
          </w:p>
        </w:tc>
        <w:tc>
          <w:tcPr>
            <w:tcW w:w="2826" w:type="dxa"/>
            <w:gridSpan w:val="2"/>
            <w:noWrap w:val="0"/>
            <w:vAlign w:val="center"/>
          </w:tcPr>
          <w:p w14:paraId="6D129A3A">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 xml:space="preserve"> 200</w:t>
            </w:r>
          </w:p>
        </w:tc>
        <w:tc>
          <w:tcPr>
            <w:tcW w:w="2212" w:type="dxa"/>
            <w:gridSpan w:val="2"/>
            <w:noWrap w:val="0"/>
            <w:tcMar>
              <w:top w:w="16" w:type="dxa"/>
              <w:left w:w="16" w:type="dxa"/>
              <w:right w:w="16" w:type="dxa"/>
            </w:tcMar>
            <w:vAlign w:val="center"/>
          </w:tcPr>
          <w:p w14:paraId="32987411">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环保投资（万元）</w:t>
            </w:r>
          </w:p>
        </w:tc>
        <w:tc>
          <w:tcPr>
            <w:tcW w:w="2639" w:type="dxa"/>
            <w:noWrap w:val="0"/>
            <w:vAlign w:val="center"/>
          </w:tcPr>
          <w:p w14:paraId="012422B1">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95</w:t>
            </w:r>
          </w:p>
        </w:tc>
      </w:tr>
      <w:tr w14:paraId="478DC0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93" w:type="dxa"/>
            <w:noWrap w:val="0"/>
            <w:tcMar>
              <w:top w:w="16" w:type="dxa"/>
              <w:left w:w="16" w:type="dxa"/>
              <w:right w:w="16" w:type="dxa"/>
            </w:tcMar>
            <w:vAlign w:val="center"/>
          </w:tcPr>
          <w:p w14:paraId="1399D70B">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环保投资占比（%）</w:t>
            </w:r>
          </w:p>
        </w:tc>
        <w:tc>
          <w:tcPr>
            <w:tcW w:w="2826" w:type="dxa"/>
            <w:gridSpan w:val="2"/>
            <w:noWrap w:val="0"/>
            <w:vAlign w:val="center"/>
          </w:tcPr>
          <w:p w14:paraId="7A59FDFA">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47.5</w:t>
            </w:r>
          </w:p>
        </w:tc>
        <w:tc>
          <w:tcPr>
            <w:tcW w:w="2212" w:type="dxa"/>
            <w:gridSpan w:val="2"/>
            <w:noWrap w:val="0"/>
            <w:tcMar>
              <w:top w:w="16" w:type="dxa"/>
              <w:left w:w="16" w:type="dxa"/>
              <w:right w:w="16" w:type="dxa"/>
            </w:tcMar>
            <w:vAlign w:val="center"/>
          </w:tcPr>
          <w:p w14:paraId="25E707A1">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施工工期</w:t>
            </w:r>
          </w:p>
        </w:tc>
        <w:tc>
          <w:tcPr>
            <w:tcW w:w="2639" w:type="dxa"/>
            <w:noWrap w:val="0"/>
            <w:vAlign w:val="center"/>
          </w:tcPr>
          <w:p w14:paraId="522FA94C">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202</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年</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月-</w:t>
            </w:r>
            <w:r>
              <w:rPr>
                <w:rFonts w:hint="default" w:ascii="Times New Roman" w:hAnsi="Times New Roman" w:cs="Times New Roman"/>
                <w:color w:val="auto"/>
                <w:sz w:val="24"/>
                <w:highlight w:val="none"/>
                <w:lang w:val="en-US" w:eastAsia="zh-CN"/>
              </w:rPr>
              <w:t xml:space="preserve"> </w:t>
            </w:r>
            <w:r>
              <w:rPr>
                <w:rFonts w:hint="default" w:ascii="Times New Roman" w:hAnsi="Times New Roman" w:cs="Times New Roman"/>
                <w:color w:val="auto"/>
                <w:sz w:val="24"/>
                <w:highlight w:val="none"/>
              </w:rPr>
              <w:t>202</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年</w:t>
            </w:r>
            <w:r>
              <w:rPr>
                <w:rFonts w:hint="default" w:ascii="Times New Roman" w:hAnsi="Times New Roman" w:cs="Times New Roman"/>
                <w:color w:val="auto"/>
                <w:sz w:val="24"/>
                <w:highlight w:val="none"/>
                <w:lang w:val="en-US" w:eastAsia="zh-CN"/>
              </w:rPr>
              <w:t>8</w:t>
            </w:r>
            <w:r>
              <w:rPr>
                <w:rFonts w:hint="default" w:ascii="Times New Roman" w:hAnsi="Times New Roman" w:cs="Times New Roman"/>
                <w:color w:val="auto"/>
                <w:sz w:val="24"/>
                <w:highlight w:val="none"/>
              </w:rPr>
              <w:t>月</w:t>
            </w:r>
          </w:p>
        </w:tc>
      </w:tr>
      <w:tr w14:paraId="4A34DC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93" w:type="dxa"/>
            <w:noWrap w:val="0"/>
            <w:tcMar>
              <w:top w:w="16" w:type="dxa"/>
              <w:left w:w="16" w:type="dxa"/>
              <w:right w:w="16" w:type="dxa"/>
            </w:tcMar>
            <w:vAlign w:val="center"/>
          </w:tcPr>
          <w:p w14:paraId="5ADABFD1">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是否开工建设</w:t>
            </w:r>
          </w:p>
        </w:tc>
        <w:tc>
          <w:tcPr>
            <w:tcW w:w="2826" w:type="dxa"/>
            <w:gridSpan w:val="2"/>
            <w:noWrap w:val="0"/>
            <w:vAlign w:val="center"/>
          </w:tcPr>
          <w:p w14:paraId="0C0AEE2E">
            <w:pPr>
              <w:adjustRightInd w:val="0"/>
              <w:snapToGrid w:val="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52"/>
            </w:r>
            <w:r>
              <w:rPr>
                <w:rFonts w:hint="default" w:ascii="Times New Roman" w:hAnsi="Times New Roman" w:cs="Times New Roman"/>
                <w:color w:val="auto"/>
                <w:sz w:val="24"/>
                <w:highlight w:val="none"/>
              </w:rPr>
              <w:t>否</w:t>
            </w:r>
          </w:p>
          <w:p w14:paraId="6BD24A0B">
            <w:pPr>
              <w:adjustRightInd w:val="0"/>
              <w:snapToGrid w:val="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sym w:font="Wingdings 2" w:char="00A3"/>
            </w:r>
            <w:r>
              <w:rPr>
                <w:rFonts w:hint="default" w:ascii="Times New Roman" w:hAnsi="Times New Roman" w:cs="Times New Roman"/>
                <w:color w:val="auto"/>
                <w:sz w:val="24"/>
                <w:highlight w:val="none"/>
              </w:rPr>
              <w:t>是：</w:t>
            </w:r>
            <w:r>
              <w:rPr>
                <w:rFonts w:hint="default" w:ascii="Times New Roman" w:hAnsi="Times New Roman" w:cs="Times New Roman"/>
                <w:color w:val="auto"/>
                <w:sz w:val="24"/>
                <w:highlight w:val="none"/>
                <w:u w:val="single"/>
              </w:rPr>
              <w:t xml:space="preserve">    </w:t>
            </w:r>
          </w:p>
        </w:tc>
        <w:tc>
          <w:tcPr>
            <w:tcW w:w="2212" w:type="dxa"/>
            <w:gridSpan w:val="2"/>
            <w:noWrap w:val="0"/>
            <w:tcMar>
              <w:top w:w="16" w:type="dxa"/>
              <w:left w:w="16" w:type="dxa"/>
              <w:right w:w="16" w:type="dxa"/>
            </w:tcMar>
            <w:vAlign w:val="center"/>
          </w:tcPr>
          <w:p w14:paraId="36F4914E">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用地（用海）</w:t>
            </w:r>
          </w:p>
          <w:p w14:paraId="5815C196">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面积（m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w:t>
            </w:r>
          </w:p>
        </w:tc>
        <w:tc>
          <w:tcPr>
            <w:tcW w:w="2639" w:type="dxa"/>
            <w:noWrap w:val="0"/>
            <w:vAlign w:val="center"/>
          </w:tcPr>
          <w:p w14:paraId="1FB9C603">
            <w:pPr>
              <w:adjustRightInd w:val="0"/>
              <w:snapToGrid w:val="0"/>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650</w:t>
            </w:r>
          </w:p>
        </w:tc>
      </w:tr>
      <w:tr w14:paraId="13D659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93" w:type="dxa"/>
            <w:noWrap w:val="0"/>
            <w:vAlign w:val="center"/>
          </w:tcPr>
          <w:p w14:paraId="7596E731">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专项评价设置情况</w:t>
            </w:r>
          </w:p>
        </w:tc>
        <w:tc>
          <w:tcPr>
            <w:tcW w:w="7677" w:type="dxa"/>
            <w:gridSpan w:val="5"/>
            <w:noWrap w:val="0"/>
            <w:vAlign w:val="center"/>
          </w:tcPr>
          <w:p w14:paraId="3630ED77">
            <w:pPr>
              <w:spacing w:line="360" w:lineRule="auto"/>
              <w:ind w:firstLine="600" w:firstLineChars="25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按《建设项目环境影响报告表编制技术指南（污染影响类）（试行）》要求，土壤和声环境不开展专项评价，本工程专项评价设置情况见表1-1。</w:t>
            </w:r>
          </w:p>
          <w:p w14:paraId="7650CC85">
            <w:pPr>
              <w:pStyle w:val="113"/>
              <w:spacing w:line="24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表1-1  专项评价设置情况一览表</w:t>
            </w:r>
          </w:p>
          <w:tbl>
            <w:tblPr>
              <w:tblStyle w:val="31"/>
              <w:tblW w:w="4997"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2"/>
              <w:gridCol w:w="2504"/>
              <w:gridCol w:w="3062"/>
              <w:gridCol w:w="1079"/>
            </w:tblGrid>
            <w:tr w14:paraId="389EC6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76" w:hRule="atLeast"/>
              </w:trPr>
              <w:tc>
                <w:tcPr>
                  <w:tcW w:w="544" w:type="pct"/>
                  <w:noWrap w:val="0"/>
                  <w:vAlign w:val="center"/>
                </w:tcPr>
                <w:p w14:paraId="07B513E6">
                  <w:pPr>
                    <w:adjustRightInd w:val="0"/>
                    <w:snapToGrid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专项评价类别</w:t>
                  </w:r>
                </w:p>
              </w:tc>
              <w:tc>
                <w:tcPr>
                  <w:tcW w:w="1678" w:type="pct"/>
                  <w:noWrap w:val="0"/>
                  <w:vAlign w:val="center"/>
                </w:tcPr>
                <w:p w14:paraId="1AF47E22">
                  <w:pPr>
                    <w:adjustRightInd w:val="0"/>
                    <w:snapToGrid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设置原则</w:t>
                  </w:r>
                </w:p>
              </w:tc>
              <w:tc>
                <w:tcPr>
                  <w:tcW w:w="2052" w:type="pct"/>
                  <w:noWrap w:val="0"/>
                  <w:vAlign w:val="center"/>
                </w:tcPr>
                <w:p w14:paraId="137295BB">
                  <w:pPr>
                    <w:adjustRightInd w:val="0"/>
                    <w:snapToGrid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本项目情况</w:t>
                  </w:r>
                </w:p>
              </w:tc>
              <w:tc>
                <w:tcPr>
                  <w:tcW w:w="723" w:type="pct"/>
                  <w:noWrap w:val="0"/>
                  <w:vAlign w:val="center"/>
                </w:tcPr>
                <w:p w14:paraId="1E19D68C">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是否</w:t>
                  </w:r>
                </w:p>
                <w:p w14:paraId="2689D7FB">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设置专题</w:t>
                  </w:r>
                </w:p>
              </w:tc>
            </w:tr>
            <w:tr w14:paraId="12B39E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44" w:type="pct"/>
                  <w:noWrap w:val="0"/>
                  <w:vAlign w:val="center"/>
                </w:tcPr>
                <w:p w14:paraId="2340A0DC">
                  <w:pPr>
                    <w:adjustRightInd w:val="0"/>
                    <w:snapToGrid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大气</w:t>
                  </w:r>
                </w:p>
              </w:tc>
              <w:tc>
                <w:tcPr>
                  <w:tcW w:w="1678" w:type="pct"/>
                  <w:noWrap w:val="0"/>
                  <w:vAlign w:val="center"/>
                </w:tcPr>
                <w:p w14:paraId="4AB206ED">
                  <w:pPr>
                    <w:adjustRightInd w:val="0"/>
                    <w:snapToGrid w:val="0"/>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排放废气含有毒有害污染物，二噁英、苯并[a]芘、氰化物、氯气且厂界外500m范围内有环境空气保护目标的建设项目</w:t>
                  </w:r>
                </w:p>
              </w:tc>
              <w:tc>
                <w:tcPr>
                  <w:tcW w:w="2052" w:type="pct"/>
                  <w:noWrap w:val="0"/>
                  <w:vAlign w:val="center"/>
                </w:tcPr>
                <w:p w14:paraId="495FE6A4">
                  <w:pPr>
                    <w:adjustRightInd w:val="0"/>
                    <w:snapToGrid w:val="0"/>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本项目为</w:t>
                  </w:r>
                  <w:r>
                    <w:rPr>
                      <w:rFonts w:hint="default" w:ascii="Times New Roman" w:hAnsi="Times New Roman" w:cs="Times New Roman"/>
                      <w:color w:val="auto"/>
                      <w:sz w:val="21"/>
                      <w:szCs w:val="21"/>
                      <w:highlight w:val="none"/>
                      <w:lang w:val="en-US" w:eastAsia="zh-CN"/>
                    </w:rPr>
                    <w:t>豆制品加工项目</w:t>
                  </w:r>
                  <w:r>
                    <w:rPr>
                      <w:rFonts w:hint="default" w:ascii="Times New Roman" w:hAnsi="Times New Roman" w:cs="Times New Roman"/>
                      <w:color w:val="auto"/>
                      <w:sz w:val="21"/>
                      <w:szCs w:val="21"/>
                      <w:highlight w:val="none"/>
                    </w:rPr>
                    <w:t>，运营期</w:t>
                  </w:r>
                  <w:r>
                    <w:rPr>
                      <w:rFonts w:hint="default" w:ascii="Times New Roman" w:hAnsi="Times New Roman" w:cs="Times New Roman"/>
                      <w:color w:val="auto"/>
                      <w:sz w:val="21"/>
                      <w:szCs w:val="21"/>
                      <w:highlight w:val="none"/>
                      <w:lang w:val="en-US" w:eastAsia="zh-CN"/>
                    </w:rPr>
                    <w:t>废气主要为煮豆浆工艺及冬季取暖期间</w:t>
                  </w:r>
                  <w:r>
                    <w:rPr>
                      <w:rFonts w:hint="default" w:ascii="Times New Roman" w:hAnsi="Times New Roman" w:cs="Times New Roman"/>
                      <w:color w:val="auto"/>
                      <w:sz w:val="21"/>
                      <w:szCs w:val="21"/>
                      <w:highlight w:val="none"/>
                      <w:lang w:val="zh-CN"/>
                    </w:rPr>
                    <w:t>排放废气，</w:t>
                  </w:r>
                  <w:r>
                    <w:rPr>
                      <w:rFonts w:hint="default" w:ascii="Times New Roman" w:hAnsi="Times New Roman" w:cs="Times New Roman"/>
                      <w:color w:val="auto"/>
                      <w:sz w:val="21"/>
                      <w:szCs w:val="21"/>
                      <w:highlight w:val="none"/>
                      <w:lang w:val="en-US" w:eastAsia="zh-CN"/>
                    </w:rPr>
                    <w:t>燃料为生物质颗粒，其主要</w:t>
                  </w:r>
                  <w:r>
                    <w:rPr>
                      <w:rFonts w:hint="default" w:ascii="Times New Roman" w:hAnsi="Times New Roman" w:cs="Times New Roman"/>
                      <w:color w:val="auto"/>
                      <w:sz w:val="21"/>
                      <w:szCs w:val="21"/>
                      <w:highlight w:val="none"/>
                      <w:lang w:val="zh-CN"/>
                    </w:rPr>
                    <w:t>污染物</w:t>
                  </w:r>
                  <w:r>
                    <w:rPr>
                      <w:rFonts w:hint="default" w:ascii="Times New Roman" w:hAnsi="Times New Roman" w:cs="Times New Roman"/>
                      <w:color w:val="auto"/>
                      <w:sz w:val="21"/>
                      <w:szCs w:val="21"/>
                      <w:highlight w:val="none"/>
                      <w:lang w:val="en-US" w:eastAsia="zh-CN"/>
                    </w:rPr>
                    <w:t>为</w:t>
                  </w:r>
                  <w:r>
                    <w:rPr>
                      <w:rFonts w:hint="default" w:ascii="Times New Roman" w:hAnsi="Times New Roman" w:cs="Times New Roman"/>
                      <w:color w:val="auto"/>
                      <w:sz w:val="21"/>
                      <w:szCs w:val="21"/>
                      <w:highlight w:val="none"/>
                      <w:lang w:val="zh-CN"/>
                    </w:rPr>
                    <w:t>颗粒物、</w:t>
                  </w:r>
                  <w:r>
                    <w:rPr>
                      <w:rFonts w:hint="default" w:ascii="Times New Roman" w:hAnsi="Times New Roman" w:cs="Times New Roman"/>
                      <w:color w:val="auto"/>
                      <w:sz w:val="21"/>
                      <w:szCs w:val="21"/>
                      <w:highlight w:val="none"/>
                      <w:lang w:val="en-US" w:eastAsia="zh-CN"/>
                    </w:rPr>
                    <w:t>二氧化硫、氮氧化物，</w:t>
                  </w:r>
                  <w:r>
                    <w:rPr>
                      <w:rFonts w:hint="default" w:ascii="Times New Roman" w:hAnsi="Times New Roman" w:cs="Times New Roman"/>
                      <w:color w:val="auto"/>
                      <w:sz w:val="21"/>
                      <w:szCs w:val="21"/>
                      <w:highlight w:val="none"/>
                      <w:lang w:val="zh-CN"/>
                    </w:rPr>
                    <w:t>生物质燃料的汞含量通常远低于煤炭</w:t>
                  </w:r>
                  <w:r>
                    <w:rPr>
                      <w:rFonts w:hint="default" w:ascii="Times New Roman" w:hAnsi="Times New Roman" w:cs="Times New Roman"/>
                      <w:color w:val="auto"/>
                      <w:sz w:val="21"/>
                      <w:szCs w:val="21"/>
                      <w:highlight w:val="none"/>
                      <w:lang w:val="zh-CN" w:eastAsia="zh-CN"/>
                    </w:rPr>
                    <w:t>，</w:t>
                  </w:r>
                  <w:r>
                    <w:rPr>
                      <w:rFonts w:hint="default" w:ascii="Times New Roman" w:hAnsi="Times New Roman" w:cs="Times New Roman"/>
                      <w:color w:val="auto"/>
                      <w:sz w:val="21"/>
                      <w:szCs w:val="21"/>
                      <w:highlight w:val="none"/>
                      <w:lang w:val="en-US" w:eastAsia="zh-CN"/>
                    </w:rPr>
                    <w:t>故无需设置专项评价；污水处理站排放废气，其主要污染物为氨、硫化氢、臭气浓度；熏制间熏制工艺产生的废气主要为颗粒物。</w:t>
                  </w:r>
                  <w:r>
                    <w:rPr>
                      <w:rFonts w:hint="default" w:ascii="Times New Roman" w:hAnsi="Times New Roman" w:cs="Times New Roman"/>
                      <w:color w:val="auto"/>
                      <w:sz w:val="21"/>
                      <w:szCs w:val="21"/>
                      <w:highlight w:val="none"/>
                    </w:rPr>
                    <w:t>未列入</w:t>
                  </w:r>
                  <w:r>
                    <w:rPr>
                      <w:rFonts w:hint="default" w:ascii="Times New Roman" w:hAnsi="Times New Roman" w:cs="Times New Roman"/>
                      <w:color w:val="auto"/>
                      <w:sz w:val="21"/>
                      <w:szCs w:val="21"/>
                      <w:highlight w:val="none"/>
                      <w:lang w:val="zh-CN"/>
                    </w:rPr>
                    <w:t>《有毒有害大气污染物名录（2018年）》</w:t>
                  </w:r>
                </w:p>
              </w:tc>
              <w:tc>
                <w:tcPr>
                  <w:tcW w:w="723" w:type="pct"/>
                  <w:noWrap w:val="0"/>
                  <w:vAlign w:val="center"/>
                </w:tcPr>
                <w:p w14:paraId="6F4C2E78">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不设置</w:t>
                  </w:r>
                </w:p>
              </w:tc>
            </w:tr>
            <w:tr w14:paraId="477B7D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544" w:type="pct"/>
                  <w:noWrap w:val="0"/>
                  <w:vAlign w:val="center"/>
                </w:tcPr>
                <w:p w14:paraId="2FE0314A">
                  <w:pPr>
                    <w:adjustRightInd w:val="0"/>
                    <w:snapToGrid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地表水</w:t>
                  </w:r>
                </w:p>
              </w:tc>
              <w:tc>
                <w:tcPr>
                  <w:tcW w:w="1678" w:type="pct"/>
                  <w:noWrap w:val="0"/>
                  <w:vAlign w:val="center"/>
                </w:tcPr>
                <w:p w14:paraId="7102D5E3">
                  <w:pPr>
                    <w:adjustRightInd w:val="0"/>
                    <w:snapToGrid w:val="0"/>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新增工业废水直排建设项目（槽罐车外送污水处理厂的除外）；新增废水直排的污水集中处理厂</w:t>
                  </w:r>
                </w:p>
              </w:tc>
              <w:tc>
                <w:tcPr>
                  <w:tcW w:w="2052" w:type="pct"/>
                  <w:noWrap w:val="0"/>
                  <w:vAlign w:val="center"/>
                </w:tcPr>
                <w:p w14:paraId="7381106C">
                  <w:pPr>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highlight w:val="none"/>
                    </w:rPr>
                    <w:t>项目废水主要为</w:t>
                  </w:r>
                  <w:r>
                    <w:rPr>
                      <w:rFonts w:hint="default" w:ascii="Times New Roman" w:hAnsi="Times New Roman" w:cs="Times New Roman"/>
                      <w:color w:val="auto"/>
                      <w:sz w:val="21"/>
                      <w:highlight w:val="none"/>
                      <w:lang w:val="en-US" w:eastAsia="zh-CN"/>
                    </w:rPr>
                    <w:t>生产废水以及</w:t>
                  </w:r>
                  <w:r>
                    <w:rPr>
                      <w:rFonts w:hint="default" w:ascii="Times New Roman" w:hAnsi="Times New Roman" w:cs="Times New Roman"/>
                      <w:color w:val="auto"/>
                      <w:sz w:val="21"/>
                      <w:highlight w:val="none"/>
                    </w:rPr>
                    <w:t>生活污水，</w:t>
                  </w:r>
                  <w:r>
                    <w:rPr>
                      <w:rFonts w:hint="default" w:ascii="Times New Roman" w:hAnsi="Times New Roman" w:cs="Times New Roman"/>
                      <w:color w:val="auto"/>
                      <w:sz w:val="21"/>
                      <w:highlight w:val="none"/>
                      <w:lang w:val="en-US" w:eastAsia="zh-CN"/>
                    </w:rPr>
                    <w:t>废水</w:t>
                  </w:r>
                  <w:r>
                    <w:rPr>
                      <w:rFonts w:hint="default" w:ascii="Times New Roman" w:hAnsi="Times New Roman" w:cs="Times New Roman"/>
                      <w:color w:val="auto"/>
                      <w:sz w:val="21"/>
                      <w:highlight w:val="none"/>
                    </w:rPr>
                    <w:t>排入</w:t>
                  </w:r>
                  <w:r>
                    <w:rPr>
                      <w:rFonts w:hint="default" w:ascii="Times New Roman" w:hAnsi="Times New Roman" w:cs="Times New Roman"/>
                      <w:color w:val="auto"/>
                      <w:sz w:val="21"/>
                      <w:highlight w:val="none"/>
                      <w:lang w:val="en-US" w:eastAsia="zh-CN"/>
                    </w:rPr>
                    <w:t>厂区新建污水处理站，经处理后排入市政管网。</w:t>
                  </w:r>
                </w:p>
              </w:tc>
              <w:tc>
                <w:tcPr>
                  <w:tcW w:w="723" w:type="pct"/>
                  <w:noWrap w:val="0"/>
                  <w:vAlign w:val="center"/>
                </w:tcPr>
                <w:p w14:paraId="301CE8C6">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不设置</w:t>
                  </w:r>
                </w:p>
              </w:tc>
            </w:tr>
            <w:tr w14:paraId="18EF45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44" w:type="pct"/>
                  <w:noWrap w:val="0"/>
                  <w:vAlign w:val="center"/>
                </w:tcPr>
                <w:p w14:paraId="7C7C9576">
                  <w:pPr>
                    <w:adjustRightInd w:val="0"/>
                    <w:snapToGrid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环境</w:t>
                  </w:r>
                </w:p>
                <w:p w14:paraId="2E553C25">
                  <w:pPr>
                    <w:adjustRightInd w:val="0"/>
                    <w:snapToGrid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风险</w:t>
                  </w:r>
                </w:p>
              </w:tc>
              <w:tc>
                <w:tcPr>
                  <w:tcW w:w="1678" w:type="pct"/>
                  <w:noWrap w:val="0"/>
                  <w:vAlign w:val="center"/>
                </w:tcPr>
                <w:p w14:paraId="4ED322A0">
                  <w:pPr>
                    <w:adjustRightInd w:val="0"/>
                    <w:snapToGrid w:val="0"/>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有毒有害和易燃易爆危险物质存储量超过临界量的建设项目</w:t>
                  </w:r>
                </w:p>
              </w:tc>
              <w:tc>
                <w:tcPr>
                  <w:tcW w:w="2052" w:type="pct"/>
                  <w:noWrap w:val="0"/>
                  <w:vAlign w:val="center"/>
                </w:tcPr>
                <w:p w14:paraId="38E080B6">
                  <w:pPr>
                    <w:adjustRightInd w:val="0"/>
                    <w:snapToGrid w:val="0"/>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本项目涉及</w:t>
                  </w:r>
                  <w:r>
                    <w:rPr>
                      <w:rFonts w:hint="default" w:ascii="Times New Roman" w:hAnsi="Times New Roman" w:cs="Times New Roman"/>
                      <w:color w:val="auto"/>
                      <w:sz w:val="21"/>
                      <w:szCs w:val="21"/>
                      <w:highlight w:val="none"/>
                      <w:lang w:val="en-US" w:eastAsia="zh-CN"/>
                    </w:rPr>
                    <w:t>的风险物质</w:t>
                  </w:r>
                  <w:r>
                    <w:rPr>
                      <w:rFonts w:hint="default" w:ascii="Times New Roman" w:hAnsi="Times New Roman" w:cs="Times New Roman"/>
                      <w:color w:val="auto"/>
                      <w:sz w:val="21"/>
                      <w:szCs w:val="21"/>
                      <w:highlight w:val="none"/>
                    </w:rPr>
                    <w:t>存储量与其临界量比值（Q）＜1</w:t>
                  </w:r>
                </w:p>
              </w:tc>
              <w:tc>
                <w:tcPr>
                  <w:tcW w:w="723" w:type="pct"/>
                  <w:noWrap w:val="0"/>
                  <w:vAlign w:val="center"/>
                </w:tcPr>
                <w:p w14:paraId="56334428">
                  <w:pPr>
                    <w:adjustRightInd w:val="0"/>
                    <w:snapToGrid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rPr>
                    <w:t>不设置</w:t>
                  </w:r>
                </w:p>
              </w:tc>
            </w:tr>
            <w:tr w14:paraId="275679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44" w:type="pct"/>
                  <w:noWrap w:val="0"/>
                  <w:vAlign w:val="center"/>
                </w:tcPr>
                <w:p w14:paraId="601DDF55">
                  <w:pPr>
                    <w:adjustRightInd w:val="0"/>
                    <w:snapToGrid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生态</w:t>
                  </w:r>
                </w:p>
              </w:tc>
              <w:tc>
                <w:tcPr>
                  <w:tcW w:w="1678" w:type="pct"/>
                  <w:noWrap w:val="0"/>
                  <w:vAlign w:val="center"/>
                </w:tcPr>
                <w:p w14:paraId="360ED1B5">
                  <w:pPr>
                    <w:adjustRightInd w:val="0"/>
                    <w:snapToGrid w:val="0"/>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取水口下游500m范围内有重要水生生物的自然产卵场、索饵场、越冬场和洄游通道的新增河道取水的污染类建设项目</w:t>
                  </w:r>
                </w:p>
              </w:tc>
              <w:tc>
                <w:tcPr>
                  <w:tcW w:w="2052" w:type="pct"/>
                  <w:noWrap w:val="0"/>
                  <w:vAlign w:val="center"/>
                </w:tcPr>
                <w:p w14:paraId="0571279E">
                  <w:pPr>
                    <w:adjustRightInd w:val="0"/>
                    <w:snapToGrid w:val="0"/>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本项目不涉及河道取水</w:t>
                  </w:r>
                </w:p>
              </w:tc>
              <w:tc>
                <w:tcPr>
                  <w:tcW w:w="723" w:type="pct"/>
                  <w:noWrap w:val="0"/>
                  <w:vAlign w:val="center"/>
                </w:tcPr>
                <w:p w14:paraId="1F53B973">
                  <w:pPr>
                    <w:adjustRightInd w:val="0"/>
                    <w:snapToGrid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rPr>
                    <w:t>不设置</w:t>
                  </w:r>
                </w:p>
              </w:tc>
            </w:tr>
            <w:tr w14:paraId="3C0A30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44" w:type="pct"/>
                  <w:noWrap w:val="0"/>
                  <w:vAlign w:val="center"/>
                </w:tcPr>
                <w:p w14:paraId="17988E1B">
                  <w:pPr>
                    <w:adjustRightInd w:val="0"/>
                    <w:snapToGrid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海洋</w:t>
                  </w:r>
                </w:p>
              </w:tc>
              <w:tc>
                <w:tcPr>
                  <w:tcW w:w="1678" w:type="pct"/>
                  <w:noWrap w:val="0"/>
                  <w:vAlign w:val="center"/>
                </w:tcPr>
                <w:p w14:paraId="725FF3D9">
                  <w:pPr>
                    <w:adjustRightInd w:val="0"/>
                    <w:snapToGrid w:val="0"/>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直接向海洋排放污染物的海洋工程建设项目</w:t>
                  </w:r>
                </w:p>
              </w:tc>
              <w:tc>
                <w:tcPr>
                  <w:tcW w:w="2052" w:type="pct"/>
                  <w:noWrap w:val="0"/>
                  <w:vAlign w:val="center"/>
                </w:tcPr>
                <w:p w14:paraId="3CB22A9F">
                  <w:pPr>
                    <w:adjustRightInd w:val="0"/>
                    <w:snapToGrid w:val="0"/>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本项目不涉及海洋</w:t>
                  </w:r>
                </w:p>
              </w:tc>
              <w:tc>
                <w:tcPr>
                  <w:tcW w:w="723" w:type="pct"/>
                  <w:noWrap w:val="0"/>
                  <w:vAlign w:val="center"/>
                </w:tcPr>
                <w:p w14:paraId="08E2C061">
                  <w:pPr>
                    <w:adjustRightInd w:val="0"/>
                    <w:snapToGrid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rPr>
                    <w:t>不设置</w:t>
                  </w:r>
                </w:p>
              </w:tc>
            </w:tr>
            <w:tr w14:paraId="3E3AAD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44" w:type="pct"/>
                  <w:noWrap w:val="0"/>
                  <w:vAlign w:val="center"/>
                </w:tcPr>
                <w:p w14:paraId="51996E54">
                  <w:pPr>
                    <w:adjustRightInd w:val="0"/>
                    <w:snapToGrid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地下水</w:t>
                  </w:r>
                </w:p>
              </w:tc>
              <w:tc>
                <w:tcPr>
                  <w:tcW w:w="1678" w:type="pct"/>
                  <w:noWrap w:val="0"/>
                  <w:vAlign w:val="center"/>
                </w:tcPr>
                <w:p w14:paraId="64D2F13E">
                  <w:pPr>
                    <w:adjustRightInd w:val="0"/>
                    <w:snapToGrid w:val="0"/>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原则上不开展专项评价，涉及集中式饮用水水源和热水、矿泉水、温泉等特殊地下水资源保护区的开展专项评价</w:t>
                  </w:r>
                </w:p>
              </w:tc>
              <w:tc>
                <w:tcPr>
                  <w:tcW w:w="2052" w:type="pct"/>
                  <w:noWrap w:val="0"/>
                  <w:vAlign w:val="center"/>
                </w:tcPr>
                <w:p w14:paraId="3DA8065A">
                  <w:pPr>
                    <w:adjustRightInd w:val="0"/>
                    <w:snapToGrid w:val="0"/>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zh-CN"/>
                    </w:rPr>
                    <w:t>本项目场址周边不涉及集中式饮用水源和热水、矿泉水、温泉等特殊地下水资源保护区</w:t>
                  </w:r>
                </w:p>
              </w:tc>
              <w:tc>
                <w:tcPr>
                  <w:tcW w:w="723" w:type="pct"/>
                  <w:noWrap w:val="0"/>
                  <w:vAlign w:val="center"/>
                </w:tcPr>
                <w:p w14:paraId="05501E39">
                  <w:pPr>
                    <w:adjustRightInd w:val="0"/>
                    <w:snapToGrid w:val="0"/>
                    <w:jc w:val="center"/>
                    <w:rPr>
                      <w:rFonts w:hint="default" w:ascii="Times New Roman" w:hAnsi="Times New Roman" w:cs="Times New Roman"/>
                      <w:color w:val="auto"/>
                      <w:sz w:val="21"/>
                      <w:szCs w:val="21"/>
                      <w:highlight w:val="none"/>
                      <w:lang w:val="zh-CN"/>
                    </w:rPr>
                  </w:pPr>
                  <w:r>
                    <w:rPr>
                      <w:rFonts w:hint="default" w:ascii="Times New Roman" w:hAnsi="Times New Roman" w:cs="Times New Roman"/>
                      <w:color w:val="auto"/>
                      <w:sz w:val="21"/>
                      <w:szCs w:val="21"/>
                      <w:highlight w:val="none"/>
                      <w:lang w:val="en-US" w:eastAsia="zh-CN"/>
                    </w:rPr>
                    <w:t>不</w:t>
                  </w:r>
                  <w:r>
                    <w:rPr>
                      <w:rFonts w:hint="default" w:ascii="Times New Roman" w:hAnsi="Times New Roman" w:cs="Times New Roman"/>
                      <w:color w:val="auto"/>
                      <w:sz w:val="21"/>
                      <w:szCs w:val="21"/>
                      <w:highlight w:val="none"/>
                    </w:rPr>
                    <w:t>设置</w:t>
                  </w:r>
                </w:p>
              </w:tc>
            </w:tr>
          </w:tbl>
          <w:p w14:paraId="2084F7F7">
            <w:pPr>
              <w:autoSpaceDE w:val="0"/>
              <w:autoSpaceDN w:val="0"/>
              <w:adjustRightInd w:val="0"/>
              <w:snapToGrid w:val="0"/>
              <w:jc w:val="center"/>
              <w:rPr>
                <w:rFonts w:hint="default" w:ascii="Times New Roman" w:hAnsi="Times New Roman" w:cs="Times New Roman"/>
                <w:color w:val="auto"/>
                <w:kern w:val="0"/>
                <w:sz w:val="24"/>
                <w:highlight w:val="none"/>
              </w:rPr>
            </w:pPr>
          </w:p>
        </w:tc>
      </w:tr>
      <w:tr w14:paraId="6A4A8A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1" w:hRule="atLeast"/>
          <w:jc w:val="center"/>
        </w:trPr>
        <w:tc>
          <w:tcPr>
            <w:tcW w:w="1193" w:type="dxa"/>
            <w:noWrap w:val="0"/>
            <w:vAlign w:val="center"/>
          </w:tcPr>
          <w:p w14:paraId="2F2F2E3D">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规划情况</w:t>
            </w:r>
          </w:p>
        </w:tc>
        <w:tc>
          <w:tcPr>
            <w:tcW w:w="7677" w:type="dxa"/>
            <w:gridSpan w:val="5"/>
            <w:noWrap w:val="0"/>
            <w:vAlign w:val="center"/>
          </w:tcPr>
          <w:p w14:paraId="00E5DA3E">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无</w:t>
            </w:r>
          </w:p>
        </w:tc>
      </w:tr>
      <w:tr w14:paraId="1BC988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6" w:hRule="atLeast"/>
          <w:jc w:val="center"/>
        </w:trPr>
        <w:tc>
          <w:tcPr>
            <w:tcW w:w="1193" w:type="dxa"/>
            <w:noWrap w:val="0"/>
            <w:vAlign w:val="center"/>
          </w:tcPr>
          <w:p w14:paraId="4C8C50E9">
            <w:pPr>
              <w:adjustRightInd w:val="0"/>
              <w:snapToGrid w:val="0"/>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规划环境影响</w:t>
            </w:r>
          </w:p>
          <w:p w14:paraId="1AFA185D">
            <w:pPr>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评价情况</w:t>
            </w:r>
          </w:p>
        </w:tc>
        <w:tc>
          <w:tcPr>
            <w:tcW w:w="7677" w:type="dxa"/>
            <w:gridSpan w:val="5"/>
            <w:noWrap w:val="0"/>
            <w:vAlign w:val="center"/>
          </w:tcPr>
          <w:p w14:paraId="3FAAF22F">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无</w:t>
            </w:r>
          </w:p>
        </w:tc>
      </w:tr>
      <w:tr w14:paraId="346DB2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95" w:hRule="atLeast"/>
          <w:jc w:val="center"/>
        </w:trPr>
        <w:tc>
          <w:tcPr>
            <w:tcW w:w="1193" w:type="dxa"/>
            <w:noWrap w:val="0"/>
            <w:vAlign w:val="center"/>
          </w:tcPr>
          <w:p w14:paraId="45625B21">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规划及规划环境影响评价符合性分析</w:t>
            </w:r>
          </w:p>
        </w:tc>
        <w:tc>
          <w:tcPr>
            <w:tcW w:w="7677" w:type="dxa"/>
            <w:gridSpan w:val="5"/>
            <w:noWrap w:val="0"/>
            <w:vAlign w:val="center"/>
          </w:tcPr>
          <w:p w14:paraId="7E8CD042">
            <w:pPr>
              <w:autoSpaceDE w:val="0"/>
              <w:autoSpaceDN w:val="0"/>
              <w:adjustRightInd w:val="0"/>
              <w:snapToGrid w:val="0"/>
              <w:jc w:val="center"/>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无</w:t>
            </w:r>
          </w:p>
        </w:tc>
      </w:tr>
      <w:tr w14:paraId="28D4F5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67" w:hRule="atLeast"/>
          <w:jc w:val="center"/>
        </w:trPr>
        <w:tc>
          <w:tcPr>
            <w:tcW w:w="1193" w:type="dxa"/>
            <w:noWrap w:val="0"/>
            <w:vAlign w:val="center"/>
          </w:tcPr>
          <w:p w14:paraId="61504E9F">
            <w:pPr>
              <w:autoSpaceDE w:val="0"/>
              <w:autoSpaceDN w:val="0"/>
              <w:adjustRightInd w:val="0"/>
              <w:snapToGrid w:val="0"/>
              <w:spacing w:line="360" w:lineRule="auto"/>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highlight w:val="none"/>
              </w:rPr>
              <w:t>其他符合性分析</w:t>
            </w:r>
          </w:p>
        </w:tc>
        <w:tc>
          <w:tcPr>
            <w:tcW w:w="7677" w:type="dxa"/>
            <w:gridSpan w:val="5"/>
            <w:noWrap w:val="0"/>
            <w:vAlign w:val="center"/>
          </w:tcPr>
          <w:p w14:paraId="08A1375A">
            <w:pPr>
              <w:autoSpaceDE w:val="0"/>
              <w:autoSpaceDN w:val="0"/>
              <w:adjustRightInd w:val="0"/>
              <w:snapToGrid w:val="0"/>
              <w:spacing w:line="360" w:lineRule="auto"/>
              <w:ind w:firstLine="482" w:firstLineChars="200"/>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rPr>
              <w:t>1</w:t>
            </w:r>
            <w:r>
              <w:rPr>
                <w:rFonts w:hint="default" w:ascii="Times New Roman" w:hAnsi="Times New Roman" w:eastAsia="宋体" w:cs="Times New Roman"/>
                <w:b/>
                <w:bCs/>
                <w:color w:val="auto"/>
                <w:kern w:val="0"/>
                <w:sz w:val="24"/>
                <w:highlight w:val="none"/>
              </w:rPr>
              <w:t>、</w:t>
            </w:r>
            <w:r>
              <w:rPr>
                <w:rFonts w:hint="default" w:ascii="Times New Roman" w:hAnsi="Times New Roman" w:eastAsia="宋体" w:cs="Times New Roman"/>
                <w:b/>
                <w:bCs/>
                <w:color w:val="auto"/>
                <w:kern w:val="0"/>
                <w:sz w:val="24"/>
                <w:highlight w:val="none"/>
                <w:lang w:val="en-US" w:eastAsia="zh-CN"/>
              </w:rPr>
              <w:t>生态环境分区管控</w:t>
            </w:r>
            <w:r>
              <w:rPr>
                <w:rFonts w:hint="default" w:ascii="Times New Roman" w:hAnsi="Times New Roman" w:eastAsia="宋体" w:cs="Times New Roman"/>
                <w:b/>
                <w:bCs/>
                <w:color w:val="auto"/>
                <w:kern w:val="0"/>
                <w:sz w:val="24"/>
                <w:highlight w:val="none"/>
              </w:rPr>
              <w:t>符</w:t>
            </w:r>
            <w:r>
              <w:rPr>
                <w:rFonts w:hint="default" w:ascii="Times New Roman" w:hAnsi="Times New Roman" w:cs="Times New Roman"/>
                <w:b/>
                <w:bCs/>
                <w:color w:val="auto"/>
                <w:kern w:val="0"/>
                <w:sz w:val="24"/>
                <w:highlight w:val="none"/>
              </w:rPr>
              <w:t>合性分析</w:t>
            </w:r>
          </w:p>
          <w:p w14:paraId="5B5ABF2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根据黑龙江省生态环境分区管控数据应用平台导出的《生态环境分区管控分析报告》，本项目位于重点管控单元。</w:t>
            </w:r>
          </w:p>
          <w:p w14:paraId="027C2AB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生态保护红线：本项目建设地点位于黑龙江省鸡西市城子河区政通路与民爱街交口处，根据黑龙江省生态环境分区管控数据应用平台导出的《鸡西市城子河区颜宝豆制品加工坊建设项目生态环境分区管控分析报告》，本项目不占用生态环保红线。</w:t>
            </w:r>
          </w:p>
          <w:p w14:paraId="1591654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环境质量底线：本项目为水环境城镇生活污染重点管控区，相交单元为穆棱河知一桥城子河区 1，本项目建成后，生产过程中有生产废水及职工生活污水，所产生废水全部进入厂区自建污水处理站，经处理后排入市政管网，排入城子河区污水处理厂处理达到《城镇污水处理厂污染物排放标准》（GB18918-2002）一级A标准后，排入城子河，最终汇入穆棱河。项目运营过程中，项目针对排放的污染物均采取了有效措施，确保达标排放，对周围环境影响较小。本项目为大气环境布局敏感重点 </w:t>
            </w:r>
          </w:p>
          <w:p w14:paraId="35849EAF">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管控区，相交单元为城子河区大气环境布局敏感重点管控区，本项目锅炉燃料为生物质颗粒，废气通过布袋除尘器（除尘效率99%）处理后通过30</w:t>
            </w:r>
            <w:r>
              <w:rPr>
                <w:rFonts w:hint="default" w:ascii="Times New Roman" w:hAnsi="Times New Roman" w:cs="Times New Roman"/>
                <w:color w:val="auto"/>
                <w:sz w:val="24"/>
                <w:szCs w:val="24"/>
                <w:highlight w:val="none"/>
                <w:lang w:val="en-US" w:eastAsia="zh-CN"/>
              </w:rPr>
              <w:t>米</w:t>
            </w:r>
            <w:r>
              <w:rPr>
                <w:rFonts w:hint="default" w:ascii="Times New Roman" w:hAnsi="Times New Roman" w:eastAsia="宋体" w:cs="Times New Roman"/>
                <w:color w:val="auto"/>
                <w:sz w:val="24"/>
                <w:szCs w:val="24"/>
                <w:highlight w:val="none"/>
                <w:lang w:val="en-US" w:eastAsia="zh-CN"/>
              </w:rPr>
              <w:t>高排气筒（DA001）排放，满足《</w:t>
            </w: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HYPERLINK "https://www.mee.gov.cn/ywgz/fgbz/bz/bzwb/dqhjbh/dqgdwrywrwpfbz/201405/W020140530580815383678.pdf"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eastAsia="宋体" w:cs="Times New Roman"/>
                <w:color w:val="auto"/>
                <w:sz w:val="24"/>
                <w:szCs w:val="24"/>
                <w:highlight w:val="none"/>
                <w:lang w:val="en-US" w:eastAsia="zh-CN"/>
              </w:rPr>
              <w:t>锅炉大气污染物排放标准》(GB 13271-2014</w:t>
            </w:r>
            <w:r>
              <w:rPr>
                <w:rFonts w:hint="default" w:ascii="Times New Roman" w:hAnsi="Times New Roman" w:eastAsia="宋体" w:cs="Times New Roman"/>
                <w:color w:val="auto"/>
                <w:sz w:val="24"/>
                <w:szCs w:val="24"/>
                <w:highlight w:val="none"/>
                <w:lang w:val="en-US" w:eastAsia="zh-CN"/>
              </w:rPr>
              <w:fldChar w:fldCharType="end"/>
            </w:r>
            <w:r>
              <w:rPr>
                <w:rFonts w:hint="default" w:ascii="Times New Roman" w:hAnsi="Times New Roman" w:eastAsia="宋体" w:cs="Times New Roman"/>
                <w:color w:val="auto"/>
                <w:sz w:val="24"/>
                <w:szCs w:val="24"/>
                <w:highlight w:val="none"/>
                <w:lang w:val="en-US" w:eastAsia="zh-CN"/>
              </w:rPr>
              <w:t>）表2燃煤锅炉标准限值要求。豆干豆钱熏制工序采用</w:t>
            </w:r>
            <w:r>
              <w:rPr>
                <w:rFonts w:hint="eastAsia" w:ascii="Times New Roman" w:hAnsi="Times New Roman" w:cs="Times New Roman"/>
                <w:color w:val="auto"/>
                <w:sz w:val="24"/>
                <w:szCs w:val="24"/>
                <w:highlight w:val="none"/>
                <w:lang w:val="en-US" w:eastAsia="zh-CN"/>
              </w:rPr>
              <w:t>木熏</w:t>
            </w:r>
            <w:r>
              <w:rPr>
                <w:rFonts w:hint="default" w:ascii="Times New Roman" w:hAnsi="Times New Roman" w:eastAsia="宋体" w:cs="Times New Roman"/>
                <w:color w:val="auto"/>
                <w:sz w:val="24"/>
                <w:szCs w:val="24"/>
                <w:highlight w:val="none"/>
                <w:lang w:val="en-US" w:eastAsia="zh-CN"/>
              </w:rPr>
              <w:t>工艺，燃料为</w:t>
            </w:r>
            <w:r>
              <w:rPr>
                <w:rFonts w:hint="default" w:ascii="Times New Roman" w:hAnsi="Times New Roman" w:cs="Times New Roman"/>
                <w:color w:val="auto"/>
                <w:sz w:val="24"/>
                <w:szCs w:val="24"/>
                <w:highlight w:val="none"/>
                <w:lang w:val="en-US" w:eastAsia="zh-CN"/>
              </w:rPr>
              <w:t>果木</w:t>
            </w:r>
            <w:r>
              <w:rPr>
                <w:rFonts w:hint="default" w:ascii="Times New Roman" w:hAnsi="Times New Roman" w:eastAsia="宋体" w:cs="Times New Roman"/>
                <w:color w:val="auto"/>
                <w:sz w:val="24"/>
                <w:szCs w:val="24"/>
                <w:highlight w:val="none"/>
                <w:lang w:val="en-US" w:eastAsia="zh-CN"/>
              </w:rPr>
              <w:t>，废气污染物为</w:t>
            </w:r>
            <w:r>
              <w:rPr>
                <w:rFonts w:hint="eastAsia" w:ascii="Times New Roman" w:hAnsi="Times New Roman" w:cs="Times New Roman"/>
                <w:color w:val="auto"/>
                <w:sz w:val="24"/>
                <w:szCs w:val="24"/>
                <w:highlight w:val="none"/>
                <w:lang w:val="en-US" w:eastAsia="zh-CN"/>
              </w:rPr>
              <w:t>烟（粉）尘</w:t>
            </w:r>
            <w:r>
              <w:rPr>
                <w:rFonts w:hint="default" w:ascii="Times New Roman" w:hAnsi="Times New Roman" w:eastAsia="宋体" w:cs="Times New Roman"/>
                <w:color w:val="auto"/>
                <w:sz w:val="24"/>
                <w:szCs w:val="24"/>
                <w:highlight w:val="none"/>
                <w:lang w:val="en-US" w:eastAsia="zh-CN"/>
              </w:rPr>
              <w:t>，废气经</w:t>
            </w:r>
            <w:r>
              <w:rPr>
                <w:rFonts w:hint="default" w:ascii="Times New Roman" w:hAnsi="Times New Roman" w:cs="Times New Roman"/>
                <w:color w:val="auto"/>
                <w:sz w:val="24"/>
                <w:szCs w:val="24"/>
                <w:highlight w:val="none"/>
                <w:lang w:val="en-US" w:eastAsia="zh-CN"/>
              </w:rPr>
              <w:t>布袋</w:t>
            </w:r>
            <w:r>
              <w:rPr>
                <w:rFonts w:hint="default" w:ascii="Times New Roman" w:hAnsi="Times New Roman" w:eastAsia="宋体" w:cs="Times New Roman"/>
                <w:color w:val="auto"/>
                <w:sz w:val="24"/>
                <w:szCs w:val="24"/>
                <w:highlight w:val="none"/>
                <w:lang w:val="en-US" w:eastAsia="zh-CN"/>
              </w:rPr>
              <w:t>除尘器（除尘效率为9</w:t>
            </w:r>
            <w:r>
              <w:rPr>
                <w:rFonts w:hint="default" w:ascii="Times New Roman" w:hAnsi="Times New Roman"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val="en-US" w:eastAsia="zh-CN"/>
              </w:rPr>
              <w:t>%）处置后由15m高排气筒（DA002）排放，</w:t>
            </w:r>
            <w:r>
              <w:rPr>
                <w:rFonts w:hint="default" w:ascii="Times New Roman" w:hAnsi="Times New Roman" w:eastAsia="宋体" w:cs="Times New Roman"/>
                <w:b w:val="0"/>
                <w:bCs w:val="0"/>
                <w:snapToGrid w:val="0"/>
                <w:color w:val="auto"/>
                <w:kern w:val="0"/>
                <w:sz w:val="24"/>
                <w:szCs w:val="21"/>
                <w:highlight w:val="none"/>
                <w:vertAlign w:val="baseline"/>
                <w:lang w:val="en-US" w:eastAsia="zh-CN"/>
              </w:rPr>
              <w:t>满足《工业炉窑大气污染物排放标准》（GB9078-1996）表2中二级标准。</w:t>
            </w:r>
            <w:r>
              <w:rPr>
                <w:rFonts w:hint="default" w:ascii="Times New Roman" w:hAnsi="Times New Roman" w:eastAsia="宋体" w:cs="Times New Roman"/>
                <w:color w:val="auto"/>
                <w:sz w:val="24"/>
                <w:szCs w:val="24"/>
                <w:highlight w:val="none"/>
                <w:lang w:val="en-US" w:eastAsia="zh-CN"/>
              </w:rPr>
              <w:t>自建污水处理站产生的恶臭气体经集气装置收集（集气效率为90%）+活性炭吸附装置（净化效率为80%）处置后经15m高排气筒排放，有组织恶臭气体污染因子NH</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、H</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S、臭气浓度满足《恶臭污染物排放标准》（GB14554-93）表2标准（15m高排气筒（DA003）限值要求）。</w:t>
            </w:r>
          </w:p>
          <w:p w14:paraId="64900DD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污水处理站内</w:t>
            </w:r>
            <w:r>
              <w:rPr>
                <w:rFonts w:hint="eastAsia" w:cs="Times New Roman"/>
                <w:color w:val="auto"/>
                <w:sz w:val="24"/>
                <w:szCs w:val="24"/>
                <w:highlight w:val="none"/>
                <w:lang w:val="en-US" w:eastAsia="zh-CN"/>
              </w:rPr>
              <w:t>格栅池、反应池等</w:t>
            </w:r>
            <w:r>
              <w:rPr>
                <w:rFonts w:hint="default" w:ascii="Times New Roman" w:hAnsi="Times New Roman" w:eastAsia="宋体" w:cs="Times New Roman"/>
                <w:color w:val="auto"/>
                <w:sz w:val="24"/>
                <w:szCs w:val="24"/>
                <w:highlight w:val="none"/>
                <w:lang w:val="en-US" w:eastAsia="zh-CN"/>
              </w:rPr>
              <w:t>各个水处理构筑物采</w:t>
            </w:r>
            <w:r>
              <w:rPr>
                <w:rFonts w:hint="eastAsia" w:cs="Times New Roman"/>
                <w:color w:val="auto"/>
                <w:sz w:val="24"/>
                <w:szCs w:val="24"/>
                <w:highlight w:val="none"/>
                <w:lang w:val="en-US" w:eastAsia="zh-CN"/>
              </w:rPr>
              <w:t>用铝合金等耐腐蚀材料</w:t>
            </w:r>
            <w:r>
              <w:rPr>
                <w:rFonts w:hint="default" w:ascii="Times New Roman" w:hAnsi="Times New Roman" w:eastAsia="宋体" w:cs="Times New Roman"/>
                <w:color w:val="auto"/>
                <w:sz w:val="24"/>
                <w:szCs w:val="24"/>
                <w:highlight w:val="none"/>
                <w:lang w:val="en-US" w:eastAsia="zh-CN"/>
              </w:rPr>
              <w:t>加盖密闭、板框压滤机以及其他产臭区域定期投放</w:t>
            </w:r>
            <w:r>
              <w:rPr>
                <w:rFonts w:hint="eastAsia" w:cs="Times New Roman"/>
                <w:color w:val="auto"/>
                <w:sz w:val="24"/>
                <w:szCs w:val="24"/>
                <w:highlight w:val="none"/>
                <w:lang w:val="en-US" w:eastAsia="zh-CN"/>
              </w:rPr>
              <w:t>微生物型</w:t>
            </w:r>
            <w:r>
              <w:rPr>
                <w:rFonts w:hint="default" w:ascii="Times New Roman" w:hAnsi="Times New Roman" w:eastAsia="宋体" w:cs="Times New Roman"/>
                <w:color w:val="auto"/>
                <w:sz w:val="24"/>
                <w:szCs w:val="24"/>
                <w:highlight w:val="none"/>
                <w:lang w:val="en-US" w:eastAsia="zh-CN"/>
              </w:rPr>
              <w:t>除臭剂，</w:t>
            </w:r>
            <w:r>
              <w:rPr>
                <w:rFonts w:hint="eastAsia" w:cs="Times New Roman"/>
                <w:color w:val="auto"/>
                <w:sz w:val="24"/>
                <w:szCs w:val="24"/>
                <w:highlight w:val="none"/>
                <w:lang w:val="en-US" w:eastAsia="zh-CN"/>
              </w:rPr>
              <w:t>采用人工喷洒方式对</w:t>
            </w:r>
            <w:r>
              <w:rPr>
                <w:rFonts w:hint="default" w:ascii="Times New Roman" w:hAnsi="Times New Roman" w:eastAsia="宋体" w:cs="Times New Roman"/>
                <w:color w:val="auto"/>
                <w:sz w:val="24"/>
                <w:szCs w:val="24"/>
                <w:highlight w:val="none"/>
                <w:lang w:val="en-US" w:eastAsia="zh-CN"/>
              </w:rPr>
              <w:t>厂界无组织恶臭气体污染因子氨、硫化氢、臭气浓度</w:t>
            </w:r>
            <w:r>
              <w:rPr>
                <w:rFonts w:hint="eastAsia" w:cs="Times New Roman"/>
                <w:color w:val="auto"/>
                <w:sz w:val="24"/>
                <w:szCs w:val="24"/>
                <w:highlight w:val="none"/>
                <w:lang w:val="en-US" w:eastAsia="zh-CN"/>
              </w:rPr>
              <w:t>进行除臭，</w:t>
            </w:r>
            <w:r>
              <w:rPr>
                <w:rFonts w:hint="default" w:ascii="Times New Roman" w:hAnsi="Times New Roman" w:eastAsia="宋体" w:cs="Times New Roman"/>
                <w:color w:val="auto"/>
                <w:sz w:val="24"/>
                <w:szCs w:val="24"/>
                <w:highlight w:val="none"/>
                <w:lang w:val="en-US" w:eastAsia="zh-CN"/>
              </w:rPr>
              <w:t>满足《恶臭污染物排放标准》（GB14554-93）表1二级新改扩建标准。熏制工序采取厂房密闭等措施，厂房外满足《工业炉窑大气污染物排放标准》（GB9078-1996）表3中无组织排放烟（粉）尘（其他炉窑）最高允许浓度标准限值。厂界颗粒物采取洒水降尘等措施，厂界无组织颗粒物浓度最高点执行《大气污染物综合排放标准》（GB16297-1996）表2标准限制要求。经有效措施处理后均可达标排放。本项目的建设不会降低项目所在地周边环境的环境功能质量，符合环境质量控制底线要求</w:t>
            </w:r>
            <w:r>
              <w:rPr>
                <w:rFonts w:hint="default" w:ascii="Times New Roman" w:hAnsi="Times New Roman" w:eastAsia="宋体" w:cs="Times New Roman"/>
                <w:color w:val="auto"/>
                <w:sz w:val="24"/>
                <w:szCs w:val="24"/>
                <w:highlight w:val="none"/>
              </w:rPr>
              <w:t>。</w:t>
            </w:r>
          </w:p>
          <w:p w14:paraId="591842C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资源利用上线：</w:t>
            </w:r>
            <w:r>
              <w:rPr>
                <w:rFonts w:hint="default" w:ascii="Times New Roman" w:hAnsi="Times New Roman" w:eastAsia="宋体" w:cs="Times New Roman"/>
                <w:color w:val="auto"/>
                <w:sz w:val="24"/>
                <w:szCs w:val="24"/>
                <w:highlight w:val="none"/>
                <w:lang w:val="en-US" w:eastAsia="zh-CN"/>
              </w:rPr>
              <w:t>本项目为自然资源一般管控区，</w:t>
            </w:r>
            <w:r>
              <w:rPr>
                <w:rFonts w:hint="default" w:ascii="Times New Roman" w:hAnsi="Times New Roman" w:eastAsia="宋体" w:cs="Times New Roman"/>
                <w:color w:val="auto"/>
                <w:sz w:val="24"/>
                <w:szCs w:val="24"/>
                <w:highlight w:val="none"/>
              </w:rPr>
              <w:t>本</w:t>
            </w:r>
            <w:r>
              <w:rPr>
                <w:rFonts w:hint="default"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rPr>
              <w:t>水源</w:t>
            </w:r>
            <w:r>
              <w:rPr>
                <w:rFonts w:hint="default" w:ascii="Times New Roman" w:hAnsi="Times New Roman" w:eastAsia="宋体" w:cs="Times New Roman"/>
                <w:color w:val="auto"/>
                <w:sz w:val="24"/>
                <w:szCs w:val="24"/>
                <w:highlight w:val="none"/>
                <w:lang w:val="en-US" w:eastAsia="zh-CN"/>
              </w:rPr>
              <w:t>为外购饮用水及生产用水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不会达到水资源利用上线。本项目</w:t>
            </w:r>
            <w:r>
              <w:rPr>
                <w:rFonts w:hint="default" w:ascii="Times New Roman" w:hAnsi="Times New Roman" w:eastAsia="宋体" w:cs="Times New Roman"/>
                <w:color w:val="auto"/>
                <w:sz w:val="24"/>
                <w:szCs w:val="24"/>
                <w:highlight w:val="none"/>
                <w:lang w:val="en-US" w:eastAsia="zh-CN"/>
              </w:rPr>
              <w:t>为</w:t>
            </w:r>
            <w:r>
              <w:rPr>
                <w:rFonts w:hint="eastAsia" w:ascii="Times New Roman" w:hAnsi="Times New Roman" w:cs="Times New Roman"/>
                <w:color w:val="auto"/>
                <w:sz w:val="24"/>
                <w:szCs w:val="24"/>
                <w:highlight w:val="none"/>
                <w:lang w:val="en-US" w:eastAsia="zh-CN"/>
              </w:rPr>
              <w:t>工业</w:t>
            </w:r>
            <w:r>
              <w:rPr>
                <w:rFonts w:hint="default" w:ascii="Times New Roman" w:hAnsi="Times New Roman" w:eastAsia="宋体" w:cs="Times New Roman"/>
                <w:color w:val="auto"/>
                <w:sz w:val="24"/>
                <w:szCs w:val="24"/>
                <w:highlight w:val="none"/>
                <w:lang w:val="en-US" w:eastAsia="zh-CN"/>
              </w:rPr>
              <w:t>用地，</w:t>
            </w:r>
            <w:r>
              <w:rPr>
                <w:rFonts w:hint="default" w:ascii="Times New Roman" w:hAnsi="Times New Roman" w:eastAsia="宋体" w:cs="Times New Roman"/>
                <w:color w:val="auto"/>
                <w:sz w:val="24"/>
                <w:szCs w:val="24"/>
                <w:highlight w:val="none"/>
              </w:rPr>
              <w:t>符合</w:t>
            </w:r>
            <w:r>
              <w:rPr>
                <w:rFonts w:hint="default" w:ascii="Times New Roman" w:hAnsi="Times New Roman" w:eastAsia="宋体" w:cs="Times New Roman"/>
                <w:color w:val="auto"/>
                <w:sz w:val="24"/>
                <w:szCs w:val="24"/>
                <w:highlight w:val="none"/>
                <w:lang w:val="en-US" w:eastAsia="zh-CN"/>
              </w:rPr>
              <w:t>国土空间规划</w:t>
            </w:r>
            <w:r>
              <w:rPr>
                <w:rFonts w:hint="default" w:ascii="Times New Roman" w:hAnsi="Times New Roman" w:eastAsia="宋体" w:cs="Times New Roman"/>
                <w:color w:val="auto"/>
                <w:sz w:val="24"/>
                <w:szCs w:val="24"/>
                <w:highlight w:val="none"/>
              </w:rPr>
              <w:t>要求，亦不会达到土地资源利用上线。本项目</w:t>
            </w:r>
            <w:r>
              <w:rPr>
                <w:rFonts w:hint="default" w:ascii="Times New Roman" w:hAnsi="Times New Roman" w:cs="Times New Roman"/>
                <w:color w:val="auto"/>
                <w:sz w:val="24"/>
                <w:szCs w:val="24"/>
                <w:highlight w:val="none"/>
                <w:lang w:val="en-US" w:eastAsia="zh-CN"/>
              </w:rPr>
              <w:t>生产供热及冬季取暖</w:t>
            </w:r>
            <w:r>
              <w:rPr>
                <w:rFonts w:hint="default" w:ascii="Times New Roman" w:hAnsi="Times New Roman" w:eastAsia="宋体" w:cs="Times New Roman"/>
                <w:color w:val="auto"/>
                <w:sz w:val="24"/>
                <w:szCs w:val="24"/>
                <w:highlight w:val="none"/>
                <w:lang w:val="en-US" w:eastAsia="zh-CN"/>
              </w:rPr>
              <w:t>采用锅炉燃料为生物质颗粒，废气通过布袋除尘器（除尘效率99%）处理后通过30米高排气筒（DA001）排放。因此，本项目建设符合资源利用上线要</w:t>
            </w:r>
            <w:r>
              <w:rPr>
                <w:rFonts w:hint="default" w:ascii="Times New Roman" w:hAnsi="Times New Roman" w:eastAsia="宋体" w:cs="Times New Roman"/>
                <w:color w:val="auto"/>
                <w:sz w:val="24"/>
                <w:szCs w:val="24"/>
                <w:highlight w:val="none"/>
              </w:rPr>
              <w:t>求。</w:t>
            </w:r>
          </w:p>
          <w:p w14:paraId="6887B1C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cs="Times New Roman"/>
                <w:color w:val="auto"/>
                <w:sz w:val="24"/>
                <w:szCs w:val="24"/>
                <w:highlight w:val="none"/>
              </w:rPr>
              <w:t>生态环境准入清单：本项目位于</w:t>
            </w:r>
            <w:r>
              <w:rPr>
                <w:rFonts w:hint="default" w:ascii="Times New Roman" w:hAnsi="Times New Roman" w:eastAsia="宋体" w:cs="Times New Roman"/>
                <w:color w:val="auto"/>
                <w:kern w:val="2"/>
                <w:sz w:val="24"/>
                <w:szCs w:val="24"/>
                <w:highlight w:val="none"/>
                <w:lang w:val="en-US" w:eastAsia="zh-CN" w:bidi="ar-SA"/>
              </w:rPr>
              <w:t>黑龙江省鸡西市城子河区政通路与民爱街交口处</w:t>
            </w:r>
            <w:r>
              <w:rPr>
                <w:rFonts w:hint="default" w:ascii="Times New Roman" w:hAnsi="Times New Roman"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根据</w:t>
            </w:r>
            <w:r>
              <w:rPr>
                <w:rFonts w:hint="default" w:ascii="Times New Roman" w:hAnsi="Times New Roman" w:cs="Times New Roman"/>
                <w:color w:val="auto"/>
                <w:sz w:val="24"/>
                <w:szCs w:val="24"/>
                <w:highlight w:val="none"/>
              </w:rPr>
              <w:t>黑龙江省生态环境分区管控数据应用平台</w:t>
            </w:r>
            <w:r>
              <w:rPr>
                <w:rFonts w:hint="default" w:ascii="Times New Roman" w:hAnsi="Times New Roman" w:cs="Times New Roman"/>
                <w:color w:val="auto"/>
                <w:sz w:val="24"/>
                <w:szCs w:val="24"/>
                <w:highlight w:val="none"/>
                <w:lang w:val="en-US" w:eastAsia="zh-CN"/>
              </w:rPr>
              <w:t>导出的</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生态环境分区管控分析报告</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rPr>
              <w:t>本项目</w:t>
            </w:r>
            <w:r>
              <w:rPr>
                <w:rFonts w:hint="default" w:ascii="Times New Roman" w:hAnsi="Times New Roman" w:cs="Times New Roman"/>
                <w:color w:val="auto"/>
                <w:sz w:val="24"/>
                <w:szCs w:val="24"/>
                <w:highlight w:val="none"/>
                <w:lang w:val="en-US" w:eastAsia="zh-CN"/>
              </w:rPr>
              <w:t>与生态环境准入清单</w:t>
            </w:r>
            <w:r>
              <w:rPr>
                <w:rFonts w:hint="default" w:ascii="Times New Roman" w:hAnsi="Times New Roman" w:cs="Times New Roman"/>
                <w:color w:val="auto"/>
                <w:sz w:val="24"/>
                <w:szCs w:val="24"/>
                <w:highlight w:val="none"/>
              </w:rPr>
              <w:t>符合性分析见表1-</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w:t>
            </w:r>
          </w:p>
          <w:p w14:paraId="42099CAC">
            <w:pPr>
              <w:pStyle w:val="114"/>
              <w:ind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b/>
                <w:bCs/>
                <w:color w:val="auto"/>
                <w:sz w:val="24"/>
                <w:szCs w:val="24"/>
                <w:highlight w:val="none"/>
              </w:rPr>
              <w:t>表1-</w:t>
            </w:r>
            <w:r>
              <w:rPr>
                <w:rFonts w:hint="default" w:ascii="Times New Roman" w:hAnsi="Times New Roman" w:cs="Times New Roman"/>
                <w:b/>
                <w:bCs/>
                <w:color w:val="auto"/>
                <w:sz w:val="24"/>
                <w:szCs w:val="24"/>
                <w:highlight w:val="none"/>
                <w:lang w:val="en-US" w:eastAsia="zh-CN"/>
              </w:rPr>
              <w:t>2</w:t>
            </w:r>
            <w:r>
              <w:rPr>
                <w:rFonts w:hint="default" w:ascii="Times New Roman" w:hAnsi="Times New Roman" w:cs="Times New Roman"/>
                <w:b/>
                <w:bCs/>
                <w:color w:val="auto"/>
                <w:sz w:val="24"/>
                <w:szCs w:val="24"/>
                <w:highlight w:val="none"/>
              </w:rPr>
              <w:t xml:space="preserve">  本项目与生态环境准入清单的符合性分析</w:t>
            </w:r>
            <w:r>
              <w:rPr>
                <w:rFonts w:hint="default" w:ascii="Times New Roman" w:hAnsi="Times New Roman" w:cs="Times New Roman"/>
                <w:b/>
                <w:bCs/>
                <w:color w:val="auto"/>
                <w:sz w:val="24"/>
                <w:szCs w:val="24"/>
                <w:highlight w:val="none"/>
                <w:lang w:val="en-US" w:eastAsia="zh-CN"/>
              </w:rPr>
              <w:t>情况一览表</w:t>
            </w:r>
          </w:p>
          <w:tbl>
            <w:tblPr>
              <w:tblStyle w:val="32"/>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426"/>
              <w:gridCol w:w="426"/>
              <w:gridCol w:w="691"/>
              <w:gridCol w:w="2402"/>
              <w:gridCol w:w="1860"/>
            </w:tblGrid>
            <w:tr w14:paraId="589182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tcBorders>
                    <w:tl2br w:val="nil"/>
                    <w:tr2bl w:val="nil"/>
                  </w:tcBorders>
                  <w:noWrap w:val="0"/>
                  <w:vAlign w:val="center"/>
                </w:tcPr>
                <w:p w14:paraId="423D482A">
                  <w:pPr>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环境管控单元编码</w:t>
                  </w:r>
                </w:p>
              </w:tc>
              <w:tc>
                <w:tcPr>
                  <w:tcW w:w="0" w:type="auto"/>
                  <w:tcBorders>
                    <w:tl2br w:val="nil"/>
                    <w:tr2bl w:val="nil"/>
                  </w:tcBorders>
                  <w:noWrap w:val="0"/>
                  <w:vAlign w:val="center"/>
                </w:tcPr>
                <w:p w14:paraId="6C71B208">
                  <w:pPr>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环境管控单元名称</w:t>
                  </w:r>
                </w:p>
              </w:tc>
              <w:tc>
                <w:tcPr>
                  <w:tcW w:w="0" w:type="auto"/>
                  <w:tcBorders>
                    <w:tl2br w:val="nil"/>
                    <w:tr2bl w:val="nil"/>
                  </w:tcBorders>
                  <w:noWrap w:val="0"/>
                  <w:vAlign w:val="center"/>
                </w:tcPr>
                <w:p w14:paraId="6BEF0332">
                  <w:pPr>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管控单元分类</w:t>
                  </w:r>
                </w:p>
              </w:tc>
              <w:tc>
                <w:tcPr>
                  <w:tcW w:w="0" w:type="auto"/>
                  <w:gridSpan w:val="2"/>
                  <w:tcBorders>
                    <w:tl2br w:val="nil"/>
                    <w:tr2bl w:val="nil"/>
                  </w:tcBorders>
                  <w:noWrap w:val="0"/>
                  <w:vAlign w:val="center"/>
                </w:tcPr>
                <w:p w14:paraId="61EDA7C6">
                  <w:pPr>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管控要求</w:t>
                  </w:r>
                </w:p>
              </w:tc>
              <w:tc>
                <w:tcPr>
                  <w:tcW w:w="0" w:type="auto"/>
                  <w:tcBorders>
                    <w:tl2br w:val="nil"/>
                    <w:tr2bl w:val="nil"/>
                  </w:tcBorders>
                  <w:noWrap w:val="0"/>
                  <w:vAlign w:val="center"/>
                </w:tcPr>
                <w:p w14:paraId="10DDFA32">
                  <w:pPr>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符合性分析</w:t>
                  </w:r>
                </w:p>
              </w:tc>
            </w:tr>
            <w:tr w14:paraId="32353D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restart"/>
                  <w:tcBorders>
                    <w:tl2br w:val="nil"/>
                    <w:tr2bl w:val="nil"/>
                  </w:tcBorders>
                  <w:noWrap w:val="0"/>
                  <w:vAlign w:val="top"/>
                </w:tcPr>
                <w:p w14:paraId="0929E69A">
                  <w:pPr>
                    <w:keepNext w:val="0"/>
                    <w:keepLines w:val="0"/>
                    <w:widowControl/>
                    <w:suppressLineNumbers w:val="0"/>
                    <w:jc w:val="left"/>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ZH23030620001</w:t>
                  </w:r>
                </w:p>
                <w:p w14:paraId="5D552681">
                  <w:pPr>
                    <w:keepNext w:val="0"/>
                    <w:keepLines w:val="0"/>
                    <w:widowControl/>
                    <w:suppressLineNumbers w:val="0"/>
                    <w:jc w:val="left"/>
                    <w:rPr>
                      <w:rFonts w:hint="default" w:ascii="Times New Roman" w:hAnsi="Times New Roman" w:cs="Times New Roman"/>
                      <w:color w:val="auto"/>
                      <w:sz w:val="21"/>
                      <w:szCs w:val="21"/>
                      <w:highlight w:val="none"/>
                    </w:rPr>
                  </w:pPr>
                </w:p>
                <w:p w14:paraId="594B3EE0">
                  <w:pPr>
                    <w:spacing w:line="240" w:lineRule="auto"/>
                    <w:rPr>
                      <w:rFonts w:hint="default" w:ascii="Times New Roman" w:hAnsi="Times New Roman" w:eastAsia="宋体" w:cs="Times New Roman"/>
                      <w:b w:val="0"/>
                      <w:bCs w:val="0"/>
                      <w:color w:val="auto"/>
                      <w:sz w:val="21"/>
                      <w:szCs w:val="21"/>
                      <w:highlight w:val="none"/>
                      <w:vertAlign w:val="baseline"/>
                      <w:lang w:val="en-US" w:eastAsia="zh-CN"/>
                    </w:rPr>
                  </w:pPr>
                </w:p>
              </w:tc>
              <w:tc>
                <w:tcPr>
                  <w:tcW w:w="0" w:type="auto"/>
                  <w:vMerge w:val="restart"/>
                  <w:tcBorders>
                    <w:tl2br w:val="nil"/>
                    <w:tr2bl w:val="nil"/>
                  </w:tcBorders>
                  <w:noWrap w:val="0"/>
                  <w:vAlign w:val="top"/>
                </w:tcPr>
                <w:p w14:paraId="4A92086A">
                  <w:pPr>
                    <w:keepNext w:val="0"/>
                    <w:keepLines w:val="0"/>
                    <w:widowControl/>
                    <w:suppressLineNumbers w:val="0"/>
                    <w:jc w:val="left"/>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城子河区城镇空间</w:t>
                  </w:r>
                </w:p>
                <w:p w14:paraId="33568CB5">
                  <w:pPr>
                    <w:spacing w:line="240" w:lineRule="auto"/>
                    <w:rPr>
                      <w:rFonts w:hint="default" w:ascii="Times New Roman" w:hAnsi="Times New Roman" w:eastAsia="宋体" w:cs="Times New Roman"/>
                      <w:b w:val="0"/>
                      <w:bCs w:val="0"/>
                      <w:color w:val="auto"/>
                      <w:sz w:val="21"/>
                      <w:szCs w:val="21"/>
                      <w:highlight w:val="none"/>
                      <w:vertAlign w:val="baseline"/>
                      <w:lang w:val="en-US" w:eastAsia="zh-CN"/>
                    </w:rPr>
                  </w:pPr>
                </w:p>
              </w:tc>
              <w:tc>
                <w:tcPr>
                  <w:tcW w:w="0" w:type="auto"/>
                  <w:vMerge w:val="restart"/>
                  <w:tcBorders>
                    <w:tl2br w:val="nil"/>
                    <w:tr2bl w:val="nil"/>
                  </w:tcBorders>
                  <w:noWrap w:val="0"/>
                  <w:vAlign w:val="top"/>
                </w:tcPr>
                <w:p w14:paraId="36840EFF">
                  <w:pPr>
                    <w:keepNext w:val="0"/>
                    <w:keepLines w:val="0"/>
                    <w:widowControl/>
                    <w:suppressLineNumbers w:val="0"/>
                    <w:jc w:val="left"/>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重点管控单元</w:t>
                  </w:r>
                </w:p>
                <w:p w14:paraId="1071F1DF">
                  <w:pPr>
                    <w:spacing w:line="240" w:lineRule="auto"/>
                    <w:rPr>
                      <w:rFonts w:hint="default" w:ascii="Times New Roman" w:hAnsi="Times New Roman" w:eastAsia="宋体" w:cs="Times New Roman"/>
                      <w:b w:val="0"/>
                      <w:bCs w:val="0"/>
                      <w:color w:val="auto"/>
                      <w:sz w:val="21"/>
                      <w:szCs w:val="21"/>
                      <w:highlight w:val="none"/>
                      <w:vertAlign w:val="baseline"/>
                      <w:lang w:val="en-US" w:eastAsia="zh-CN"/>
                    </w:rPr>
                  </w:pPr>
                </w:p>
              </w:tc>
              <w:tc>
                <w:tcPr>
                  <w:tcW w:w="765" w:type="dxa"/>
                  <w:tcBorders>
                    <w:tl2br w:val="nil"/>
                    <w:tr2bl w:val="nil"/>
                  </w:tcBorders>
                  <w:noWrap w:val="0"/>
                  <w:vAlign w:val="top"/>
                </w:tcPr>
                <w:p w14:paraId="5897223B">
                  <w:pPr>
                    <w:spacing w:line="240" w:lineRule="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空间布局约束</w:t>
                  </w:r>
                </w:p>
              </w:tc>
              <w:tc>
                <w:tcPr>
                  <w:tcW w:w="2864" w:type="dxa"/>
                  <w:tcBorders>
                    <w:tl2br w:val="nil"/>
                    <w:tr2bl w:val="nil"/>
                  </w:tcBorders>
                  <w:noWrap w:val="0"/>
                  <w:vAlign w:val="top"/>
                </w:tcPr>
                <w:p w14:paraId="11B737A2">
                  <w:pPr>
                    <w:keepNext w:val="0"/>
                    <w:keepLines w:val="0"/>
                    <w:widowControl/>
                    <w:suppressLineNumbers w:val="0"/>
                    <w:jc w:val="left"/>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1.同时执行：（1）严禁在人口密集区新建危险化学品生产项目，城镇人口密集区危险化学品生产企业应搬迁改造。 （2）禁止在城镇居民区、文化教育科学研究区等人口集中区域建设畜禽养殖场、养殖小区。2.水环境农业污染重点管控区同时执行（1）科学划定畜禽养殖禁养区。（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 3.水环境城镇生活污染重点管控区同时执行除干旱地区外，新建城区应全面实行雨污分流，鼓励对初 </w:t>
                  </w:r>
                </w:p>
                <w:p w14:paraId="04CCE03E">
                  <w:pPr>
                    <w:keepNext w:val="0"/>
                    <w:keepLines w:val="0"/>
                    <w:widowControl/>
                    <w:suppressLineNumbers w:val="0"/>
                    <w:jc w:val="left"/>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期雨水进行收集、处理和资源化利用。 4.大气环境布局敏感重点管控区同时执行 （1）严控“两高”行业产能。严格执行钢铁、水泥、平板玻璃等行业产能置换实施办法。 （2）利用水泥窑协同处置城市生活垃圾、危险废弃物、电石渣等固废伴生水泥项目，必须依托现有新型干法水泥熟料生产线进行不扩产能改造。</w:t>
                  </w:r>
                </w:p>
              </w:tc>
              <w:tc>
                <w:tcPr>
                  <w:tcW w:w="0" w:type="auto"/>
                  <w:tcBorders>
                    <w:tl2br w:val="nil"/>
                    <w:tr2bl w:val="nil"/>
                  </w:tcBorders>
                  <w:noWrap w:val="0"/>
                  <w:vAlign w:val="top"/>
                </w:tcPr>
                <w:p w14:paraId="58E4D705">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本项目</w:t>
                  </w:r>
                  <w:r>
                    <w:rPr>
                      <w:rFonts w:hint="default" w:ascii="Times New Roman" w:hAnsi="Times New Roman" w:cs="Times New Roman"/>
                      <w:color w:val="auto"/>
                      <w:kern w:val="0"/>
                      <w:sz w:val="21"/>
                      <w:szCs w:val="21"/>
                      <w:highlight w:val="none"/>
                      <w:lang w:val="en-US" w:eastAsia="zh-CN" w:bidi="ar"/>
                    </w:rPr>
                    <w:t>不属于危险化学品项目，不属于养殖类项目，厂区均做防渗处理，不会对地下水产生污染。废水、废气、噪声、固体废物均能得到有效处理，符合空间布局约束要求。</w:t>
                  </w:r>
                </w:p>
              </w:tc>
            </w:tr>
            <w:tr w14:paraId="186450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l2br w:val="nil"/>
                    <w:tr2bl w:val="nil"/>
                  </w:tcBorders>
                  <w:noWrap w:val="0"/>
                  <w:vAlign w:val="top"/>
                </w:tcPr>
                <w:p w14:paraId="1410AA41">
                  <w:pPr>
                    <w:spacing w:line="360" w:lineRule="auto"/>
                    <w:rPr>
                      <w:rFonts w:hint="default" w:ascii="Times New Roman" w:hAnsi="Times New Roman" w:eastAsia="宋体" w:cs="Times New Roman"/>
                      <w:b w:val="0"/>
                      <w:bCs w:val="0"/>
                      <w:color w:val="auto"/>
                      <w:sz w:val="21"/>
                      <w:szCs w:val="21"/>
                      <w:highlight w:val="none"/>
                      <w:vertAlign w:val="baseline"/>
                      <w:lang w:val="en-US" w:eastAsia="zh-CN"/>
                    </w:rPr>
                  </w:pPr>
                </w:p>
              </w:tc>
              <w:tc>
                <w:tcPr>
                  <w:tcW w:w="0" w:type="auto"/>
                  <w:vMerge w:val="continue"/>
                  <w:tcBorders>
                    <w:tl2br w:val="nil"/>
                    <w:tr2bl w:val="nil"/>
                  </w:tcBorders>
                  <w:noWrap w:val="0"/>
                  <w:vAlign w:val="top"/>
                </w:tcPr>
                <w:p w14:paraId="5FB85AB3">
                  <w:pPr>
                    <w:spacing w:line="360" w:lineRule="auto"/>
                    <w:rPr>
                      <w:rFonts w:hint="default" w:ascii="Times New Roman" w:hAnsi="Times New Roman" w:eastAsia="宋体" w:cs="Times New Roman"/>
                      <w:b w:val="0"/>
                      <w:bCs w:val="0"/>
                      <w:color w:val="auto"/>
                      <w:sz w:val="21"/>
                      <w:szCs w:val="21"/>
                      <w:highlight w:val="none"/>
                      <w:vertAlign w:val="baseline"/>
                      <w:lang w:val="en-US" w:eastAsia="zh-CN"/>
                    </w:rPr>
                  </w:pPr>
                </w:p>
              </w:tc>
              <w:tc>
                <w:tcPr>
                  <w:tcW w:w="0" w:type="auto"/>
                  <w:vMerge w:val="continue"/>
                  <w:tcBorders>
                    <w:tl2br w:val="nil"/>
                    <w:tr2bl w:val="nil"/>
                  </w:tcBorders>
                  <w:noWrap w:val="0"/>
                  <w:vAlign w:val="top"/>
                </w:tcPr>
                <w:p w14:paraId="483ECDF9">
                  <w:pPr>
                    <w:spacing w:line="360" w:lineRule="auto"/>
                    <w:rPr>
                      <w:rFonts w:hint="default" w:ascii="Times New Roman" w:hAnsi="Times New Roman" w:eastAsia="宋体" w:cs="Times New Roman"/>
                      <w:b w:val="0"/>
                      <w:bCs w:val="0"/>
                      <w:color w:val="auto"/>
                      <w:sz w:val="21"/>
                      <w:szCs w:val="21"/>
                      <w:highlight w:val="none"/>
                      <w:vertAlign w:val="baseline"/>
                      <w:lang w:val="en-US" w:eastAsia="zh-CN"/>
                    </w:rPr>
                  </w:pPr>
                </w:p>
              </w:tc>
              <w:tc>
                <w:tcPr>
                  <w:tcW w:w="765" w:type="dxa"/>
                  <w:tcBorders>
                    <w:tl2br w:val="nil"/>
                    <w:tr2bl w:val="nil"/>
                  </w:tcBorders>
                  <w:noWrap w:val="0"/>
                  <w:vAlign w:val="top"/>
                </w:tcPr>
                <w:p w14:paraId="4E505FFA">
                  <w:pPr>
                    <w:spacing w:line="240" w:lineRule="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污染物排放管控</w:t>
                  </w:r>
                </w:p>
              </w:tc>
              <w:tc>
                <w:tcPr>
                  <w:tcW w:w="2864" w:type="dxa"/>
                  <w:tcBorders>
                    <w:tl2br w:val="nil"/>
                    <w:tr2bl w:val="nil"/>
                  </w:tcBorders>
                  <w:noWrap w:val="0"/>
                  <w:vAlign w:val="center"/>
                </w:tcPr>
                <w:p w14:paraId="581082B5">
                  <w:pPr>
                    <w:keepNext w:val="0"/>
                    <w:keepLines w:val="0"/>
                    <w:widowControl/>
                    <w:suppressLineNumbers w:val="0"/>
                    <w:jc w:val="left"/>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1.同时执行：加快 65t／h 以上燃煤锅炉（含电力）超低排放改造。 2.水环境农业污染重点管控区同时执行 （1）支持规模化畜禽养殖场（小区）开展标准化改造和建设，提高畜禽粪污收集和处理机械化水平，实施雨污分流、粪污资源化利用，控制畜禽养殖污染排放。（2）畜禽养殖户</w:t>
                  </w:r>
                </w:p>
                <w:p w14:paraId="38190159">
                  <w:pPr>
                    <w:keepNext w:val="0"/>
                    <w:keepLines w:val="0"/>
                    <w:widowControl/>
                    <w:suppressLineNumbers w:val="0"/>
                    <w:jc w:val="left"/>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应当及时对畜禽粪便、污水进行收集、贮存、清运，或者进行无害化处 理。县级人民政府应当组织对本行政区域的畜禽散养密集区畜禽粪便、污水进行集中处理利 用，督促乡镇人民政府建设或者配备污染防治配套设施。（3）全面加强农业面源污染防 控，科学合理使用农业投入品，提高使用效率，减少农业内源性污染。 3.水环境城镇生活污染重点管控区同时执行（1）新区污水管网规划建设应当与城市开发同步推进，除干旱地区外均实行雨污分流。 （2）强化城中村、老旧城区和城乡结合部污水截流、收集。 （3） </w:t>
                  </w:r>
                </w:p>
                <w:p w14:paraId="47F8319E">
                  <w:pPr>
                    <w:keepNext w:val="0"/>
                    <w:keepLines w:val="0"/>
                    <w:widowControl/>
                    <w:suppressLineNumbers w:val="0"/>
                    <w:jc w:val="left"/>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推进合流制排水系统雨污分流改造，难以改造的，应采取截流、调蓄和治理等措施；推进现有污水处理设施配套管网建设；进一步提高城市、县城生活污水收集处理效能。 （4）县级以上人民政府应当合理确定城镇排水与污水处理设施建设标准，统筹安排管网、泵站、污水处理厂以及污泥处理处置、再生水利用、雨水调蓄和排放等排水与污水处理设施建设和改造，提高城镇污水收集率和处理率。 4.大气环境布局敏感重点管控区同时执行 （1）对以煤、石焦油、渣油、重油等为燃料的锅炉和工业炉窑，加快使用清洁低碳能源以及工厂余热、电力热力等进行替代。（2）到 2025 年，在用 65 蒸吨/小时以上的燃煤锅炉（含电力）实现超低排放，钢铁企业基本实现超低排放。</w:t>
                  </w:r>
                </w:p>
              </w:tc>
              <w:tc>
                <w:tcPr>
                  <w:tcW w:w="0" w:type="auto"/>
                  <w:tcBorders>
                    <w:tl2br w:val="nil"/>
                    <w:tr2bl w:val="nil"/>
                  </w:tcBorders>
                  <w:noWrap w:val="0"/>
                  <w:vAlign w:val="center"/>
                </w:tcPr>
                <w:p w14:paraId="70642677">
                  <w:pPr>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本项目</w:t>
                  </w:r>
                  <w:r>
                    <w:rPr>
                      <w:rFonts w:hint="default" w:ascii="Times New Roman" w:hAnsi="Times New Roman" w:cs="Times New Roman"/>
                      <w:color w:val="auto"/>
                      <w:kern w:val="0"/>
                      <w:sz w:val="21"/>
                      <w:szCs w:val="21"/>
                      <w:highlight w:val="none"/>
                      <w:lang w:val="en-US" w:eastAsia="zh-CN" w:bidi="ar"/>
                    </w:rPr>
                    <w:t>不属于危险化学品项目，不属于养殖类项目，厂区均做防渗处理，不会对地下水产生污染。废水、废气、噪声、固体废物均能得到有效处理，符合</w:t>
                  </w:r>
                  <w:r>
                    <w:rPr>
                      <w:rFonts w:hint="default" w:ascii="Times New Roman" w:hAnsi="Times New Roman" w:eastAsia="宋体" w:cs="Times New Roman"/>
                      <w:b w:val="0"/>
                      <w:bCs w:val="0"/>
                      <w:color w:val="auto"/>
                      <w:sz w:val="21"/>
                      <w:szCs w:val="21"/>
                      <w:highlight w:val="none"/>
                      <w:vertAlign w:val="baseline"/>
                      <w:lang w:val="en-US" w:eastAsia="zh-CN"/>
                    </w:rPr>
                    <w:t>污染物排放管控要求。</w:t>
                  </w:r>
                </w:p>
              </w:tc>
            </w:tr>
            <w:tr w14:paraId="2EEC77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vMerge w:val="continue"/>
                  <w:tcBorders>
                    <w:tl2br w:val="nil"/>
                    <w:tr2bl w:val="nil"/>
                  </w:tcBorders>
                  <w:noWrap w:val="0"/>
                  <w:vAlign w:val="top"/>
                </w:tcPr>
                <w:p w14:paraId="1140BC04">
                  <w:pPr>
                    <w:spacing w:line="360" w:lineRule="auto"/>
                    <w:rPr>
                      <w:rFonts w:hint="default" w:ascii="Times New Roman" w:hAnsi="Times New Roman" w:eastAsia="宋体" w:cs="Times New Roman"/>
                      <w:b w:val="0"/>
                      <w:bCs w:val="0"/>
                      <w:color w:val="auto"/>
                      <w:sz w:val="21"/>
                      <w:szCs w:val="21"/>
                      <w:highlight w:val="none"/>
                      <w:vertAlign w:val="baseline"/>
                      <w:lang w:val="en-US" w:eastAsia="zh-CN"/>
                    </w:rPr>
                  </w:pPr>
                </w:p>
              </w:tc>
              <w:tc>
                <w:tcPr>
                  <w:tcW w:w="0" w:type="auto"/>
                  <w:vMerge w:val="continue"/>
                  <w:tcBorders>
                    <w:tl2br w:val="nil"/>
                    <w:tr2bl w:val="nil"/>
                  </w:tcBorders>
                  <w:noWrap w:val="0"/>
                  <w:vAlign w:val="top"/>
                </w:tcPr>
                <w:p w14:paraId="605C13CE">
                  <w:pPr>
                    <w:spacing w:line="360" w:lineRule="auto"/>
                    <w:rPr>
                      <w:rFonts w:hint="default" w:ascii="Times New Roman" w:hAnsi="Times New Roman" w:eastAsia="宋体" w:cs="Times New Roman"/>
                      <w:b w:val="0"/>
                      <w:bCs w:val="0"/>
                      <w:color w:val="auto"/>
                      <w:sz w:val="21"/>
                      <w:szCs w:val="21"/>
                      <w:highlight w:val="none"/>
                      <w:vertAlign w:val="baseline"/>
                      <w:lang w:val="en-US" w:eastAsia="zh-CN"/>
                    </w:rPr>
                  </w:pPr>
                </w:p>
              </w:tc>
              <w:tc>
                <w:tcPr>
                  <w:tcW w:w="0" w:type="auto"/>
                  <w:vMerge w:val="continue"/>
                  <w:tcBorders>
                    <w:tl2br w:val="nil"/>
                    <w:tr2bl w:val="nil"/>
                  </w:tcBorders>
                  <w:noWrap w:val="0"/>
                  <w:vAlign w:val="top"/>
                </w:tcPr>
                <w:p w14:paraId="0063247C">
                  <w:pPr>
                    <w:spacing w:line="360" w:lineRule="auto"/>
                    <w:rPr>
                      <w:rFonts w:hint="default" w:ascii="Times New Roman" w:hAnsi="Times New Roman" w:eastAsia="宋体" w:cs="Times New Roman"/>
                      <w:b w:val="0"/>
                      <w:bCs w:val="0"/>
                      <w:color w:val="auto"/>
                      <w:sz w:val="21"/>
                      <w:szCs w:val="21"/>
                      <w:highlight w:val="none"/>
                      <w:vertAlign w:val="baseline"/>
                      <w:lang w:val="en-US" w:eastAsia="zh-CN"/>
                    </w:rPr>
                  </w:pPr>
                </w:p>
              </w:tc>
              <w:tc>
                <w:tcPr>
                  <w:tcW w:w="765" w:type="dxa"/>
                  <w:tcBorders>
                    <w:tl2br w:val="nil"/>
                    <w:tr2bl w:val="nil"/>
                  </w:tcBorders>
                  <w:noWrap w:val="0"/>
                  <w:vAlign w:val="top"/>
                </w:tcPr>
                <w:p w14:paraId="641376FA">
                  <w:pPr>
                    <w:spacing w:line="240" w:lineRule="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环境风险防控</w:t>
                  </w:r>
                </w:p>
              </w:tc>
              <w:tc>
                <w:tcPr>
                  <w:tcW w:w="2864" w:type="dxa"/>
                  <w:tcBorders>
                    <w:tl2br w:val="nil"/>
                    <w:tr2bl w:val="nil"/>
                  </w:tcBorders>
                  <w:noWrap w:val="0"/>
                  <w:vAlign w:val="center"/>
                </w:tcPr>
                <w:p w14:paraId="19C7994C">
                  <w:pPr>
                    <w:keepNext w:val="0"/>
                    <w:keepLines w:val="0"/>
                    <w:widowControl/>
                    <w:suppressLineNumbers w:val="0"/>
                    <w:jc w:val="left"/>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1.化工园区与城市建成区、人员密集场所、重要设施、敏感目标等应当保持规定的安全距离，相对封闭，不应保留常住居民，非关联企业和产业要逐步搬迁或退出，妥善防范化解“邻避”问题。严禁在松花江干流及一级支流沿岸 1 公里范围内布局化工园区。 2.大气环境布局敏感重点管控区同时执行本清单禁止在居民区、学校、医疗和养老机构等周边新建有色金属冶炼、焦化等行业企业。</w:t>
                  </w:r>
                </w:p>
              </w:tc>
              <w:tc>
                <w:tcPr>
                  <w:tcW w:w="0" w:type="auto"/>
                  <w:tcBorders>
                    <w:tl2br w:val="nil"/>
                    <w:tr2bl w:val="nil"/>
                  </w:tcBorders>
                  <w:noWrap w:val="0"/>
                  <w:vAlign w:val="center"/>
                </w:tcPr>
                <w:p w14:paraId="6704085D">
                  <w:pPr>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本项目不属于</w:t>
                  </w:r>
                  <w:r>
                    <w:rPr>
                      <w:rFonts w:hint="default" w:ascii="Times New Roman" w:hAnsi="Times New Roman" w:eastAsia="宋体" w:cs="Times New Roman"/>
                      <w:color w:val="auto"/>
                      <w:kern w:val="0"/>
                      <w:sz w:val="21"/>
                      <w:szCs w:val="21"/>
                      <w:highlight w:val="none"/>
                      <w:lang w:val="en-US" w:eastAsia="zh-CN" w:bidi="ar"/>
                    </w:rPr>
                    <w:t>有色金属冶炼、焦化等行业企业，符合环境风险防控要求。</w:t>
                  </w:r>
                </w:p>
              </w:tc>
            </w:tr>
            <w:tr w14:paraId="36BF4D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4" w:hRule="atLeast"/>
              </w:trPr>
              <w:tc>
                <w:tcPr>
                  <w:tcW w:w="0" w:type="auto"/>
                  <w:vMerge w:val="continue"/>
                  <w:tcBorders>
                    <w:tl2br w:val="nil"/>
                    <w:tr2bl w:val="nil"/>
                  </w:tcBorders>
                  <w:noWrap w:val="0"/>
                  <w:vAlign w:val="top"/>
                </w:tcPr>
                <w:p w14:paraId="2B20E766">
                  <w:pPr>
                    <w:spacing w:line="360" w:lineRule="auto"/>
                    <w:rPr>
                      <w:rFonts w:hint="default" w:ascii="Times New Roman" w:hAnsi="Times New Roman" w:eastAsia="宋体" w:cs="Times New Roman"/>
                      <w:b w:val="0"/>
                      <w:bCs w:val="0"/>
                      <w:color w:val="auto"/>
                      <w:sz w:val="21"/>
                      <w:szCs w:val="21"/>
                      <w:highlight w:val="none"/>
                      <w:vertAlign w:val="baseline"/>
                      <w:lang w:val="en-US" w:eastAsia="zh-CN"/>
                    </w:rPr>
                  </w:pPr>
                </w:p>
              </w:tc>
              <w:tc>
                <w:tcPr>
                  <w:tcW w:w="0" w:type="auto"/>
                  <w:vMerge w:val="continue"/>
                  <w:tcBorders>
                    <w:tl2br w:val="nil"/>
                    <w:tr2bl w:val="nil"/>
                  </w:tcBorders>
                  <w:noWrap w:val="0"/>
                  <w:vAlign w:val="top"/>
                </w:tcPr>
                <w:p w14:paraId="0CFB1FB6">
                  <w:pPr>
                    <w:spacing w:line="360" w:lineRule="auto"/>
                    <w:rPr>
                      <w:rFonts w:hint="default" w:ascii="Times New Roman" w:hAnsi="Times New Roman" w:eastAsia="宋体" w:cs="Times New Roman"/>
                      <w:b w:val="0"/>
                      <w:bCs w:val="0"/>
                      <w:color w:val="auto"/>
                      <w:sz w:val="21"/>
                      <w:szCs w:val="21"/>
                      <w:highlight w:val="none"/>
                      <w:vertAlign w:val="baseline"/>
                      <w:lang w:val="en-US" w:eastAsia="zh-CN"/>
                    </w:rPr>
                  </w:pPr>
                </w:p>
              </w:tc>
              <w:tc>
                <w:tcPr>
                  <w:tcW w:w="0" w:type="auto"/>
                  <w:vMerge w:val="continue"/>
                  <w:tcBorders>
                    <w:tl2br w:val="nil"/>
                    <w:tr2bl w:val="nil"/>
                  </w:tcBorders>
                  <w:noWrap w:val="0"/>
                  <w:vAlign w:val="top"/>
                </w:tcPr>
                <w:p w14:paraId="0085B0AD">
                  <w:pPr>
                    <w:spacing w:line="360" w:lineRule="auto"/>
                    <w:rPr>
                      <w:rFonts w:hint="default" w:ascii="Times New Roman" w:hAnsi="Times New Roman" w:eastAsia="宋体" w:cs="Times New Roman"/>
                      <w:b w:val="0"/>
                      <w:bCs w:val="0"/>
                      <w:color w:val="auto"/>
                      <w:sz w:val="21"/>
                      <w:szCs w:val="21"/>
                      <w:highlight w:val="none"/>
                      <w:vertAlign w:val="baseline"/>
                      <w:lang w:val="en-US" w:eastAsia="zh-CN"/>
                    </w:rPr>
                  </w:pPr>
                </w:p>
              </w:tc>
              <w:tc>
                <w:tcPr>
                  <w:tcW w:w="765" w:type="dxa"/>
                  <w:tcBorders>
                    <w:tl2br w:val="nil"/>
                    <w:tr2bl w:val="nil"/>
                  </w:tcBorders>
                  <w:noWrap w:val="0"/>
                  <w:vAlign w:val="top"/>
                </w:tcPr>
                <w:p w14:paraId="6F5F59E3">
                  <w:pPr>
                    <w:spacing w:line="240" w:lineRule="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资源开发效率要求</w:t>
                  </w:r>
                </w:p>
              </w:tc>
              <w:tc>
                <w:tcPr>
                  <w:tcW w:w="2864" w:type="dxa"/>
                  <w:tcBorders>
                    <w:tl2br w:val="nil"/>
                    <w:tr2bl w:val="nil"/>
                  </w:tcBorders>
                  <w:noWrap w:val="0"/>
                  <w:vAlign w:val="center"/>
                </w:tcPr>
                <w:p w14:paraId="17BD8AE3">
                  <w:pPr>
                    <w:keepNext w:val="0"/>
                    <w:keepLines w:val="0"/>
                    <w:widowControl/>
                    <w:suppressLineNumbers w:val="0"/>
                    <w:jc w:val="left"/>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1.同时执行：（1）推进污水再生利用设施建设。（2）公共建筑必须采用节水器具，限期淘汰公共建筑中不符合节水标准的水嘴、便器水箱等生活用水器具。 2.高污染燃料禁燃区执行 （1）在禁燃区内，禁止销售、燃用高污染燃料；禁止新建、扩建燃用高污染燃料的设施，已建成的，应当在城市人民政府规定的期限内改用天然气、页岩气、液化石油气、电或者其他清洁能源。 （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0" w:type="auto"/>
                  <w:tcBorders>
                    <w:tl2br w:val="nil"/>
                    <w:tr2bl w:val="nil"/>
                  </w:tcBorders>
                  <w:noWrap w:val="0"/>
                  <w:vAlign w:val="center"/>
                </w:tcPr>
                <w:p w14:paraId="09727F04">
                  <w:pPr>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本项目废水</w:t>
                  </w:r>
                  <w:r>
                    <w:rPr>
                      <w:rFonts w:hint="default" w:ascii="Times New Roman" w:hAnsi="Times New Roman" w:eastAsia="宋体" w:cs="Times New Roman"/>
                      <w:color w:val="auto"/>
                      <w:kern w:val="0"/>
                      <w:sz w:val="21"/>
                      <w:szCs w:val="21"/>
                      <w:highlight w:val="none"/>
                    </w:rPr>
                    <w:t>排入</w:t>
                  </w:r>
                  <w:r>
                    <w:rPr>
                      <w:rFonts w:hint="default" w:ascii="Times New Roman" w:hAnsi="Times New Roman" w:cs="Times New Roman"/>
                      <w:color w:val="auto"/>
                      <w:kern w:val="0"/>
                      <w:sz w:val="21"/>
                      <w:szCs w:val="21"/>
                      <w:highlight w:val="none"/>
                      <w:lang w:val="en-US" w:eastAsia="zh-CN"/>
                    </w:rPr>
                    <w:t>厂区新建污水处理站，</w:t>
                  </w:r>
                  <w:r>
                    <w:rPr>
                      <w:rFonts w:hint="default" w:ascii="Times New Roman" w:hAnsi="Times New Roman" w:eastAsia="宋体" w:cs="Times New Roman"/>
                      <w:color w:val="auto"/>
                      <w:kern w:val="0"/>
                      <w:sz w:val="21"/>
                      <w:szCs w:val="21"/>
                      <w:highlight w:val="none"/>
                    </w:rPr>
                    <w:t>处理</w:t>
                  </w:r>
                  <w:r>
                    <w:rPr>
                      <w:rFonts w:hint="eastAsia" w:ascii="Times New Roman" w:hAnsi="Times New Roman" w:cs="Times New Roman"/>
                      <w:color w:val="auto"/>
                      <w:kern w:val="0"/>
                      <w:sz w:val="21"/>
                      <w:szCs w:val="21"/>
                      <w:highlight w:val="none"/>
                      <w:lang w:val="en-US" w:eastAsia="zh-CN"/>
                    </w:rPr>
                    <w:t>满足</w:t>
                  </w:r>
                  <w:r>
                    <w:rPr>
                      <w:rFonts w:hint="default" w:ascii="Times New Roman" w:hAnsi="Times New Roman" w:eastAsia="宋体" w:cs="Times New Roman"/>
                      <w:color w:val="auto"/>
                      <w:kern w:val="0"/>
                      <w:sz w:val="21"/>
                      <w:szCs w:val="21"/>
                      <w:highlight w:val="none"/>
                    </w:rPr>
                    <w:t>鸡西市城子河区污水处理厂进水水质指标（SS≤210mg/L、COD≤345mg/L、BOD5≤210mg/L、氨氮≤30mg/L）</w:t>
                  </w:r>
                  <w:r>
                    <w:rPr>
                      <w:rFonts w:hint="default" w:ascii="Times New Roman" w:hAnsi="Times New Roman" w:eastAsia="宋体" w:cs="Times New Roman"/>
                      <w:color w:val="auto"/>
                      <w:kern w:val="0"/>
                      <w:sz w:val="21"/>
                      <w:szCs w:val="21"/>
                      <w:highlight w:val="none"/>
                      <w:lang w:val="en-US" w:eastAsia="zh-CN"/>
                    </w:rPr>
                    <w:t>排入市</w:t>
                  </w:r>
                  <w:r>
                    <w:rPr>
                      <w:rFonts w:hint="default" w:ascii="Times New Roman" w:hAnsi="Times New Roman" w:cs="Times New Roman"/>
                      <w:color w:val="auto"/>
                      <w:kern w:val="0"/>
                      <w:sz w:val="21"/>
                      <w:szCs w:val="21"/>
                      <w:highlight w:val="none"/>
                      <w:lang w:val="en-US" w:eastAsia="zh-CN"/>
                    </w:rPr>
                    <w:t>政管网，</w:t>
                  </w:r>
                  <w:r>
                    <w:rPr>
                      <w:rFonts w:hint="default" w:ascii="Times New Roman" w:hAnsi="Times New Roman" w:eastAsia="宋体" w:cs="Times New Roman"/>
                      <w:color w:val="auto"/>
                      <w:kern w:val="0"/>
                      <w:sz w:val="21"/>
                      <w:szCs w:val="21"/>
                      <w:highlight w:val="none"/>
                    </w:rPr>
                    <w:t>排入</w:t>
                  </w:r>
                  <w:r>
                    <w:rPr>
                      <w:rFonts w:hint="default" w:ascii="Times New Roman" w:hAnsi="Times New Roman" w:cs="Times New Roman"/>
                      <w:color w:val="auto"/>
                      <w:kern w:val="0"/>
                      <w:sz w:val="21"/>
                      <w:szCs w:val="21"/>
                      <w:highlight w:val="none"/>
                      <w:lang w:val="en-US" w:eastAsia="zh-CN"/>
                    </w:rPr>
                    <w:t>城子河区</w:t>
                  </w:r>
                  <w:r>
                    <w:rPr>
                      <w:rFonts w:hint="default" w:ascii="Times New Roman" w:hAnsi="Times New Roman" w:eastAsia="宋体" w:cs="Times New Roman"/>
                      <w:color w:val="auto"/>
                      <w:kern w:val="0"/>
                      <w:sz w:val="21"/>
                      <w:szCs w:val="21"/>
                      <w:highlight w:val="none"/>
                    </w:rPr>
                    <w:t>污水处理厂</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lang w:val="en-US" w:eastAsia="zh-CN" w:bidi="ar-SA"/>
                    </w:rPr>
                    <w:t>锅炉燃料为生物质颗粒，废气通过布袋除尘器（除尘效率99%）处理后通过30米高排气筒（DA001）排放，不属于燃煤锅炉</w:t>
                  </w:r>
                  <w:r>
                    <w:rPr>
                      <w:rFonts w:hint="default" w:ascii="Times New Roman" w:hAnsi="Times New Roman" w:eastAsia="宋体" w:cs="Times New Roman"/>
                      <w:b w:val="0"/>
                      <w:bCs w:val="0"/>
                      <w:color w:val="auto"/>
                      <w:sz w:val="21"/>
                      <w:szCs w:val="21"/>
                      <w:highlight w:val="none"/>
                      <w:vertAlign w:val="baseline"/>
                      <w:lang w:val="en-US" w:eastAsia="zh-CN"/>
                    </w:rPr>
                    <w:t>资源开发效率要求</w:t>
                  </w:r>
                </w:p>
              </w:tc>
            </w:tr>
          </w:tbl>
          <w:p w14:paraId="63E07431">
            <w:pPr>
              <w:keepNext w:val="0"/>
              <w:keepLines w:val="0"/>
              <w:widowControl/>
              <w:suppressLineNumbers w:val="0"/>
              <w:spacing w:line="360" w:lineRule="auto"/>
              <w:jc w:val="center"/>
              <w:rPr>
                <w:rFonts w:hint="default" w:ascii="Times New Roman" w:hAnsi="Times New Roman" w:eastAsia="黑体" w:cs="Times New Roman"/>
                <w:snapToGrid w:val="0"/>
                <w:color w:val="auto"/>
                <w:sz w:val="24"/>
                <w:szCs w:val="24"/>
                <w:highlight w:val="none"/>
                <w:lang w:val="en-US" w:eastAsia="zh-CN"/>
              </w:rPr>
            </w:pPr>
            <w:r>
              <w:rPr>
                <w:rFonts w:hint="default" w:ascii="Times New Roman" w:hAnsi="Times New Roman" w:cs="Times New Roman"/>
                <w:b/>
                <w:bCs/>
                <w:color w:val="auto"/>
                <w:sz w:val="24"/>
                <w:szCs w:val="24"/>
                <w:highlight w:val="none"/>
              </w:rPr>
              <w:t>表1-</w:t>
            </w:r>
            <w:r>
              <w:rPr>
                <w:rFonts w:hint="default" w:ascii="Times New Roman" w:hAnsi="Times New Roman"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rPr>
              <w:t xml:space="preserve">  本项</w:t>
            </w:r>
            <w:r>
              <w:rPr>
                <w:rFonts w:hint="default" w:ascii="Times New Roman" w:hAnsi="Times New Roman" w:eastAsia="宋体" w:cs="Times New Roman"/>
                <w:b/>
                <w:bCs/>
                <w:color w:val="auto"/>
                <w:sz w:val="24"/>
                <w:szCs w:val="24"/>
                <w:highlight w:val="none"/>
              </w:rPr>
              <w:t>目</w:t>
            </w:r>
            <w:r>
              <w:rPr>
                <w:rFonts w:hint="default" w:ascii="Times New Roman" w:hAnsi="Times New Roman" w:eastAsia="宋体" w:cs="Times New Roman"/>
                <w:b/>
                <w:bCs/>
                <w:color w:val="auto"/>
                <w:sz w:val="24"/>
                <w:szCs w:val="24"/>
                <w:highlight w:val="none"/>
                <w:lang w:val="en-US" w:eastAsia="zh-CN"/>
              </w:rPr>
              <w:t>与地下水环境管控区相交情况统计表</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0"/>
              <w:gridCol w:w="490"/>
              <w:gridCol w:w="459"/>
              <w:gridCol w:w="467"/>
              <w:gridCol w:w="2040"/>
              <w:gridCol w:w="2145"/>
            </w:tblGrid>
            <w:tr w14:paraId="42819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0" w:type="auto"/>
                  <w:noWrap w:val="0"/>
                  <w:vAlign w:val="center"/>
                </w:tcPr>
                <w:p w14:paraId="0A5DAFCD">
                  <w:pPr>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环境管控</w:t>
                  </w:r>
                </w:p>
                <w:p w14:paraId="19AF7411">
                  <w:pPr>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单元编码</w:t>
                  </w:r>
                </w:p>
              </w:tc>
              <w:tc>
                <w:tcPr>
                  <w:tcW w:w="0" w:type="auto"/>
                  <w:noWrap w:val="0"/>
                  <w:vAlign w:val="center"/>
                </w:tcPr>
                <w:p w14:paraId="315FA0F6">
                  <w:pPr>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环境管控区名称</w:t>
                  </w:r>
                </w:p>
              </w:tc>
              <w:tc>
                <w:tcPr>
                  <w:tcW w:w="0" w:type="auto"/>
                  <w:noWrap w:val="0"/>
                  <w:vAlign w:val="center"/>
                </w:tcPr>
                <w:p w14:paraId="00FE3F36">
                  <w:pPr>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管控区类型</w:t>
                  </w:r>
                </w:p>
              </w:tc>
              <w:tc>
                <w:tcPr>
                  <w:tcW w:w="0" w:type="auto"/>
                  <w:gridSpan w:val="2"/>
                  <w:noWrap w:val="0"/>
                  <w:vAlign w:val="center"/>
                </w:tcPr>
                <w:p w14:paraId="083E2A6E">
                  <w:pPr>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管控要求</w:t>
                  </w:r>
                </w:p>
              </w:tc>
              <w:tc>
                <w:tcPr>
                  <w:tcW w:w="0" w:type="auto"/>
                  <w:noWrap w:val="0"/>
                  <w:vAlign w:val="center"/>
                </w:tcPr>
                <w:p w14:paraId="2FA5DF93">
                  <w:pPr>
                    <w:spacing w:line="240" w:lineRule="auto"/>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符合性分析</w:t>
                  </w:r>
                </w:p>
              </w:tc>
            </w:tr>
            <w:tr w14:paraId="27586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top"/>
                </w:tcPr>
                <w:p w14:paraId="5F5402F6">
                  <w:pPr>
                    <w:keepNext w:val="0"/>
                    <w:keepLines w:val="0"/>
                    <w:widowControl/>
                    <w:suppressLineNumbers w:val="0"/>
                    <w:jc w:val="left"/>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YS2303066310001</w:t>
                  </w:r>
                </w:p>
                <w:p w14:paraId="7687728F">
                  <w:pPr>
                    <w:spacing w:line="240" w:lineRule="auto"/>
                    <w:rPr>
                      <w:rFonts w:hint="default" w:ascii="Times New Roman" w:hAnsi="Times New Roman" w:eastAsia="宋体" w:cs="Times New Roman"/>
                      <w:b w:val="0"/>
                      <w:bCs w:val="0"/>
                      <w:color w:val="auto"/>
                      <w:sz w:val="21"/>
                      <w:szCs w:val="21"/>
                      <w:highlight w:val="none"/>
                      <w:vertAlign w:val="baseline"/>
                      <w:lang w:val="en-US" w:eastAsia="zh-CN"/>
                    </w:rPr>
                  </w:pPr>
                </w:p>
              </w:tc>
              <w:tc>
                <w:tcPr>
                  <w:tcW w:w="0" w:type="auto"/>
                  <w:noWrap w:val="0"/>
                  <w:vAlign w:val="top"/>
                </w:tcPr>
                <w:p w14:paraId="07C6CB4E">
                  <w:pPr>
                    <w:keepNext w:val="0"/>
                    <w:keepLines w:val="0"/>
                    <w:widowControl/>
                    <w:suppressLineNumbers w:val="0"/>
                    <w:jc w:val="left"/>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城子河区地下水环境</w:t>
                  </w:r>
                </w:p>
                <w:p w14:paraId="27BAA4D5">
                  <w:pPr>
                    <w:spacing w:line="240" w:lineRule="auto"/>
                    <w:rPr>
                      <w:rFonts w:hint="default" w:ascii="Times New Roman" w:hAnsi="Times New Roman" w:eastAsia="宋体" w:cs="Times New Roman"/>
                      <w:b w:val="0"/>
                      <w:bCs w:val="0"/>
                      <w:color w:val="auto"/>
                      <w:sz w:val="21"/>
                      <w:szCs w:val="21"/>
                      <w:highlight w:val="none"/>
                      <w:vertAlign w:val="baseline"/>
                      <w:lang w:val="en-US" w:eastAsia="zh-CN"/>
                    </w:rPr>
                  </w:pPr>
                </w:p>
              </w:tc>
              <w:tc>
                <w:tcPr>
                  <w:tcW w:w="0" w:type="auto"/>
                  <w:noWrap w:val="0"/>
                  <w:vAlign w:val="top"/>
                </w:tcPr>
                <w:p w14:paraId="638F3BCA">
                  <w:pPr>
                    <w:keepNext w:val="0"/>
                    <w:keepLines w:val="0"/>
                    <w:widowControl/>
                    <w:suppressLineNumbers w:val="0"/>
                    <w:jc w:val="left"/>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一般管控区</w:t>
                  </w:r>
                </w:p>
                <w:p w14:paraId="6111EFF2">
                  <w:pPr>
                    <w:spacing w:line="240" w:lineRule="auto"/>
                    <w:rPr>
                      <w:rFonts w:hint="default" w:ascii="Times New Roman" w:hAnsi="Times New Roman" w:eastAsia="宋体" w:cs="Times New Roman"/>
                      <w:b w:val="0"/>
                      <w:bCs w:val="0"/>
                      <w:color w:val="auto"/>
                      <w:sz w:val="21"/>
                      <w:szCs w:val="21"/>
                      <w:highlight w:val="none"/>
                      <w:vertAlign w:val="baseline"/>
                      <w:lang w:val="en-US" w:eastAsia="zh-CN"/>
                    </w:rPr>
                  </w:pPr>
                </w:p>
              </w:tc>
              <w:tc>
                <w:tcPr>
                  <w:tcW w:w="0" w:type="auto"/>
                  <w:noWrap w:val="0"/>
                  <w:vAlign w:val="top"/>
                </w:tcPr>
                <w:p w14:paraId="326A0E67">
                  <w:pPr>
                    <w:spacing w:line="240" w:lineRule="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环境风险管控</w:t>
                  </w:r>
                </w:p>
              </w:tc>
              <w:tc>
                <w:tcPr>
                  <w:tcW w:w="0" w:type="auto"/>
                  <w:noWrap w:val="0"/>
                  <w:vAlign w:val="top"/>
                </w:tcPr>
                <w:p w14:paraId="3D3862AF">
                  <w:pPr>
                    <w:keepNext w:val="0"/>
                    <w:keepLines w:val="0"/>
                    <w:widowControl/>
                    <w:suppressLineNumbers w:val="0"/>
                    <w:jc w:val="left"/>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1.土壤污染重点监管单位应当履行下列义务：（一）严格控 制有毒有害物质排放，并按年度向生态环境主管部门报告排 </w:t>
                  </w:r>
                </w:p>
                <w:p w14:paraId="37B848E4">
                  <w:pPr>
                    <w:keepNext w:val="0"/>
                    <w:keepLines w:val="0"/>
                    <w:widowControl/>
                    <w:suppressLineNumbers w:val="0"/>
                    <w:jc w:val="left"/>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 xml:space="preserve">放情况；（二）建立土壤污染隐患排查制度，保证持续有效防止有毒有害物质渗漏、流失、扬散；（三）制定、实施自行监测方案，并将监测数据报生态环境主管部门。 2.重点单位新、改、扩建项目地下储罐储存有毒有害物质的，应当在项目投入生产或者使用之前，将地下储罐的信息报所在地设区的市级生态环境主管部门备案。 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 </w:t>
                  </w:r>
                </w:p>
                <w:p w14:paraId="756749C8">
                  <w:pPr>
                    <w:keepNext w:val="0"/>
                    <w:keepLines w:val="0"/>
                    <w:widowControl/>
                    <w:suppressLineNumbers w:val="0"/>
                    <w:jc w:val="left"/>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bidi="ar"/>
                    </w:rPr>
                    <w:t>与修复等活动。</w:t>
                  </w:r>
                </w:p>
              </w:tc>
              <w:tc>
                <w:tcPr>
                  <w:tcW w:w="0" w:type="auto"/>
                  <w:noWrap w:val="0"/>
                  <w:vAlign w:val="top"/>
                </w:tcPr>
                <w:p w14:paraId="4C53C75F">
                  <w:pPr>
                    <w:pStyle w:val="84"/>
                    <w:jc w:val="both"/>
                    <w:rPr>
                      <w:rFonts w:hint="default" w:ascii="Times New Roman" w:hAnsi="Times New Roman" w:cs="Times New Roman"/>
                      <w:color w:val="auto"/>
                      <w:kern w:val="2"/>
                      <w:sz w:val="21"/>
                      <w:highlight w:val="none"/>
                    </w:rPr>
                  </w:pPr>
                  <w:r>
                    <w:rPr>
                      <w:rFonts w:hint="default" w:ascii="Times New Roman" w:hAnsi="Times New Roman" w:cs="Times New Roman"/>
                      <w:color w:val="auto"/>
                      <w:kern w:val="2"/>
                      <w:sz w:val="21"/>
                      <w:highlight w:val="none"/>
                    </w:rPr>
                    <w:t>按照《环境影响评价技术导则地下水环境》（HJ 610—2016）要求：</w:t>
                  </w:r>
                </w:p>
                <w:p w14:paraId="278C4167">
                  <w:pPr>
                    <w:pStyle w:val="26"/>
                    <w:snapToGrid w:val="0"/>
                    <w:spacing w:before="0" w:beforeAutospacing="0" w:after="0" w:afterAutospacing="0"/>
                    <w:jc w:val="both"/>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①生产车间、污水处理站、</w:t>
                  </w:r>
                  <w:r>
                    <w:rPr>
                      <w:rFonts w:hint="default" w:ascii="Times New Roman" w:hAnsi="Times New Roman" w:cs="Times New Roman"/>
                      <w:color w:val="auto"/>
                      <w:sz w:val="21"/>
                      <w:highlight w:val="none"/>
                      <w:lang w:eastAsia="zh-CN"/>
                    </w:rPr>
                    <w:t>防渗</w:t>
                  </w:r>
                  <w:r>
                    <w:rPr>
                      <w:rFonts w:hint="default" w:ascii="Times New Roman" w:hAnsi="Times New Roman" w:cs="Times New Roman"/>
                      <w:color w:val="auto"/>
                      <w:sz w:val="21"/>
                      <w:highlight w:val="none"/>
                      <w:lang w:val="en-US" w:eastAsia="zh-CN"/>
                    </w:rPr>
                    <w:t>事故池</w:t>
                  </w:r>
                  <w:r>
                    <w:rPr>
                      <w:rFonts w:hint="default" w:ascii="Times New Roman" w:hAnsi="Times New Roman" w:cs="Times New Roman"/>
                      <w:color w:val="auto"/>
                      <w:sz w:val="21"/>
                      <w:highlight w:val="none"/>
                    </w:rPr>
                    <w:t>为一般防渗区，防渗技术要求为等效黏土防渗层Mb≥1.5m，K≤1.0×10</w:t>
                  </w:r>
                  <w:r>
                    <w:rPr>
                      <w:rFonts w:hint="default" w:ascii="Times New Roman" w:hAnsi="Times New Roman" w:cs="Times New Roman"/>
                      <w:color w:val="auto"/>
                      <w:sz w:val="21"/>
                      <w:highlight w:val="none"/>
                      <w:vertAlign w:val="superscript"/>
                    </w:rPr>
                    <w:t>-7</w:t>
                  </w:r>
                  <w:r>
                    <w:rPr>
                      <w:rFonts w:hint="default" w:ascii="Times New Roman" w:hAnsi="Times New Roman" w:cs="Times New Roman"/>
                      <w:color w:val="auto"/>
                      <w:sz w:val="21"/>
                      <w:highlight w:val="none"/>
                    </w:rPr>
                    <w:t>cm/s。</w:t>
                  </w:r>
                </w:p>
                <w:p w14:paraId="6ADDC158">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highlight w:val="none"/>
                    </w:rPr>
                    <w:t>②</w:t>
                  </w:r>
                  <w:r>
                    <w:rPr>
                      <w:rFonts w:hint="default" w:ascii="Times New Roman" w:hAnsi="Times New Roman" w:cs="Times New Roman"/>
                      <w:color w:val="auto"/>
                      <w:highlight w:val="none"/>
                      <w:lang w:val="en-US" w:eastAsia="zh-CN"/>
                    </w:rPr>
                    <w:t>原料</w:t>
                  </w:r>
                  <w:r>
                    <w:rPr>
                      <w:rFonts w:hint="default" w:ascii="Times New Roman" w:hAnsi="Times New Roman" w:cs="Times New Roman"/>
                      <w:color w:val="auto"/>
                      <w:highlight w:val="none"/>
                    </w:rPr>
                    <w:t>库房</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锅炉房设备间</w:t>
                  </w:r>
                  <w:r>
                    <w:rPr>
                      <w:rFonts w:hint="default" w:ascii="Times New Roman" w:hAnsi="Times New Roman" w:cs="Times New Roman"/>
                      <w:color w:val="auto"/>
                      <w:highlight w:val="none"/>
                    </w:rPr>
                    <w:t>简单防渗区，采取地面硬化措施。</w:t>
                  </w:r>
                  <w:r>
                    <w:rPr>
                      <w:rFonts w:hint="default" w:ascii="Times New Roman" w:hAnsi="Times New Roman" w:cs="Times New Roman"/>
                      <w:color w:val="auto"/>
                      <w:highlight w:val="none"/>
                      <w:lang w:val="en-US" w:eastAsia="zh-CN"/>
                    </w:rPr>
                    <w:t>符合</w:t>
                  </w:r>
                  <w:r>
                    <w:rPr>
                      <w:rFonts w:hint="default" w:ascii="Times New Roman" w:hAnsi="Times New Roman" w:eastAsia="宋体" w:cs="Times New Roman"/>
                      <w:b w:val="0"/>
                      <w:bCs w:val="0"/>
                      <w:color w:val="auto"/>
                      <w:sz w:val="21"/>
                      <w:szCs w:val="21"/>
                      <w:highlight w:val="none"/>
                      <w:vertAlign w:val="baseline"/>
                      <w:lang w:val="en-US" w:eastAsia="zh-CN"/>
                    </w:rPr>
                    <w:t>环境风险管控要求。</w:t>
                  </w:r>
                </w:p>
              </w:tc>
            </w:tr>
          </w:tbl>
          <w:p w14:paraId="258706AD">
            <w:pPr>
              <w:autoSpaceDE w:val="0"/>
              <w:autoSpaceDN w:val="0"/>
              <w:adjustRightInd w:val="0"/>
              <w:snapToGrid w:val="0"/>
              <w:spacing w:line="440" w:lineRule="exact"/>
              <w:ind w:firstLine="482" w:firstLineChars="200"/>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rPr>
              <w:t>2、选址合理性分析</w:t>
            </w:r>
          </w:p>
          <w:p w14:paraId="0D20BB12">
            <w:pPr>
              <w:tabs>
                <w:tab w:val="left" w:pos="840"/>
              </w:tabs>
              <w:autoSpaceDE w:val="0"/>
              <w:autoSpaceDN w:val="0"/>
              <w:adjustRightInd w:val="0"/>
              <w:snapToGrid w:val="0"/>
              <w:spacing w:line="44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项目位于</w:t>
            </w:r>
            <w:r>
              <w:rPr>
                <w:rFonts w:hint="default" w:ascii="Times New Roman" w:hAnsi="Times New Roman" w:eastAsia="宋体" w:cs="Times New Roman"/>
                <w:color w:val="auto"/>
                <w:kern w:val="2"/>
                <w:sz w:val="24"/>
                <w:szCs w:val="24"/>
                <w:highlight w:val="none"/>
                <w:lang w:val="en-US" w:eastAsia="zh-CN" w:bidi="ar-SA"/>
              </w:rPr>
              <w:t>黑龙江省鸡西市城子河区政通路与民爱街交口处</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val="en-US" w:eastAsia="zh-CN"/>
              </w:rPr>
              <w:t>厂址中心坐标：东经：</w:t>
            </w:r>
            <w:r>
              <w:rPr>
                <w:rFonts w:hint="default" w:ascii="Times New Roman" w:hAnsi="Times New Roman" w:eastAsia="宋体" w:cs="Times New Roman"/>
                <w:color w:val="auto"/>
                <w:sz w:val="24"/>
                <w:highlight w:val="none"/>
              </w:rPr>
              <w:t>13</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度</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分</w:t>
            </w:r>
            <w:r>
              <w:rPr>
                <w:rFonts w:hint="default" w:ascii="Times New Roman" w:hAnsi="Times New Roman" w:eastAsia="宋体" w:cs="Times New Roman"/>
                <w:color w:val="auto"/>
                <w:sz w:val="24"/>
                <w:highlight w:val="none"/>
                <w:lang w:val="en-US" w:eastAsia="zh-CN"/>
              </w:rPr>
              <w:t>34.948</w:t>
            </w:r>
            <w:r>
              <w:rPr>
                <w:rFonts w:hint="default" w:ascii="Times New Roman" w:hAnsi="Times New Roman" w:eastAsia="宋体" w:cs="Times New Roman"/>
                <w:color w:val="auto"/>
                <w:sz w:val="24"/>
                <w:highlight w:val="none"/>
              </w:rPr>
              <w:t>秒</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北纬：</w:t>
            </w:r>
            <w:r>
              <w:rPr>
                <w:rFonts w:hint="default" w:ascii="Times New Roman" w:hAnsi="Times New Roman" w:eastAsia="宋体" w:cs="Times New Roman"/>
                <w:color w:val="auto"/>
                <w:sz w:val="24"/>
                <w:highlight w:val="none"/>
              </w:rPr>
              <w:t>4</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度</w:t>
            </w:r>
            <w:r>
              <w:rPr>
                <w:rFonts w:hint="default" w:ascii="Times New Roman" w:hAnsi="Times New Roman" w:eastAsia="宋体" w:cs="Times New Roman"/>
                <w:color w:val="auto"/>
                <w:sz w:val="24"/>
                <w:highlight w:val="none"/>
                <w:lang w:val="en-US" w:eastAsia="zh-CN"/>
              </w:rPr>
              <w:t>20</w:t>
            </w:r>
            <w:r>
              <w:rPr>
                <w:rFonts w:hint="default" w:ascii="Times New Roman" w:hAnsi="Times New Roman" w:eastAsia="宋体" w:cs="Times New Roman"/>
                <w:color w:val="auto"/>
                <w:sz w:val="24"/>
                <w:highlight w:val="none"/>
              </w:rPr>
              <w:t>分</w:t>
            </w:r>
            <w:r>
              <w:rPr>
                <w:rFonts w:hint="default" w:ascii="Times New Roman" w:hAnsi="Times New Roman" w:eastAsia="宋体" w:cs="Times New Roman"/>
                <w:color w:val="auto"/>
                <w:sz w:val="24"/>
                <w:highlight w:val="none"/>
                <w:lang w:val="en-US" w:eastAsia="zh-CN"/>
              </w:rPr>
              <w:t>22.481</w:t>
            </w:r>
            <w:r>
              <w:rPr>
                <w:rFonts w:hint="default" w:ascii="Times New Roman" w:hAnsi="Times New Roman" w:eastAsia="宋体" w:cs="Times New Roman"/>
                <w:color w:val="auto"/>
                <w:sz w:val="24"/>
                <w:highlight w:val="none"/>
              </w:rPr>
              <w:t>秒</w:t>
            </w:r>
            <w:r>
              <w:rPr>
                <w:rFonts w:hint="default" w:ascii="Times New Roman" w:hAnsi="Times New Roman" w:eastAsia="宋体" w:cs="Times New Roman"/>
                <w:color w:val="auto"/>
                <w:sz w:val="24"/>
                <w:highlight w:val="none"/>
                <w:lang w:eastAsia="zh-CN"/>
              </w:rPr>
              <w:t>。</w:t>
            </w:r>
            <w:r>
              <w:rPr>
                <w:rFonts w:hint="default" w:ascii="Times New Roman" w:hAnsi="Times New Roman" w:cs="Times New Roman"/>
                <w:color w:val="auto"/>
                <w:kern w:val="0"/>
                <w:sz w:val="24"/>
                <w:highlight w:val="none"/>
                <w:lang w:val="en-US" w:eastAsia="zh-CN"/>
              </w:rPr>
              <w:t>项目东侧紧邻</w:t>
            </w:r>
            <w:r>
              <w:rPr>
                <w:rFonts w:hint="default" w:ascii="Times New Roman" w:hAnsi="Times New Roman" w:eastAsia="宋体" w:cs="Times New Roman"/>
                <w:color w:val="auto"/>
                <w:kern w:val="0"/>
                <w:sz w:val="24"/>
                <w:highlight w:val="none"/>
                <w:lang w:val="en-US" w:eastAsia="zh-CN"/>
              </w:rPr>
              <w:t>黑龙江省日信进出口有限公司</w:t>
            </w:r>
            <w:r>
              <w:rPr>
                <w:rFonts w:hint="default" w:ascii="Times New Roman" w:hAnsi="Times New Roman" w:cs="Times New Roman"/>
                <w:color w:val="auto"/>
                <w:kern w:val="0"/>
                <w:sz w:val="24"/>
                <w:highlight w:val="none"/>
                <w:lang w:val="en-US" w:eastAsia="zh-CN"/>
              </w:rPr>
              <w:t>，南侧紧邻鸡西辣菜生产基地，西侧为城子河小学，距离本项目约30米，北侧</w:t>
            </w:r>
            <w:r>
              <w:rPr>
                <w:rFonts w:hint="default" w:ascii="Times New Roman" w:hAnsi="Times New Roman" w:eastAsia="宋体" w:cs="Times New Roman"/>
                <w:color w:val="auto"/>
                <w:kern w:val="0"/>
                <w:sz w:val="24"/>
                <w:highlight w:val="none"/>
                <w:lang w:val="en-US" w:eastAsia="zh-CN"/>
              </w:rPr>
              <w:t>为</w:t>
            </w:r>
            <w:r>
              <w:rPr>
                <w:rFonts w:hint="default" w:ascii="Times New Roman" w:hAnsi="Times New Roman" w:cs="Times New Roman"/>
                <w:color w:val="auto"/>
                <w:kern w:val="0"/>
                <w:sz w:val="24"/>
                <w:highlight w:val="none"/>
                <w:lang w:val="en-US" w:eastAsia="zh-CN"/>
              </w:rPr>
              <w:t>居民，距离本项目约20米，项目租赁场地进行豆制品加工，场地租赁协议见附件2。本项目租赁场地内构筑物、给水管线及排水管线均依托于租赁企业（</w:t>
            </w:r>
            <w:r>
              <w:rPr>
                <w:rFonts w:hint="default" w:ascii="Times New Roman" w:hAnsi="Times New Roman" w:eastAsia="宋体" w:cs="Times New Roman"/>
                <w:color w:val="auto"/>
                <w:kern w:val="0"/>
                <w:sz w:val="24"/>
                <w:highlight w:val="none"/>
                <w:lang w:val="en-US" w:eastAsia="zh-CN"/>
              </w:rPr>
              <w:t>黑龙江省日信进出口有限公司</w:t>
            </w:r>
            <w:r>
              <w:rPr>
                <w:rFonts w:hint="default" w:ascii="Times New Roman" w:hAnsi="Times New Roman" w:cs="Times New Roman"/>
                <w:color w:val="auto"/>
                <w:highlight w:val="none"/>
                <w:lang w:eastAsia="zh-CN"/>
              </w:rPr>
              <w:t>）</w:t>
            </w:r>
            <w:r>
              <w:rPr>
                <w:rFonts w:hint="default" w:ascii="Times New Roman" w:hAnsi="Times New Roman" w:cs="Times New Roman"/>
                <w:color w:val="auto"/>
                <w:kern w:val="0"/>
                <w:sz w:val="24"/>
                <w:highlight w:val="none"/>
                <w:lang w:val="en-US" w:eastAsia="zh-CN"/>
              </w:rPr>
              <w:t>现有设施</w:t>
            </w:r>
            <w:r>
              <w:rPr>
                <w:rFonts w:hint="default" w:ascii="Times New Roman" w:hAnsi="Times New Roman" w:eastAsia="宋体" w:cs="Times New Roman"/>
                <w:color w:val="auto"/>
                <w:kern w:val="0"/>
                <w:sz w:val="24"/>
                <w:highlight w:val="none"/>
                <w:lang w:val="en-US" w:eastAsia="zh-CN"/>
              </w:rPr>
              <w:t>，废气、废水环保措施均为新建。</w:t>
            </w:r>
            <w:r>
              <w:rPr>
                <w:rFonts w:hint="eastAsia"/>
                <w:color w:val="auto"/>
                <w:sz w:val="24"/>
                <w:szCs w:val="24"/>
                <w:highlight w:val="none"/>
              </w:rPr>
              <w:t>本项目主要噪声源位于</w:t>
            </w:r>
            <w:r>
              <w:rPr>
                <w:rFonts w:hint="eastAsia"/>
                <w:color w:val="auto"/>
                <w:sz w:val="24"/>
                <w:szCs w:val="24"/>
                <w:highlight w:val="none"/>
                <w:lang w:val="en-US" w:eastAsia="zh-CN"/>
              </w:rPr>
              <w:t>生产</w:t>
            </w:r>
            <w:r>
              <w:rPr>
                <w:rFonts w:hint="eastAsia"/>
                <w:color w:val="auto"/>
                <w:sz w:val="24"/>
                <w:szCs w:val="24"/>
                <w:highlight w:val="none"/>
              </w:rPr>
              <w:t>车间内部，厂区合理布局，</w:t>
            </w:r>
            <w:r>
              <w:rPr>
                <w:rFonts w:hint="eastAsia"/>
                <w:color w:val="auto"/>
                <w:sz w:val="24"/>
                <w:szCs w:val="24"/>
                <w:highlight w:val="none"/>
                <w:lang w:val="en-US" w:eastAsia="zh-CN"/>
              </w:rPr>
              <w:t>生产</w:t>
            </w:r>
            <w:r>
              <w:rPr>
                <w:rFonts w:hint="eastAsia"/>
                <w:color w:val="auto"/>
                <w:sz w:val="24"/>
                <w:szCs w:val="24"/>
                <w:highlight w:val="none"/>
              </w:rPr>
              <w:t>车间距离项目厂界最近的敏感目标约为</w:t>
            </w:r>
            <w:r>
              <w:rPr>
                <w:rFonts w:hint="eastAsia"/>
                <w:color w:val="auto"/>
                <w:sz w:val="24"/>
                <w:szCs w:val="24"/>
                <w:highlight w:val="none"/>
                <w:lang w:val="en-US" w:eastAsia="zh-CN"/>
              </w:rPr>
              <w:t>20</w:t>
            </w:r>
            <w:r>
              <w:rPr>
                <w:rFonts w:hint="eastAsia"/>
                <w:color w:val="auto"/>
                <w:sz w:val="24"/>
                <w:szCs w:val="24"/>
                <w:highlight w:val="none"/>
              </w:rPr>
              <w:t>m，</w:t>
            </w:r>
            <w:r>
              <w:rPr>
                <w:rFonts w:hint="eastAsia"/>
                <w:color w:val="auto"/>
                <w:sz w:val="24"/>
                <w:szCs w:val="24"/>
                <w:highlight w:val="none"/>
                <w:lang w:val="en-US" w:eastAsia="zh-CN"/>
              </w:rPr>
              <w:t>经过车间隔声、距离衰减等措施，本项目</w:t>
            </w:r>
            <w:r>
              <w:rPr>
                <w:rFonts w:hint="eastAsia"/>
                <w:color w:val="auto"/>
                <w:sz w:val="24"/>
                <w:szCs w:val="24"/>
                <w:highlight w:val="none"/>
              </w:rPr>
              <w:t>对噪声敏感目标声环境影响很小。</w:t>
            </w:r>
            <w:r>
              <w:rPr>
                <w:rFonts w:hint="default" w:ascii="Times New Roman" w:hAnsi="Times New Roman" w:cs="Times New Roman"/>
                <w:color w:val="auto"/>
                <w:kern w:val="0"/>
                <w:sz w:val="24"/>
                <w:highlight w:val="none"/>
              </w:rPr>
              <w:t>项目周围无自然保护区，无风景名胜区，也未发现珍稀保护动植物，属一般区域。本项目所在地地势平坦，厂区地理位置交通便利，基础设施齐全，与周边环境协调。项目不在风景名胜区、自然保护区、水源保护区及其他需要特别保护的区域内，没有明显的环境制约因素。</w:t>
            </w:r>
          </w:p>
          <w:p w14:paraId="71FB9242">
            <w:pPr>
              <w:autoSpaceDE w:val="0"/>
              <w:autoSpaceDN w:val="0"/>
              <w:adjustRightInd w:val="0"/>
              <w:snapToGrid w:val="0"/>
              <w:spacing w:line="440" w:lineRule="exact"/>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sz w:val="24"/>
                <w:szCs w:val="24"/>
                <w:highlight w:val="none"/>
              </w:rPr>
              <w:t>厂区平面布置充分考虑运输、安全、消防等要求，各不同功能区平面布置紧合理，适应生产工艺需要，方便管理。厂区平面布置遵循物料流向合理，劳动、安全和环保相关要求等原则，企业总平面布置基本合理。综上，本项目选址合理。</w:t>
            </w:r>
          </w:p>
          <w:p w14:paraId="6A9C8D65">
            <w:pPr>
              <w:autoSpaceDE w:val="0"/>
              <w:autoSpaceDN w:val="0"/>
              <w:adjustRightInd w:val="0"/>
              <w:snapToGrid w:val="0"/>
              <w:spacing w:line="440" w:lineRule="exact"/>
              <w:ind w:firstLine="482" w:firstLineChars="200"/>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rPr>
              <w:t>3、</w:t>
            </w:r>
            <w:r>
              <w:rPr>
                <w:rFonts w:hint="default" w:ascii="Times New Roman" w:hAnsi="Times New Roman" w:cs="Times New Roman"/>
                <w:b/>
                <w:bCs/>
                <w:color w:val="auto"/>
                <w:kern w:val="0"/>
                <w:sz w:val="24"/>
                <w:highlight w:val="none"/>
                <w:lang w:val="en-US" w:eastAsia="zh-CN"/>
              </w:rPr>
              <w:t>与</w:t>
            </w:r>
            <w:r>
              <w:rPr>
                <w:rFonts w:hint="default" w:ascii="Times New Roman" w:hAnsi="Times New Roman" w:eastAsia="宋体" w:cs="Times New Roman"/>
                <w:b/>
                <w:bCs/>
                <w:color w:val="auto"/>
                <w:kern w:val="0"/>
                <w:sz w:val="24"/>
                <w:highlight w:val="none"/>
              </w:rPr>
              <w:t>《空气质量持续改善行动计划》的通知 国发〔2023〕24号符合性</w:t>
            </w:r>
            <w:r>
              <w:rPr>
                <w:rFonts w:hint="default" w:ascii="Times New Roman" w:hAnsi="Times New Roman" w:cs="Times New Roman"/>
                <w:b/>
                <w:bCs/>
                <w:color w:val="auto"/>
                <w:kern w:val="0"/>
                <w:sz w:val="24"/>
                <w:highlight w:val="none"/>
              </w:rPr>
              <w:t>分析</w:t>
            </w:r>
          </w:p>
          <w:p w14:paraId="0E078924">
            <w:pPr>
              <w:autoSpaceDE w:val="0"/>
              <w:autoSpaceDN w:val="0"/>
              <w:adjustRightInd w:val="0"/>
              <w:snapToGrid w:val="0"/>
              <w:spacing w:line="360" w:lineRule="auto"/>
              <w:ind w:firstLine="48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坚决遏制高耗能、高排放、低水平项目盲目上马。新改扩建项目严格落实国家产业规划、产业政策、生态环境分区管控方案、规划环评、项目环评、节能审查、产能置换、重点污染物总量控制、污染物排放区域削减、碳排放达峰目标等相关要求，原则上采用清洁运输方式。涉及产能置换的项目，被置换产能及其配套设施关停后，新建项目方可投产。</w:t>
            </w:r>
          </w:p>
          <w:p w14:paraId="2E3D5FEA">
            <w:pPr>
              <w:autoSpaceDE w:val="0"/>
              <w:autoSpaceDN w:val="0"/>
              <w:adjustRightInd w:val="0"/>
              <w:snapToGrid w:val="0"/>
              <w:spacing w:line="360" w:lineRule="auto"/>
              <w:ind w:firstLine="48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val="en-US" w:eastAsia="zh-CN"/>
              </w:rPr>
              <w:t>为新建项目，不属于高耗能、高排放项目，本项目采用3t/h生物质锅炉供项目煮豆工艺热量以及冬季供暖。</w:t>
            </w:r>
            <w:r>
              <w:rPr>
                <w:rFonts w:hint="default" w:ascii="Times New Roman" w:hAnsi="Times New Roman" w:eastAsia="宋体" w:cs="Times New Roman"/>
                <w:color w:val="auto"/>
                <w:sz w:val="24"/>
                <w:szCs w:val="24"/>
                <w:highlight w:val="none"/>
              </w:rPr>
              <w:t>废气经布袋除尘器处理后由高</w:t>
            </w:r>
            <w:r>
              <w:rPr>
                <w:rFonts w:hint="default" w:ascii="Times New Roman" w:hAnsi="Times New Roman" w:eastAsia="宋体"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rPr>
              <w:t>m排气筒</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DA001）</w:t>
            </w:r>
            <w:r>
              <w:rPr>
                <w:rFonts w:hint="default" w:ascii="Times New Roman" w:hAnsi="Times New Roman" w:eastAsia="宋体" w:cs="Times New Roman"/>
                <w:color w:val="auto"/>
                <w:sz w:val="24"/>
                <w:szCs w:val="24"/>
                <w:highlight w:val="none"/>
              </w:rPr>
              <w:t>排放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排放</w:t>
            </w:r>
            <w:r>
              <w:rPr>
                <w:rFonts w:hint="default" w:ascii="Times New Roman" w:hAnsi="Times New Roman" w:eastAsia="宋体" w:cs="Times New Roman"/>
                <w:color w:val="auto"/>
                <w:sz w:val="24"/>
                <w:szCs w:val="24"/>
                <w:highlight w:val="none"/>
              </w:rPr>
              <w:t>浓度及速率满足</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HYPERLINK "https://www.mee.gov.cn/ywgz/fgbz/bz/bzwb/dqhjbh/dqgdwrywrwpfbz/201405/W020140530580815383678.pdf"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锅炉大气污染物排放标准</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(GB 13271-2014</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rPr>
              <w:t>）表2</w:t>
            </w:r>
            <w:r>
              <w:rPr>
                <w:rFonts w:hint="default" w:ascii="Times New Roman" w:hAnsi="Times New Roman" w:eastAsia="宋体" w:cs="Times New Roman"/>
                <w:color w:val="auto"/>
                <w:sz w:val="24"/>
                <w:szCs w:val="24"/>
                <w:highlight w:val="none"/>
                <w:lang w:val="en-US" w:eastAsia="zh-CN"/>
              </w:rPr>
              <w:t>燃煤锅炉</w:t>
            </w:r>
            <w:r>
              <w:rPr>
                <w:rFonts w:hint="default" w:ascii="Times New Roman" w:hAnsi="Times New Roman" w:eastAsia="宋体" w:cs="Times New Roman"/>
                <w:color w:val="auto"/>
                <w:sz w:val="24"/>
                <w:szCs w:val="24"/>
                <w:highlight w:val="none"/>
              </w:rPr>
              <w:t>标准</w:t>
            </w:r>
            <w:r>
              <w:rPr>
                <w:rFonts w:hint="default" w:ascii="Times New Roman" w:hAnsi="Times New Roman" w:eastAsia="宋体" w:cs="Times New Roman"/>
                <w:color w:val="auto"/>
                <w:sz w:val="24"/>
                <w:szCs w:val="24"/>
                <w:highlight w:val="none"/>
                <w:lang w:val="en-US" w:eastAsia="zh-CN"/>
              </w:rPr>
              <w:t>限值</w:t>
            </w:r>
            <w:r>
              <w:rPr>
                <w:rFonts w:hint="default" w:ascii="Times New Roman" w:hAnsi="Times New Roman" w:eastAsia="宋体" w:cs="Times New Roman"/>
                <w:color w:val="auto"/>
                <w:sz w:val="24"/>
                <w:szCs w:val="24"/>
                <w:highlight w:val="none"/>
              </w:rPr>
              <w:t>要求</w:t>
            </w:r>
            <w:r>
              <w:rPr>
                <w:rFonts w:hint="default" w:ascii="Times New Roman" w:hAnsi="Times New Roman" w:eastAsia="宋体" w:cs="Times New Roman"/>
                <w:color w:val="auto"/>
                <w:sz w:val="24"/>
                <w:szCs w:val="24"/>
                <w:highlight w:val="none"/>
                <w:lang w:val="en-US" w:eastAsia="zh-CN"/>
              </w:rPr>
              <w:t>；豆干豆钱熏</w:t>
            </w:r>
            <w:r>
              <w:rPr>
                <w:rFonts w:hint="default" w:ascii="Times New Roman" w:hAnsi="Times New Roman" w:cs="Times New Roman"/>
                <w:color w:val="auto"/>
                <w:sz w:val="24"/>
                <w:szCs w:val="24"/>
                <w:highlight w:val="none"/>
                <w:lang w:val="en-US" w:eastAsia="zh-CN"/>
              </w:rPr>
              <w:t>制</w:t>
            </w:r>
            <w:r>
              <w:rPr>
                <w:rFonts w:hint="default" w:ascii="Times New Roman" w:hAnsi="Times New Roman" w:eastAsia="宋体" w:cs="Times New Roman"/>
                <w:color w:val="auto"/>
                <w:sz w:val="24"/>
                <w:szCs w:val="24"/>
                <w:highlight w:val="none"/>
                <w:lang w:val="en-US" w:eastAsia="zh-CN"/>
              </w:rPr>
              <w:t>工序废气经</w:t>
            </w:r>
            <w:r>
              <w:rPr>
                <w:rFonts w:hint="default" w:ascii="Times New Roman" w:hAnsi="Times New Roman" w:cs="Times New Roman"/>
                <w:color w:val="auto"/>
                <w:sz w:val="24"/>
                <w:szCs w:val="24"/>
                <w:highlight w:val="none"/>
                <w:lang w:val="en-US" w:eastAsia="zh-CN"/>
              </w:rPr>
              <w:t>布袋除尘器</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除尘</w:t>
            </w:r>
            <w:r>
              <w:rPr>
                <w:rFonts w:hint="default" w:ascii="Times New Roman" w:hAnsi="Times New Roman" w:eastAsia="宋体" w:cs="Times New Roman"/>
                <w:color w:val="auto"/>
                <w:sz w:val="24"/>
                <w:szCs w:val="24"/>
                <w:highlight w:val="none"/>
                <w:lang w:val="en-US" w:eastAsia="zh-CN"/>
              </w:rPr>
              <w:t>效率为</w:t>
            </w:r>
            <w:r>
              <w:rPr>
                <w:rFonts w:hint="default" w:ascii="Times New Roman" w:hAnsi="Times New Roman" w:cs="Times New Roman"/>
                <w:color w:val="auto"/>
                <w:sz w:val="24"/>
                <w:szCs w:val="24"/>
                <w:highlight w:val="none"/>
                <w:lang w:val="en-US" w:eastAsia="zh-CN"/>
              </w:rPr>
              <w:t>99</w:t>
            </w:r>
            <w:r>
              <w:rPr>
                <w:rFonts w:hint="default" w:ascii="Times New Roman" w:hAnsi="Times New Roman" w:eastAsia="宋体" w:cs="Times New Roman"/>
                <w:color w:val="auto"/>
                <w:sz w:val="24"/>
                <w:szCs w:val="24"/>
                <w:highlight w:val="none"/>
                <w:lang w:val="en-US" w:eastAsia="zh-CN"/>
              </w:rPr>
              <w:t>%）处置后由15m高排气筒（DA002）排放；污水处理站恶臭气体经集气装置（集气效率为90%）+活性炭吸附装置（净化效率为80%）+15m高排气筒（DA003）排放。排放的臭气浓度满足《恶臭污染物排放标准》（GB14554-93）中表2恶臭污染物15m高排气筒恶臭污染物排放限值要求。</w:t>
            </w:r>
            <w:r>
              <w:rPr>
                <w:rFonts w:hint="default" w:ascii="Times New Roman" w:hAnsi="Times New Roman" w:eastAsia="宋体" w:cs="Times New Roman"/>
                <w:color w:val="auto"/>
                <w:sz w:val="24"/>
                <w:szCs w:val="24"/>
                <w:highlight w:val="none"/>
              </w:rPr>
              <w:t>因此本项目符合文件要求。</w:t>
            </w:r>
          </w:p>
          <w:p w14:paraId="7A75809D">
            <w:pPr>
              <w:autoSpaceDE w:val="0"/>
              <w:autoSpaceDN w:val="0"/>
              <w:adjustRightInd w:val="0"/>
              <w:snapToGrid w:val="0"/>
              <w:spacing w:line="360" w:lineRule="auto"/>
              <w:ind w:firstLine="482" w:firstLineChars="200"/>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val="en-US" w:eastAsia="zh-CN"/>
              </w:rPr>
              <w:t>4</w:t>
            </w:r>
            <w:r>
              <w:rPr>
                <w:rFonts w:hint="default" w:ascii="Times New Roman" w:hAnsi="Times New Roman" w:cs="Times New Roman"/>
                <w:b/>
                <w:bCs/>
                <w:color w:val="auto"/>
                <w:kern w:val="0"/>
                <w:sz w:val="24"/>
                <w:highlight w:val="none"/>
              </w:rPr>
              <w:t>、与《黑龙江省大气污染防治条例》符合性分析</w:t>
            </w:r>
          </w:p>
          <w:p w14:paraId="42A8BFF7">
            <w:pPr>
              <w:autoSpaceDE w:val="0"/>
              <w:autoSpaceDN w:val="0"/>
              <w:adjustRightInd w:val="0"/>
              <w:snapToGrid w:val="0"/>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黑龙江省大气污染防治条例》中规定：“第十条企业事业单位和其他生产经营者建设对大气环境有影响的项目，应当依法进行环境影响评价、公开环境影响评价文件；向大气排放污染物的，应当符合大气污染物排放标准，遵守重点大气污染物排放总量控制要求。第十一条，向大气排放污染物的企业事业单位和其他生产经营者，应当配套建设大气污染防治设施，配套建设的大气污染防治设施，应当与主体工程同时设计、同时施工、同时投产使用，不得擅自拆除或者闲置。”</w:t>
            </w:r>
          </w:p>
          <w:p w14:paraId="57383E94">
            <w:pPr>
              <w:autoSpaceDE w:val="0"/>
              <w:autoSpaceDN w:val="0"/>
              <w:adjustRightInd w:val="0"/>
              <w:snapToGrid w:val="0"/>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本项目建设地点位于</w:t>
            </w:r>
            <w:r>
              <w:rPr>
                <w:rFonts w:hint="default" w:ascii="Times New Roman" w:hAnsi="Times New Roman" w:eastAsia="宋体" w:cs="Times New Roman"/>
                <w:color w:val="auto"/>
                <w:kern w:val="2"/>
                <w:sz w:val="24"/>
                <w:szCs w:val="24"/>
                <w:highlight w:val="none"/>
                <w:lang w:val="en-US" w:eastAsia="zh-CN" w:bidi="ar-SA"/>
              </w:rPr>
              <w:t>黑龙江省鸡西市城子河区政通路与民爱街交口处</w:t>
            </w:r>
            <w:r>
              <w:rPr>
                <w:rFonts w:hint="default" w:ascii="Times New Roman" w:hAnsi="Times New Roman" w:cs="Times New Roman"/>
                <w:color w:val="auto"/>
                <w:kern w:val="0"/>
                <w:sz w:val="24"/>
                <w:highlight w:val="none"/>
              </w:rPr>
              <w:t>，</w:t>
            </w:r>
            <w:r>
              <w:rPr>
                <w:rFonts w:hint="default" w:ascii="Times New Roman" w:hAnsi="Times New Roman" w:eastAsia="宋体" w:cs="Times New Roman"/>
                <w:color w:val="auto"/>
                <w:sz w:val="24"/>
                <w:szCs w:val="24"/>
                <w:highlight w:val="none"/>
                <w:lang w:val="en-US" w:eastAsia="zh-CN"/>
              </w:rPr>
              <w:t>本项目采用3t/h生物质锅炉供项目煮豆工艺热量以及冬季供暖。</w:t>
            </w:r>
            <w:r>
              <w:rPr>
                <w:rFonts w:hint="default" w:ascii="Times New Roman" w:hAnsi="Times New Roman" w:eastAsia="宋体" w:cs="Times New Roman"/>
                <w:color w:val="auto"/>
                <w:sz w:val="24"/>
                <w:szCs w:val="24"/>
                <w:highlight w:val="none"/>
              </w:rPr>
              <w:t>废气经布袋除尘器处理后由高</w:t>
            </w:r>
            <w:r>
              <w:rPr>
                <w:rFonts w:hint="default" w:ascii="Times New Roman" w:hAnsi="Times New Roman" w:eastAsia="宋体"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rPr>
              <w:t>m排气筒</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DA001）</w:t>
            </w:r>
            <w:r>
              <w:rPr>
                <w:rFonts w:hint="default" w:ascii="Times New Roman" w:hAnsi="Times New Roman" w:eastAsia="宋体" w:cs="Times New Roman"/>
                <w:color w:val="auto"/>
                <w:sz w:val="24"/>
                <w:szCs w:val="24"/>
                <w:highlight w:val="none"/>
              </w:rPr>
              <w:t>排放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排放</w:t>
            </w:r>
            <w:r>
              <w:rPr>
                <w:rFonts w:hint="default" w:ascii="Times New Roman" w:hAnsi="Times New Roman" w:eastAsia="宋体" w:cs="Times New Roman"/>
                <w:color w:val="auto"/>
                <w:sz w:val="24"/>
                <w:szCs w:val="24"/>
                <w:highlight w:val="none"/>
              </w:rPr>
              <w:t>浓度及速率满足</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HYPERLINK "https://www.mee.gov.cn/ywgz/fgbz/bz/bzwb/dqhjbh/dqgdwrywrwpfbz/201405/W020140530580815383678.pdf"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锅炉大气污染物排放标准</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(GB 13271-2014</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rPr>
              <w:t>）表2</w:t>
            </w:r>
            <w:r>
              <w:rPr>
                <w:rFonts w:hint="default" w:ascii="Times New Roman" w:hAnsi="Times New Roman" w:eastAsia="宋体" w:cs="Times New Roman"/>
                <w:color w:val="auto"/>
                <w:sz w:val="24"/>
                <w:szCs w:val="24"/>
                <w:highlight w:val="none"/>
                <w:lang w:val="en-US" w:eastAsia="zh-CN"/>
              </w:rPr>
              <w:t>燃煤锅炉</w:t>
            </w:r>
            <w:r>
              <w:rPr>
                <w:rFonts w:hint="default" w:ascii="Times New Roman" w:hAnsi="Times New Roman" w:eastAsia="宋体" w:cs="Times New Roman"/>
                <w:color w:val="auto"/>
                <w:sz w:val="24"/>
                <w:szCs w:val="24"/>
                <w:highlight w:val="none"/>
              </w:rPr>
              <w:t>标准</w:t>
            </w:r>
            <w:r>
              <w:rPr>
                <w:rFonts w:hint="default" w:ascii="Times New Roman" w:hAnsi="Times New Roman" w:eastAsia="宋体" w:cs="Times New Roman"/>
                <w:color w:val="auto"/>
                <w:sz w:val="24"/>
                <w:szCs w:val="24"/>
                <w:highlight w:val="none"/>
                <w:lang w:val="en-US" w:eastAsia="zh-CN"/>
              </w:rPr>
              <w:t>限值</w:t>
            </w:r>
            <w:r>
              <w:rPr>
                <w:rFonts w:hint="default" w:ascii="Times New Roman" w:hAnsi="Times New Roman" w:eastAsia="宋体" w:cs="Times New Roman"/>
                <w:color w:val="auto"/>
                <w:sz w:val="24"/>
                <w:szCs w:val="24"/>
                <w:highlight w:val="none"/>
              </w:rPr>
              <w:t>要求</w:t>
            </w:r>
            <w:r>
              <w:rPr>
                <w:rFonts w:hint="default" w:ascii="Times New Roman" w:hAnsi="Times New Roman" w:eastAsia="宋体" w:cs="Times New Roman"/>
                <w:color w:val="auto"/>
                <w:sz w:val="24"/>
                <w:szCs w:val="24"/>
                <w:highlight w:val="none"/>
                <w:lang w:val="en-US" w:eastAsia="zh-CN"/>
              </w:rPr>
              <w:t>；豆干豆钱</w:t>
            </w:r>
            <w:r>
              <w:rPr>
                <w:rFonts w:hint="eastAsia" w:ascii="Times New Roman" w:hAnsi="Times New Roman" w:cs="Times New Roman"/>
                <w:color w:val="auto"/>
                <w:sz w:val="24"/>
                <w:szCs w:val="24"/>
                <w:highlight w:val="none"/>
                <w:lang w:val="en-US" w:eastAsia="zh-CN"/>
              </w:rPr>
              <w:t>熏制</w:t>
            </w:r>
            <w:r>
              <w:rPr>
                <w:rFonts w:hint="default" w:ascii="Times New Roman" w:hAnsi="Times New Roman" w:eastAsia="宋体" w:cs="Times New Roman"/>
                <w:color w:val="auto"/>
                <w:sz w:val="24"/>
                <w:szCs w:val="24"/>
                <w:highlight w:val="none"/>
                <w:lang w:val="en-US" w:eastAsia="zh-CN"/>
              </w:rPr>
              <w:t>工序废气经</w:t>
            </w:r>
            <w:r>
              <w:rPr>
                <w:rFonts w:hint="eastAsia" w:ascii="Times New Roman" w:hAnsi="Times New Roman" w:cs="Times New Roman"/>
                <w:color w:val="auto"/>
                <w:sz w:val="24"/>
                <w:szCs w:val="24"/>
                <w:highlight w:val="none"/>
                <w:lang w:val="en-US" w:eastAsia="zh-CN"/>
              </w:rPr>
              <w:t>布袋除尘器</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除尘</w:t>
            </w:r>
            <w:r>
              <w:rPr>
                <w:rFonts w:hint="default" w:ascii="Times New Roman" w:hAnsi="Times New Roman" w:eastAsia="宋体" w:cs="Times New Roman"/>
                <w:color w:val="auto"/>
                <w:sz w:val="24"/>
                <w:szCs w:val="24"/>
                <w:highlight w:val="none"/>
                <w:lang w:val="en-US" w:eastAsia="zh-CN"/>
              </w:rPr>
              <w:t>效率为</w:t>
            </w:r>
            <w:r>
              <w:rPr>
                <w:rFonts w:hint="eastAsia" w:ascii="Times New Roman" w:hAnsi="Times New Roman" w:cs="Times New Roman"/>
                <w:color w:val="auto"/>
                <w:sz w:val="24"/>
                <w:szCs w:val="24"/>
                <w:highlight w:val="none"/>
                <w:lang w:val="en-US" w:eastAsia="zh-CN"/>
              </w:rPr>
              <w:t>99</w:t>
            </w:r>
            <w:r>
              <w:rPr>
                <w:rFonts w:hint="default" w:ascii="Times New Roman" w:hAnsi="Times New Roman" w:eastAsia="宋体" w:cs="Times New Roman"/>
                <w:color w:val="auto"/>
                <w:sz w:val="24"/>
                <w:szCs w:val="24"/>
                <w:highlight w:val="none"/>
                <w:lang w:val="en-US" w:eastAsia="zh-CN"/>
              </w:rPr>
              <w:t>%）处置后由15m高排气筒（DA002）排放</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满足《工业炉窑大气污染物排放标准》（GB9078-1996）表2中二级标准；污水处理站恶臭气体经集气装置（集气效率为90%）+活性炭吸附装置（净化效率为80%）+15m高排气筒（DA003）排放。排放的臭气浓度满足《恶臭污染物排放标准》（GB14554-93）中表2恶臭污染物15m高排气筒恶臭污染物排放限值要求。</w:t>
            </w:r>
            <w:r>
              <w:rPr>
                <w:rFonts w:hint="default" w:ascii="Times New Roman" w:hAnsi="Times New Roman" w:cs="Times New Roman"/>
                <w:color w:val="auto"/>
                <w:kern w:val="0"/>
                <w:sz w:val="24"/>
                <w:highlight w:val="none"/>
              </w:rPr>
              <w:t>因此，本项目的建设符合《黑龙江省大气污染防治条例》要求。</w:t>
            </w:r>
          </w:p>
          <w:p w14:paraId="6B26A3EA">
            <w:pPr>
              <w:numPr>
                <w:ilvl w:val="0"/>
                <w:numId w:val="0"/>
              </w:numPr>
              <w:autoSpaceDE w:val="0"/>
              <w:autoSpaceDN w:val="0"/>
              <w:adjustRightInd w:val="0"/>
              <w:snapToGrid w:val="0"/>
              <w:spacing w:line="360" w:lineRule="auto"/>
              <w:ind w:left="480" w:leftChars="0"/>
              <w:jc w:val="left"/>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val="en-US" w:eastAsia="zh-CN"/>
              </w:rPr>
              <w:t>5、</w:t>
            </w:r>
            <w:r>
              <w:rPr>
                <w:rFonts w:hint="default" w:ascii="Times New Roman" w:hAnsi="Times New Roman" w:cs="Times New Roman"/>
                <w:b/>
                <w:bCs/>
                <w:color w:val="auto"/>
                <w:kern w:val="0"/>
                <w:sz w:val="24"/>
                <w:highlight w:val="none"/>
              </w:rPr>
              <w:t>与</w:t>
            </w:r>
            <w:r>
              <w:rPr>
                <w:rFonts w:hint="default" w:ascii="Times New Roman" w:hAnsi="Times New Roman" w:eastAsia="宋体" w:cs="Times New Roman"/>
                <w:b/>
                <w:bCs/>
                <w:color w:val="auto"/>
                <w:kern w:val="0"/>
                <w:sz w:val="24"/>
                <w:highlight w:val="none"/>
              </w:rPr>
              <w:t>《</w:t>
            </w:r>
            <w:r>
              <w:rPr>
                <w:rFonts w:hint="default" w:ascii="Times New Roman" w:hAnsi="Times New Roman" w:eastAsia="宋体" w:cs="Times New Roman"/>
                <w:b/>
                <w:bCs/>
                <w:color w:val="auto"/>
                <w:kern w:val="0"/>
                <w:sz w:val="24"/>
                <w:highlight w:val="none"/>
                <w:lang w:val="en-US" w:eastAsia="zh-CN"/>
              </w:rPr>
              <w:t>鸡西市空气质量持续改善行动计划贯彻落实方案</w:t>
            </w:r>
            <w:r>
              <w:rPr>
                <w:rFonts w:hint="default" w:ascii="Times New Roman" w:hAnsi="Times New Roman" w:cs="Times New Roman"/>
                <w:b/>
                <w:bCs/>
                <w:color w:val="auto"/>
                <w:kern w:val="0"/>
                <w:sz w:val="24"/>
                <w:highlight w:val="none"/>
              </w:rPr>
              <w:t>》符合性分析</w:t>
            </w:r>
          </w:p>
          <w:p w14:paraId="5B9F13CF">
            <w:pPr>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严格合理控制煤炭消费总量。全市原则上不再新增自备燃煤机组，按要求支持自备燃煤机组实施清洁能源替代。合理保障支撑电力稳定供应、电网安全运行、清洁能源大规模并网消纳的煤电项目及其用煤量。鼓励锅炉生产制造企业优化锅炉设计，应用新材料、新技术、新工艺，通过优化参数和燃料结构、采用新型热力循环等方式，从源头提高锅炉绿色低碳水平。到2025年，全市煤炭消费比重在2020年基础上下降4%左右。</w:t>
            </w:r>
          </w:p>
          <w:p w14:paraId="605513EE">
            <w:pPr>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本项目采用3t/h生物质锅炉供项目煮豆工艺热量以及冬季供暖。燃料为生物质颗粒，</w:t>
            </w:r>
            <w:r>
              <w:rPr>
                <w:rFonts w:hint="default" w:ascii="Times New Roman" w:hAnsi="Times New Roman" w:eastAsia="宋体" w:cs="Times New Roman"/>
                <w:color w:val="auto"/>
                <w:sz w:val="24"/>
                <w:szCs w:val="24"/>
                <w:highlight w:val="none"/>
              </w:rPr>
              <w:t>废气经布袋除尘器处理后由高</w:t>
            </w:r>
            <w:r>
              <w:rPr>
                <w:rFonts w:hint="default" w:ascii="Times New Roman" w:hAnsi="Times New Roman" w:eastAsia="宋体"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rPr>
              <w:t>m排气筒</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DA001）</w:t>
            </w:r>
            <w:r>
              <w:rPr>
                <w:rFonts w:hint="default" w:ascii="Times New Roman" w:hAnsi="Times New Roman" w:eastAsia="宋体" w:cs="Times New Roman"/>
                <w:color w:val="auto"/>
                <w:sz w:val="24"/>
                <w:szCs w:val="24"/>
                <w:highlight w:val="none"/>
              </w:rPr>
              <w:t>排放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排放</w:t>
            </w:r>
            <w:r>
              <w:rPr>
                <w:rFonts w:hint="default" w:ascii="Times New Roman" w:hAnsi="Times New Roman" w:eastAsia="宋体" w:cs="Times New Roman"/>
                <w:color w:val="auto"/>
                <w:sz w:val="24"/>
                <w:szCs w:val="24"/>
                <w:highlight w:val="none"/>
              </w:rPr>
              <w:t>浓度及速率满足</w:t>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HYPERLINK "https://www.mee.gov.cn/ywgz/fgbz/bz/bzwb/dqhjbh/dqgdwrywrwpfbz/201405/W020140530580815383678.pdf"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锅炉大气污染物排放标准(GB 13271-2014</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rPr>
              <w:t>）表2</w:t>
            </w:r>
            <w:r>
              <w:rPr>
                <w:rFonts w:hint="default" w:ascii="Times New Roman" w:hAnsi="Times New Roman" w:eastAsia="宋体" w:cs="Times New Roman"/>
                <w:color w:val="auto"/>
                <w:sz w:val="24"/>
                <w:szCs w:val="24"/>
                <w:highlight w:val="none"/>
                <w:lang w:val="en-US" w:eastAsia="zh-CN"/>
              </w:rPr>
              <w:t>燃煤锅炉</w:t>
            </w:r>
            <w:r>
              <w:rPr>
                <w:rFonts w:hint="default" w:ascii="Times New Roman" w:hAnsi="Times New Roman" w:eastAsia="宋体" w:cs="Times New Roman"/>
                <w:color w:val="auto"/>
                <w:sz w:val="24"/>
                <w:szCs w:val="24"/>
                <w:highlight w:val="none"/>
              </w:rPr>
              <w:t>标准</w:t>
            </w:r>
            <w:r>
              <w:rPr>
                <w:rFonts w:hint="default" w:ascii="Times New Roman" w:hAnsi="Times New Roman" w:eastAsia="宋体" w:cs="Times New Roman"/>
                <w:color w:val="auto"/>
                <w:sz w:val="24"/>
                <w:szCs w:val="24"/>
                <w:highlight w:val="none"/>
                <w:lang w:val="en-US" w:eastAsia="zh-CN"/>
              </w:rPr>
              <w:t>限值</w:t>
            </w:r>
            <w:r>
              <w:rPr>
                <w:rFonts w:hint="default" w:ascii="Times New Roman" w:hAnsi="Times New Roman" w:eastAsia="宋体" w:cs="Times New Roman"/>
                <w:color w:val="auto"/>
                <w:sz w:val="24"/>
                <w:szCs w:val="24"/>
                <w:highlight w:val="none"/>
              </w:rPr>
              <w:t>要求</w:t>
            </w:r>
            <w:r>
              <w:rPr>
                <w:rFonts w:hint="default" w:ascii="Times New Roman" w:hAnsi="Times New Roman" w:eastAsia="宋体" w:cs="Times New Roman"/>
                <w:color w:val="auto"/>
                <w:kern w:val="0"/>
                <w:sz w:val="24"/>
                <w:highlight w:val="none"/>
                <w:lang w:val="en-US" w:eastAsia="zh-CN"/>
              </w:rPr>
              <w:t>。符合《鸡西市空气质量持续改善行动计划贯彻落实方案》中要求。</w:t>
            </w:r>
          </w:p>
          <w:p w14:paraId="7D1A0538">
            <w:pPr>
              <w:numPr>
                <w:ilvl w:val="0"/>
                <w:numId w:val="0"/>
              </w:numPr>
              <w:autoSpaceDE w:val="0"/>
              <w:autoSpaceDN w:val="0"/>
              <w:adjustRightInd w:val="0"/>
              <w:snapToGrid w:val="0"/>
              <w:spacing w:line="360" w:lineRule="auto"/>
              <w:ind w:left="480" w:leftChars="0"/>
              <w:jc w:val="left"/>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lang w:val="en-US" w:eastAsia="zh-CN"/>
              </w:rPr>
              <w:t>6、</w:t>
            </w:r>
            <w:r>
              <w:rPr>
                <w:rFonts w:hint="default" w:ascii="Times New Roman" w:hAnsi="Times New Roman" w:cs="Times New Roman"/>
                <w:b/>
                <w:bCs/>
                <w:color w:val="auto"/>
                <w:kern w:val="0"/>
                <w:sz w:val="24"/>
                <w:highlight w:val="none"/>
              </w:rPr>
              <w:t>与</w:t>
            </w:r>
            <w:r>
              <w:rPr>
                <w:rFonts w:hint="default" w:ascii="Times New Roman" w:hAnsi="Times New Roman" w:eastAsia="宋体" w:cs="Times New Roman"/>
                <w:b/>
                <w:bCs/>
                <w:color w:val="auto"/>
                <w:kern w:val="0"/>
                <w:sz w:val="24"/>
                <w:highlight w:val="none"/>
              </w:rPr>
              <w:t>《鸡西市“十四五”生态环境保护规划》符合</w:t>
            </w:r>
            <w:r>
              <w:rPr>
                <w:rFonts w:hint="default" w:ascii="Times New Roman" w:hAnsi="Times New Roman" w:cs="Times New Roman"/>
                <w:b/>
                <w:bCs/>
                <w:color w:val="auto"/>
                <w:kern w:val="0"/>
                <w:sz w:val="24"/>
                <w:highlight w:val="none"/>
              </w:rPr>
              <w:t>性分析</w:t>
            </w:r>
          </w:p>
          <w:p w14:paraId="3689CA05">
            <w:pPr>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构建国土空间开发保护新格局。围绕城市化地区、农产品主产区、生态功能区，立足资源环境承载能力，优化重大基础设施、重大生产力和公共资源布局，优化生产、生活、生态空间，推动形成主体功能明显、优势互补、高质量发展的国土空间保护开发新格局。</w:t>
            </w:r>
          </w:p>
          <w:p w14:paraId="48593FED">
            <w:pPr>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加强生态环境分区管控。统筹衔接国土空间规划、生态保护红线、自然保护地分区和用途管制要求，动态更新“三线一单”成果，完善生态环境分区管控体系。建立并不断完善以政府为主体、部门深度参与的落地应用机制，加强“三线一单”成果在政策制定、环境准入、园区管理、执法监管及各类开放建设活动等方面的应用。</w:t>
            </w:r>
          </w:p>
          <w:p w14:paraId="015E4091">
            <w:pPr>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0"/>
                <w:sz w:val="24"/>
                <w:highlight w:val="none"/>
                <w:lang w:val="en-US" w:eastAsia="zh-CN"/>
              </w:rPr>
            </w:pPr>
            <w:r>
              <w:rPr>
                <w:rFonts w:hint="default" w:ascii="Times New Roman" w:hAnsi="Times New Roman" w:cs="Times New Roman"/>
                <w:color w:val="auto"/>
                <w:kern w:val="0"/>
                <w:sz w:val="24"/>
                <w:highlight w:val="none"/>
                <w:lang w:val="en-US" w:eastAsia="zh-CN"/>
              </w:rPr>
              <w:t>本项目东侧紧邻</w:t>
            </w:r>
            <w:r>
              <w:rPr>
                <w:rFonts w:hint="default" w:ascii="Times New Roman" w:hAnsi="Times New Roman" w:eastAsia="宋体" w:cs="Times New Roman"/>
                <w:color w:val="auto"/>
                <w:kern w:val="0"/>
                <w:sz w:val="24"/>
                <w:highlight w:val="none"/>
                <w:lang w:val="en-US" w:eastAsia="zh-CN"/>
              </w:rPr>
              <w:t>黑龙江省日信进出口有限公司</w:t>
            </w:r>
            <w:r>
              <w:rPr>
                <w:rFonts w:hint="default" w:ascii="Times New Roman" w:hAnsi="Times New Roman" w:cs="Times New Roman"/>
                <w:color w:val="auto"/>
                <w:kern w:val="0"/>
                <w:sz w:val="24"/>
                <w:highlight w:val="none"/>
                <w:lang w:val="en-US" w:eastAsia="zh-CN"/>
              </w:rPr>
              <w:t>，南侧紧邻鸡西辣菜生产基地，西侧为城子河小学，距离本项目约30米，北侧</w:t>
            </w:r>
            <w:r>
              <w:rPr>
                <w:rFonts w:hint="default" w:ascii="Times New Roman" w:hAnsi="Times New Roman" w:eastAsia="宋体" w:cs="Times New Roman"/>
                <w:color w:val="auto"/>
                <w:kern w:val="0"/>
                <w:sz w:val="24"/>
                <w:highlight w:val="none"/>
                <w:lang w:val="en-US" w:eastAsia="zh-CN"/>
              </w:rPr>
              <w:t>为</w:t>
            </w:r>
            <w:r>
              <w:rPr>
                <w:rFonts w:hint="default" w:ascii="Times New Roman" w:hAnsi="Times New Roman" w:cs="Times New Roman"/>
                <w:color w:val="auto"/>
                <w:kern w:val="0"/>
                <w:sz w:val="24"/>
                <w:highlight w:val="none"/>
                <w:lang w:val="en-US" w:eastAsia="zh-CN"/>
              </w:rPr>
              <w:t>居民，距离本项目约20米，项目租赁场地进行豆制品加工，充分利用了</w:t>
            </w:r>
            <w:r>
              <w:rPr>
                <w:rFonts w:hint="eastAsia" w:ascii="Times New Roman" w:hAnsi="Times New Roman" w:cs="Times New Roman"/>
                <w:color w:val="auto"/>
                <w:kern w:val="0"/>
                <w:sz w:val="24"/>
                <w:highlight w:val="none"/>
                <w:lang w:val="en-US" w:eastAsia="zh-CN"/>
              </w:rPr>
              <w:t>工业</w:t>
            </w:r>
            <w:r>
              <w:rPr>
                <w:rFonts w:hint="default" w:ascii="Times New Roman" w:hAnsi="Times New Roman" w:cs="Times New Roman"/>
                <w:color w:val="auto"/>
                <w:kern w:val="0"/>
                <w:sz w:val="24"/>
                <w:highlight w:val="none"/>
                <w:lang w:val="en-US" w:eastAsia="zh-CN"/>
              </w:rPr>
              <w:t>用地，</w:t>
            </w:r>
            <w:r>
              <w:rPr>
                <w:rFonts w:hint="default" w:ascii="Times New Roman" w:hAnsi="Times New Roman" w:eastAsia="宋体" w:cs="Times New Roman"/>
                <w:color w:val="auto"/>
                <w:kern w:val="0"/>
                <w:sz w:val="24"/>
                <w:highlight w:val="none"/>
                <w:lang w:val="en-US" w:eastAsia="zh-CN"/>
              </w:rPr>
              <w:t>符合《鸡西市“十四五”生态环境保护规划》中要求。</w:t>
            </w:r>
          </w:p>
          <w:p w14:paraId="63ED58E1">
            <w:pPr>
              <w:numPr>
                <w:ilvl w:val="0"/>
                <w:numId w:val="0"/>
              </w:numPr>
              <w:autoSpaceDE w:val="0"/>
              <w:autoSpaceDN w:val="0"/>
              <w:adjustRightInd w:val="0"/>
              <w:snapToGrid w:val="0"/>
              <w:spacing w:line="360" w:lineRule="auto"/>
              <w:ind w:left="480" w:leftChars="0"/>
              <w:jc w:val="left"/>
              <w:rPr>
                <w:rFonts w:hint="default" w:ascii="Times New Roman" w:hAnsi="Times New Roman" w:eastAsia="宋体" w:cs="Times New Roman"/>
                <w:b/>
                <w:bCs/>
                <w:color w:val="auto"/>
                <w:kern w:val="0"/>
                <w:sz w:val="24"/>
                <w:highlight w:val="none"/>
              </w:rPr>
            </w:pPr>
            <w:r>
              <w:rPr>
                <w:rFonts w:hint="default" w:ascii="Times New Roman" w:hAnsi="Times New Roman" w:eastAsia="宋体" w:cs="Times New Roman"/>
                <w:b/>
                <w:bCs/>
                <w:color w:val="auto"/>
                <w:kern w:val="0"/>
                <w:sz w:val="24"/>
                <w:highlight w:val="none"/>
                <w:lang w:val="en-US" w:eastAsia="zh-CN"/>
              </w:rPr>
              <w:t>7、</w:t>
            </w:r>
            <w:r>
              <w:rPr>
                <w:rFonts w:hint="default" w:ascii="Times New Roman" w:hAnsi="Times New Roman" w:eastAsia="宋体" w:cs="Times New Roman"/>
                <w:b/>
                <w:bCs/>
                <w:color w:val="auto"/>
                <w:kern w:val="0"/>
                <w:sz w:val="24"/>
                <w:highlight w:val="none"/>
              </w:rPr>
              <w:t>与《黑龙江省水污染防治条例》符合性分析</w:t>
            </w:r>
          </w:p>
          <w:p w14:paraId="6CF47548">
            <w:pPr>
              <w:pStyle w:val="119"/>
              <w:bidi w:val="0"/>
              <w:spacing w:line="36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根据《黑龙江省水污染防治条例》中要求“排放工业废水的企业应当采取有效措施，收集和处理产生的全部废水，防止污染环境。含有毒有害水污染物的工业废水应当分类收集和处理，不得稀释排放。</w:t>
            </w:r>
          </w:p>
          <w:p w14:paraId="69003ADD">
            <w:pPr>
              <w:pStyle w:val="119"/>
              <w:bidi w:val="0"/>
              <w:spacing w:line="36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产生废水主要为生活污水及生产废水，所产生废水全部进入厂区自建污水处理站，经处理后排入市政管网，排入城子河区污水处理厂处理达到《城镇污水处理厂污染物排放标准》（GB18918-2002）一级A标准后，排入城子河，最终汇入穆棱河。本项目建设符合《黑龙江省水污染防治条例》的要求。</w:t>
            </w:r>
          </w:p>
          <w:p w14:paraId="2A299E63">
            <w:pPr>
              <w:autoSpaceDE w:val="0"/>
              <w:autoSpaceDN w:val="0"/>
              <w:adjustRightInd w:val="0"/>
              <w:snapToGrid w:val="0"/>
              <w:spacing w:line="360" w:lineRule="auto"/>
              <w:ind w:firstLine="482" w:firstLineChars="200"/>
              <w:jc w:val="left"/>
              <w:rPr>
                <w:rFonts w:hint="default" w:ascii="Times New Roman" w:hAnsi="Times New Roman" w:cs="Times New Roman"/>
                <w:b/>
                <w:color w:val="auto"/>
                <w:kern w:val="0"/>
                <w:sz w:val="24"/>
                <w:highlight w:val="none"/>
              </w:rPr>
            </w:pPr>
            <w:r>
              <w:rPr>
                <w:rFonts w:hint="default" w:ascii="Times New Roman" w:hAnsi="Times New Roman" w:cs="Times New Roman"/>
                <w:b/>
                <w:color w:val="auto"/>
                <w:kern w:val="0"/>
                <w:sz w:val="24"/>
                <w:highlight w:val="none"/>
                <w:lang w:val="en-US" w:eastAsia="zh-CN"/>
              </w:rPr>
              <w:t>8</w:t>
            </w:r>
            <w:r>
              <w:rPr>
                <w:rFonts w:hint="default" w:ascii="Times New Roman" w:hAnsi="Times New Roman" w:cs="Times New Roman"/>
                <w:b/>
                <w:color w:val="auto"/>
                <w:kern w:val="0"/>
                <w:sz w:val="24"/>
                <w:highlight w:val="none"/>
              </w:rPr>
              <w:t>、与产业政策符合性分析</w:t>
            </w:r>
          </w:p>
          <w:p w14:paraId="53737F37">
            <w:pPr>
              <w:autoSpaceDE w:val="0"/>
              <w:autoSpaceDN w:val="0"/>
              <w:adjustRightInd w:val="0"/>
              <w:snapToGrid w:val="0"/>
              <w:spacing w:line="360" w:lineRule="auto"/>
              <w:ind w:firstLine="480" w:firstLineChars="200"/>
              <w:jc w:val="left"/>
              <w:rPr>
                <w:rFonts w:hint="default" w:ascii="Times New Roman" w:hAnsi="Times New Roman" w:cs="Times New Roman"/>
                <w:color w:val="auto"/>
                <w:kern w:val="0"/>
                <w:sz w:val="24"/>
                <w:highlight w:val="none"/>
              </w:rPr>
            </w:pPr>
            <w:bookmarkStart w:id="5" w:name="_Toc30224"/>
            <w:bookmarkStart w:id="6" w:name="_Toc19042"/>
            <w:r>
              <w:rPr>
                <w:rFonts w:hint="default" w:ascii="Times New Roman" w:hAnsi="Times New Roman" w:cs="Times New Roman"/>
                <w:color w:val="auto"/>
                <w:kern w:val="0"/>
                <w:sz w:val="24"/>
                <w:highlight w:val="none"/>
                <w:lang w:val="en-GB"/>
              </w:rPr>
              <w:t>根据《产业结构调整指导目录(20</w:t>
            </w:r>
            <w:r>
              <w:rPr>
                <w:rFonts w:hint="default" w:ascii="Times New Roman" w:hAnsi="Times New Roman" w:cs="Times New Roman"/>
                <w:color w:val="auto"/>
                <w:kern w:val="0"/>
                <w:sz w:val="24"/>
                <w:highlight w:val="none"/>
                <w:lang w:val="en-US" w:eastAsia="zh-CN"/>
              </w:rPr>
              <w:t>24</w:t>
            </w:r>
            <w:r>
              <w:rPr>
                <w:rFonts w:hint="default" w:ascii="Times New Roman" w:hAnsi="Times New Roman" w:cs="Times New Roman"/>
                <w:color w:val="auto"/>
                <w:kern w:val="0"/>
                <w:sz w:val="24"/>
                <w:highlight w:val="none"/>
                <w:lang w:val="en-GB"/>
              </w:rPr>
              <w:t>年)》，本项目不属于淘汰类和限制类，即为允许类，因此，符合《产业结构调整指导目录(20</w:t>
            </w:r>
            <w:r>
              <w:rPr>
                <w:rFonts w:hint="default" w:ascii="Times New Roman" w:hAnsi="Times New Roman" w:cs="Times New Roman"/>
                <w:color w:val="auto"/>
                <w:kern w:val="0"/>
                <w:sz w:val="24"/>
                <w:highlight w:val="none"/>
                <w:lang w:val="en-US" w:eastAsia="zh-CN"/>
              </w:rPr>
              <w:t>24</w:t>
            </w:r>
            <w:r>
              <w:rPr>
                <w:rFonts w:hint="default" w:ascii="Times New Roman" w:hAnsi="Times New Roman" w:cs="Times New Roman"/>
                <w:color w:val="auto"/>
                <w:kern w:val="0"/>
                <w:sz w:val="24"/>
                <w:highlight w:val="none"/>
                <w:lang w:val="en-GB"/>
              </w:rPr>
              <w:t>年)》要求</w:t>
            </w:r>
            <w:r>
              <w:rPr>
                <w:rFonts w:hint="default" w:ascii="Times New Roman" w:hAnsi="Times New Roman" w:cs="Times New Roman"/>
                <w:color w:val="auto"/>
                <w:kern w:val="0"/>
                <w:sz w:val="24"/>
                <w:highlight w:val="none"/>
              </w:rPr>
              <w:t>。</w:t>
            </w:r>
            <w:bookmarkEnd w:id="5"/>
            <w:bookmarkEnd w:id="6"/>
          </w:p>
          <w:p w14:paraId="4319008B">
            <w:pPr>
              <w:pStyle w:val="115"/>
              <w:rPr>
                <w:rFonts w:hint="default" w:ascii="Times New Roman" w:hAnsi="Times New Roman" w:cs="Times New Roman"/>
                <w:color w:val="auto"/>
                <w:highlight w:val="none"/>
              </w:rPr>
            </w:pPr>
          </w:p>
        </w:tc>
      </w:tr>
    </w:tbl>
    <w:p w14:paraId="564D6F92">
      <w:pPr>
        <w:rPr>
          <w:rFonts w:hint="default" w:ascii="Times New Roman" w:hAnsi="Times New Roman" w:eastAsia="黑体" w:cs="Times New Roman"/>
          <w:color w:val="auto"/>
          <w:sz w:val="30"/>
          <w:highlight w:val="none"/>
        </w:rPr>
        <w:sectPr>
          <w:footerReference r:id="rId5" w:type="default"/>
          <w:pgSz w:w="11906" w:h="16838"/>
          <w:pgMar w:top="1417"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09DDCCC2">
      <w:pPr>
        <w:pStyle w:val="26"/>
        <w:jc w:val="center"/>
        <w:outlineLvl w:val="0"/>
        <w:rPr>
          <w:rFonts w:hint="default" w:ascii="Times New Roman" w:hAnsi="Times New Roman" w:eastAsia="黑体" w:cs="Times New Roman"/>
          <w:snapToGrid w:val="0"/>
          <w:color w:val="auto"/>
          <w:sz w:val="30"/>
          <w:szCs w:val="30"/>
          <w:highlight w:val="none"/>
        </w:rPr>
      </w:pPr>
      <w:bookmarkStart w:id="7" w:name="_Toc30983"/>
      <w:bookmarkStart w:id="8" w:name="_Toc6791"/>
      <w:bookmarkStart w:id="9" w:name="_Toc29328"/>
      <w:bookmarkStart w:id="10" w:name="_Toc17560"/>
      <w:bookmarkStart w:id="11" w:name="_Toc348"/>
      <w:bookmarkStart w:id="12" w:name="_Toc20008"/>
      <w:bookmarkStart w:id="13" w:name="_Toc5646"/>
      <w:bookmarkStart w:id="14" w:name="_Toc31366"/>
      <w:bookmarkStart w:id="15" w:name="_Toc16286"/>
      <w:bookmarkStart w:id="16" w:name="_Toc8723"/>
      <w:r>
        <w:rPr>
          <w:rFonts w:hint="default" w:ascii="Times New Roman" w:hAnsi="Times New Roman" w:eastAsia="黑体" w:cs="Times New Roman"/>
          <w:snapToGrid w:val="0"/>
          <w:color w:val="auto"/>
          <w:sz w:val="30"/>
          <w:szCs w:val="30"/>
          <w:highlight w:val="none"/>
        </w:rPr>
        <w:t>二、建设项目工程分析</w:t>
      </w:r>
      <w:bookmarkEnd w:id="7"/>
      <w:bookmarkEnd w:id="8"/>
      <w:bookmarkEnd w:id="9"/>
      <w:bookmarkEnd w:id="10"/>
      <w:bookmarkEnd w:id="11"/>
      <w:bookmarkEnd w:id="12"/>
      <w:bookmarkEnd w:id="13"/>
      <w:bookmarkEnd w:id="14"/>
      <w:bookmarkEnd w:id="15"/>
      <w:bookmarkEnd w:id="16"/>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01"/>
        <w:gridCol w:w="8460"/>
      </w:tblGrid>
      <w:tr w14:paraId="2B8377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01" w:type="dxa"/>
            <w:vAlign w:val="center"/>
          </w:tcPr>
          <w:p w14:paraId="1D04DF68">
            <w:pPr>
              <w:pStyle w:val="26"/>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建设内容</w:t>
            </w:r>
          </w:p>
        </w:tc>
        <w:tc>
          <w:tcPr>
            <w:tcW w:w="8460" w:type="dxa"/>
          </w:tcPr>
          <w:p w14:paraId="06F42690">
            <w:pPr>
              <w:spacing w:line="360" w:lineRule="auto"/>
              <w:rPr>
                <w:rFonts w:hint="default" w:ascii="Times New Roman" w:hAnsi="Times New Roman" w:cs="Times New Roman" w:eastAsiaTheme="minorEastAsia"/>
                <w:b/>
                <w:color w:val="auto"/>
                <w:sz w:val="24"/>
                <w:szCs w:val="24"/>
                <w:highlight w:val="none"/>
              </w:rPr>
            </w:pPr>
            <w:bookmarkStart w:id="17" w:name="_Toc185140698"/>
            <w:r>
              <w:rPr>
                <w:rFonts w:hint="default" w:ascii="Times New Roman" w:hAnsi="Times New Roman" w:cs="Times New Roman" w:eastAsiaTheme="minorEastAsia"/>
                <w:b/>
                <w:color w:val="auto"/>
                <w:sz w:val="24"/>
                <w:szCs w:val="24"/>
                <w:highlight w:val="none"/>
              </w:rPr>
              <w:t>一、项目工程概况</w:t>
            </w:r>
          </w:p>
          <w:bookmarkEnd w:id="17"/>
          <w:p w14:paraId="7DAC7AEB">
            <w:pPr>
              <w:adjustRightInd w:val="0"/>
              <w:snapToGrid w:val="0"/>
              <w:spacing w:line="360" w:lineRule="auto"/>
              <w:ind w:firstLine="480" w:firstLineChars="200"/>
              <w:jc w:val="left"/>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本项目位于黑龙江省鸡西市城子河区政通路与民爱街交口处，属于新建项目，租赁场地及建筑物，占地面积为650m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，建筑面积为650m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，依托现有建筑物，设置生产车间、污水处理间等，</w:t>
            </w:r>
            <w:r>
              <w:rPr>
                <w:rFonts w:hint="eastAsia" w:cs="Times New Roman"/>
                <w:color w:val="auto"/>
                <w:sz w:val="24"/>
                <w:highlight w:val="none"/>
                <w:lang w:val="en-US" w:eastAsia="zh-CN"/>
              </w:rPr>
              <w:t>新建一台3t/h生物质锅炉，</w:t>
            </w:r>
            <w:r>
              <w:rPr>
                <w:rFonts w:hint="default" w:ascii="Times New Roman" w:hAnsi="Times New Roman" w:eastAsia="宋体" w:cs="Times New Roman"/>
                <w:color w:val="auto"/>
                <w:sz w:val="24"/>
                <w:highlight w:val="none"/>
                <w:lang w:val="en-US" w:eastAsia="zh-CN"/>
              </w:rPr>
              <w:t>新建一体化污水处理站（以下简称污水处理站），年生产干豆腐400t，豆干10t，豆钱10t。</w:t>
            </w:r>
          </w:p>
          <w:p w14:paraId="38559215">
            <w:pPr>
              <w:adjustRightInd w:val="0"/>
              <w:snapToGrid w:val="0"/>
              <w:spacing w:line="360" w:lineRule="auto"/>
              <w:ind w:firstLine="480" w:firstLineChars="200"/>
              <w:jc w:val="left"/>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 xml:space="preserve">本工程建设内容由主体工程、辅助工程、储运工程、公用工程及环保工程组成，其主要建设内容见下表。工程组成详见表2-1。 </w:t>
            </w:r>
          </w:p>
          <w:p w14:paraId="7F5D5880">
            <w:pPr>
              <w:autoSpaceDE w:val="0"/>
              <w:autoSpaceDN w:val="0"/>
              <w:adjustRightInd w:val="0"/>
              <w:snapToGrid w:val="0"/>
              <w:spacing w:line="400" w:lineRule="exact"/>
              <w:jc w:val="center"/>
              <w:rPr>
                <w:rFonts w:hint="default" w:ascii="Times New Roman" w:hAnsi="Times New Roman" w:eastAsia="黑体" w:cs="Times New Roman"/>
                <w:bCs/>
                <w:color w:val="auto"/>
                <w:kern w:val="0"/>
                <w:sz w:val="24"/>
                <w:highlight w:val="none"/>
              </w:rPr>
            </w:pPr>
            <w:r>
              <w:rPr>
                <w:rFonts w:hint="default" w:ascii="Times New Roman" w:hAnsi="Times New Roman" w:eastAsia="黑体" w:cs="Times New Roman"/>
                <w:bCs/>
                <w:color w:val="auto"/>
                <w:kern w:val="0"/>
                <w:sz w:val="24"/>
                <w:highlight w:val="none"/>
              </w:rPr>
              <w:t>表2-1 本项目建设内容一览表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4"/>
              <w:gridCol w:w="287"/>
              <w:gridCol w:w="569"/>
              <w:gridCol w:w="6176"/>
              <w:gridCol w:w="838"/>
              <w:gridCol w:w="10"/>
            </w:tblGrid>
            <w:tr w14:paraId="2914A2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40" w:type="pct"/>
                  <w:gridSpan w:val="3"/>
                  <w:tcBorders>
                    <w:tl2br w:val="nil"/>
                    <w:tr2bl w:val="nil"/>
                  </w:tcBorders>
                  <w:noWrap/>
                  <w:vAlign w:val="center"/>
                </w:tcPr>
                <w:p w14:paraId="3B1930E5">
                  <w:pPr>
                    <w:pStyle w:val="5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项目类别</w:t>
                  </w:r>
                </w:p>
              </w:tc>
              <w:tc>
                <w:tcPr>
                  <w:tcW w:w="3744" w:type="pct"/>
                  <w:tcBorders>
                    <w:tl2br w:val="nil"/>
                    <w:tr2bl w:val="nil"/>
                  </w:tcBorders>
                  <w:noWrap/>
                  <w:vAlign w:val="center"/>
                </w:tcPr>
                <w:p w14:paraId="5075878C">
                  <w:pPr>
                    <w:pStyle w:val="5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建设内容</w:t>
                  </w:r>
                </w:p>
              </w:tc>
              <w:tc>
                <w:tcPr>
                  <w:tcW w:w="514" w:type="pct"/>
                  <w:gridSpan w:val="2"/>
                  <w:tcBorders>
                    <w:tl2br w:val="nil"/>
                    <w:tr2bl w:val="nil"/>
                  </w:tcBorders>
                  <w:noWrap/>
                  <w:vAlign w:val="center"/>
                </w:tcPr>
                <w:p w14:paraId="47DDF534">
                  <w:pPr>
                    <w:pStyle w:val="54"/>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备注</w:t>
                  </w:r>
                </w:p>
              </w:tc>
            </w:tr>
            <w:tr w14:paraId="4E81BD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1" w:type="pct"/>
                  <w:tcBorders>
                    <w:tl2br w:val="nil"/>
                    <w:tr2bl w:val="nil"/>
                  </w:tcBorders>
                  <w:noWrap/>
                  <w:vAlign w:val="center"/>
                </w:tcPr>
                <w:p w14:paraId="17AE0E0A">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主体工程</w:t>
                  </w:r>
                </w:p>
              </w:tc>
              <w:tc>
                <w:tcPr>
                  <w:tcW w:w="518" w:type="pct"/>
                  <w:gridSpan w:val="2"/>
                  <w:tcBorders>
                    <w:tl2br w:val="nil"/>
                    <w:tr2bl w:val="nil"/>
                  </w:tcBorders>
                  <w:noWrap/>
                  <w:vAlign w:val="center"/>
                </w:tcPr>
                <w:p w14:paraId="0B5D5C4B">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生产车间</w:t>
                  </w:r>
                </w:p>
              </w:tc>
              <w:tc>
                <w:tcPr>
                  <w:tcW w:w="3744" w:type="pct"/>
                  <w:tcBorders>
                    <w:tl2br w:val="nil"/>
                    <w:tr2bl w:val="nil"/>
                  </w:tcBorders>
                  <w:noWrap/>
                  <w:vAlign w:val="center"/>
                </w:tcPr>
                <w:p w14:paraId="17AA67BD">
                  <w:pP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r>
                    <w:rPr>
                      <w:rFonts w:hint="default" w:ascii="Times New Roman" w:hAnsi="Times New Roman" w:eastAsia="宋体" w:cs="Times New Roman"/>
                      <w:color w:val="auto"/>
                      <w:szCs w:val="21"/>
                      <w:highlight w:val="none"/>
                    </w:rPr>
                    <w:t>F，钢结构，高度为</w:t>
                  </w:r>
                  <w:r>
                    <w:rPr>
                      <w:rFonts w:hint="default" w:ascii="Times New Roman" w:hAnsi="Times New Roman" w:cs="Times New Roman"/>
                      <w:color w:val="auto"/>
                      <w:szCs w:val="21"/>
                      <w:highlight w:val="none"/>
                      <w:lang w:val="en-US" w:eastAsia="zh-CN"/>
                    </w:rPr>
                    <w:t>4</w:t>
                  </w:r>
                  <w:r>
                    <w:rPr>
                      <w:rFonts w:hint="default" w:ascii="Times New Roman" w:hAnsi="Times New Roman" w:eastAsia="宋体" w:cs="Times New Roman"/>
                      <w:color w:val="auto"/>
                      <w:szCs w:val="21"/>
                      <w:highlight w:val="none"/>
                    </w:rPr>
                    <w:t>m。为生产车间，</w:t>
                  </w:r>
                  <w:r>
                    <w:rPr>
                      <w:rFonts w:hint="default" w:ascii="Times New Roman" w:hAnsi="Times New Roman" w:cs="Times New Roman"/>
                      <w:color w:val="auto"/>
                      <w:szCs w:val="21"/>
                      <w:highlight w:val="none"/>
                      <w:lang w:val="en-US" w:eastAsia="zh-CN"/>
                    </w:rPr>
                    <w:t>总</w:t>
                  </w:r>
                  <w:r>
                    <w:rPr>
                      <w:rFonts w:hint="default" w:ascii="Times New Roman" w:hAnsi="Times New Roman" w:eastAsia="宋体" w:cs="Times New Roman"/>
                      <w:color w:val="auto"/>
                      <w:szCs w:val="21"/>
                      <w:highlight w:val="none"/>
                    </w:rPr>
                    <w:t>建筑面积为</w:t>
                  </w:r>
                  <w:r>
                    <w:rPr>
                      <w:rFonts w:hint="default" w:ascii="Times New Roman" w:hAnsi="Times New Roman" w:cs="Times New Roman"/>
                      <w:color w:val="auto"/>
                      <w:szCs w:val="21"/>
                      <w:highlight w:val="none"/>
                      <w:lang w:val="en-US" w:eastAsia="zh-CN"/>
                    </w:rPr>
                    <w:t>555</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w:t>
                  </w:r>
                  <w:r>
                    <w:rPr>
                      <w:rFonts w:hint="default" w:ascii="Times New Roman" w:hAnsi="Times New Roman" w:cs="Times New Roman"/>
                      <w:color w:val="auto"/>
                      <w:szCs w:val="21"/>
                      <w:highlight w:val="none"/>
                      <w:lang w:val="en-US" w:eastAsia="zh-CN"/>
                    </w:rPr>
                    <w:t>其中包括</w:t>
                  </w:r>
                  <w:r>
                    <w:rPr>
                      <w:rFonts w:hint="default" w:ascii="Times New Roman" w:hAnsi="Times New Roman" w:eastAsia="宋体" w:cs="Times New Roman"/>
                      <w:color w:val="auto"/>
                      <w:szCs w:val="21"/>
                      <w:highlight w:val="none"/>
                    </w:rPr>
                    <w:t>原料库</w:t>
                  </w:r>
                  <w:r>
                    <w:rPr>
                      <w:rFonts w:hint="default" w:ascii="Times New Roman" w:hAnsi="Times New Roman" w:cs="Times New Roman"/>
                      <w:color w:val="auto"/>
                      <w:szCs w:val="21"/>
                      <w:highlight w:val="none"/>
                      <w:lang w:val="en-US" w:eastAsia="zh-CN"/>
                    </w:rPr>
                    <w:t>110m</w:t>
                  </w:r>
                  <w:r>
                    <w:rPr>
                      <w:rFonts w:hint="default" w:ascii="Times New Roman" w:hAnsi="Times New Roman" w:cs="Times New Roman"/>
                      <w:color w:val="auto"/>
                      <w:szCs w:val="21"/>
                      <w:highlight w:val="none"/>
                      <w:vertAlign w:val="superscript"/>
                      <w:lang w:val="en-US" w:eastAsia="zh-CN"/>
                    </w:rPr>
                    <w:t>2</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位于生产车间北侧，用于存放原料，最大贮存量30t；豆制品</w:t>
                  </w:r>
                  <w:r>
                    <w:rPr>
                      <w:rFonts w:hint="default" w:ascii="Times New Roman" w:hAnsi="Times New Roman" w:eastAsia="宋体" w:cs="Times New Roman"/>
                      <w:color w:val="auto"/>
                      <w:szCs w:val="21"/>
                      <w:highlight w:val="none"/>
                    </w:rPr>
                    <w:t>生产间</w:t>
                  </w:r>
                  <w:r>
                    <w:rPr>
                      <w:rFonts w:hint="default" w:ascii="Times New Roman" w:hAnsi="Times New Roman" w:cs="Times New Roman"/>
                      <w:color w:val="auto"/>
                      <w:szCs w:val="21"/>
                      <w:highlight w:val="none"/>
                      <w:lang w:val="en-US" w:eastAsia="zh-CN"/>
                    </w:rPr>
                    <w:t>350m</w:t>
                  </w:r>
                  <w:r>
                    <w:rPr>
                      <w:rFonts w:hint="default" w:ascii="Times New Roman" w:hAnsi="Times New Roman" w:cs="Times New Roman"/>
                      <w:color w:val="auto"/>
                      <w:szCs w:val="21"/>
                      <w:highlight w:val="none"/>
                      <w:vertAlign w:val="superscript"/>
                      <w:lang w:val="en-US" w:eastAsia="zh-CN"/>
                    </w:rPr>
                    <w:t>2</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位于生产车间西南侧，用于生产干豆腐，年产量400t；洗包间20m</w:t>
                  </w:r>
                  <w:r>
                    <w:rPr>
                      <w:rFonts w:hint="default" w:ascii="Times New Roman" w:hAnsi="Times New Roman" w:cs="Times New Roman"/>
                      <w:color w:val="auto"/>
                      <w:szCs w:val="21"/>
                      <w:highlight w:val="none"/>
                      <w:vertAlign w:val="superscript"/>
                      <w:lang w:val="en-US" w:eastAsia="zh-CN"/>
                    </w:rPr>
                    <w:t>2</w:t>
                  </w:r>
                  <w:r>
                    <w:rPr>
                      <w:rFonts w:hint="default" w:ascii="Times New Roman" w:hAnsi="Times New Roman" w:cs="Times New Roman"/>
                      <w:color w:val="auto"/>
                      <w:szCs w:val="21"/>
                      <w:highlight w:val="none"/>
                      <w:vertAlign w:val="baseline"/>
                      <w:lang w:val="en-US" w:eastAsia="zh-CN"/>
                    </w:rPr>
                    <w:t>，位于生产车间西北侧，</w:t>
                  </w:r>
                  <w:r>
                    <w:rPr>
                      <w:rFonts w:hint="default" w:ascii="Times New Roman" w:hAnsi="Times New Roman" w:cs="Times New Roman"/>
                      <w:color w:val="auto"/>
                      <w:highlight w:val="none"/>
                      <w:lang w:val="en-US" w:eastAsia="zh-CN"/>
                    </w:rPr>
                    <w:t>用于清洗豆腐包布、清洗模具等</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szCs w:val="21"/>
                      <w:highlight w:val="none"/>
                    </w:rPr>
                    <w:t>冷冻库</w:t>
                  </w:r>
                  <w:r>
                    <w:rPr>
                      <w:rFonts w:hint="default" w:ascii="Times New Roman" w:hAnsi="Times New Roman" w:cs="Times New Roman"/>
                      <w:color w:val="auto"/>
                      <w:szCs w:val="21"/>
                      <w:highlight w:val="none"/>
                      <w:lang w:val="en-US" w:eastAsia="zh-CN"/>
                    </w:rPr>
                    <w:t>40m</w:t>
                  </w:r>
                  <w:r>
                    <w:rPr>
                      <w:rFonts w:hint="default" w:ascii="Times New Roman" w:hAnsi="Times New Roman" w:cs="Times New Roman"/>
                      <w:color w:val="auto"/>
                      <w:szCs w:val="21"/>
                      <w:highlight w:val="none"/>
                      <w:vertAlign w:val="superscript"/>
                      <w:lang w:val="en-US" w:eastAsia="zh-CN"/>
                    </w:rPr>
                    <w:t>2</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位于原料库内，用于成品干豆腐，最大贮存量为0.5t；熏制间15m</w:t>
                  </w:r>
                  <w:r>
                    <w:rPr>
                      <w:rFonts w:hint="default" w:ascii="Times New Roman" w:hAnsi="Times New Roman" w:cs="Times New Roman"/>
                      <w:color w:val="auto"/>
                      <w:szCs w:val="21"/>
                      <w:highlight w:val="none"/>
                      <w:vertAlign w:val="superscript"/>
                      <w:lang w:val="en-US" w:eastAsia="zh-CN"/>
                    </w:rPr>
                    <w:t>2</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位于洗包间南侧，用于熏制豆干豆钱；</w:t>
                  </w:r>
                  <w:r>
                    <w:rPr>
                      <w:rFonts w:hint="default" w:ascii="Times New Roman" w:hAnsi="Times New Roman" w:cs="Times New Roman"/>
                      <w:color w:val="auto"/>
                      <w:highlight w:val="none"/>
                      <w:lang w:val="en-US" w:eastAsia="zh-CN"/>
                    </w:rPr>
                    <w:t>熏制品存放间20</w:t>
                  </w:r>
                  <w:r>
                    <w:rPr>
                      <w:rFonts w:hint="default" w:ascii="Times New Roman" w:hAnsi="Times New Roman" w:cs="Times New Roman"/>
                      <w:color w:val="auto"/>
                      <w:szCs w:val="21"/>
                      <w:highlight w:val="none"/>
                      <w:lang w:val="en-US" w:eastAsia="zh-CN"/>
                    </w:rPr>
                    <w:t>m</w:t>
                  </w:r>
                  <w:r>
                    <w:rPr>
                      <w:rFonts w:hint="default" w:ascii="Times New Roman" w:hAnsi="Times New Roman" w:cs="Times New Roman"/>
                      <w:color w:val="auto"/>
                      <w:szCs w:val="21"/>
                      <w:highlight w:val="none"/>
                      <w:vertAlign w:val="superscript"/>
                      <w:lang w:val="en-US" w:eastAsia="zh-CN"/>
                    </w:rPr>
                    <w:t>2</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位于冷库西侧，</w:t>
                  </w:r>
                  <w:r>
                    <w:rPr>
                      <w:rFonts w:hint="default" w:ascii="Times New Roman" w:hAnsi="Times New Roman" w:cs="Times New Roman"/>
                      <w:color w:val="auto"/>
                      <w:sz w:val="20"/>
                      <w:szCs w:val="20"/>
                      <w:highlight w:val="none"/>
                      <w:lang w:bidi="ar"/>
                    </w:rPr>
                    <w:t>用于</w:t>
                  </w:r>
                  <w:r>
                    <w:rPr>
                      <w:rFonts w:hint="default" w:ascii="Times New Roman" w:hAnsi="Times New Roman" w:cs="Times New Roman"/>
                      <w:color w:val="auto"/>
                      <w:sz w:val="20"/>
                      <w:szCs w:val="20"/>
                      <w:highlight w:val="none"/>
                      <w:lang w:val="en-US" w:eastAsia="zh-CN" w:bidi="ar"/>
                    </w:rPr>
                    <w:t>存放成品豆干豆钱，年产豆干10t、豆钱10t</w:t>
                  </w:r>
                  <w:r>
                    <w:rPr>
                      <w:rFonts w:hint="default" w:ascii="Times New Roman" w:hAnsi="Times New Roman" w:cs="Times New Roman"/>
                      <w:color w:val="auto"/>
                      <w:sz w:val="20"/>
                      <w:szCs w:val="20"/>
                      <w:highlight w:val="none"/>
                      <w:lang w:bidi="ar"/>
                    </w:rPr>
                    <w:t>。</w:t>
                  </w:r>
                </w:p>
              </w:tc>
              <w:tc>
                <w:tcPr>
                  <w:tcW w:w="513" w:type="pct"/>
                  <w:gridSpan w:val="2"/>
                  <w:tcBorders>
                    <w:tl2br w:val="nil"/>
                    <w:tr2bl w:val="nil"/>
                  </w:tcBorders>
                  <w:noWrap/>
                  <w:vAlign w:val="center"/>
                </w:tcPr>
                <w:p w14:paraId="7F5A83D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依托</w:t>
                  </w:r>
                  <w:r>
                    <w:rPr>
                      <w:rFonts w:hint="default" w:ascii="Times New Roman" w:hAnsi="Times New Roman" w:cs="Times New Roman"/>
                      <w:color w:val="auto"/>
                      <w:szCs w:val="21"/>
                      <w:highlight w:val="none"/>
                      <w:lang w:val="en-US" w:eastAsia="zh-CN"/>
                    </w:rPr>
                    <w:t>租赁场地</w:t>
                  </w:r>
                  <w:r>
                    <w:rPr>
                      <w:rFonts w:hint="default" w:ascii="Times New Roman" w:hAnsi="Times New Roman" w:cs="Times New Roman"/>
                      <w:color w:val="auto"/>
                      <w:szCs w:val="21"/>
                      <w:highlight w:val="none"/>
                    </w:rPr>
                    <w:t>现有建筑物，设备新建</w:t>
                  </w:r>
                </w:p>
              </w:tc>
            </w:tr>
            <w:tr w14:paraId="75072B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1" w:type="pct"/>
                  <w:vMerge w:val="restart"/>
                  <w:tcBorders>
                    <w:tl2br w:val="nil"/>
                    <w:tr2bl w:val="nil"/>
                  </w:tcBorders>
                  <w:noWrap/>
                  <w:vAlign w:val="center"/>
                </w:tcPr>
                <w:p w14:paraId="623EA105">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辅助工程</w:t>
                  </w:r>
                </w:p>
              </w:tc>
              <w:tc>
                <w:tcPr>
                  <w:tcW w:w="518" w:type="pct"/>
                  <w:gridSpan w:val="2"/>
                  <w:tcBorders>
                    <w:tl2br w:val="nil"/>
                    <w:tr2bl w:val="nil"/>
                  </w:tcBorders>
                  <w:noWrap/>
                  <w:vAlign w:val="center"/>
                </w:tcPr>
                <w:p w14:paraId="17B41BFA">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办公室</w:t>
                  </w:r>
                </w:p>
              </w:tc>
              <w:tc>
                <w:tcPr>
                  <w:tcW w:w="3744" w:type="pct"/>
                  <w:tcBorders>
                    <w:tl2br w:val="nil"/>
                    <w:tr2bl w:val="nil"/>
                  </w:tcBorders>
                  <w:noWrap/>
                  <w:vAlign w:val="center"/>
                </w:tcPr>
                <w:p w14:paraId="73A21385">
                  <w:pPr>
                    <w:pStyle w:val="54"/>
                    <w:jc w:val="left"/>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依托于</w:t>
                  </w:r>
                  <w:r>
                    <w:rPr>
                      <w:rFonts w:hint="default" w:ascii="Times New Roman" w:hAnsi="Times New Roman" w:eastAsia="宋体" w:cs="Times New Roman"/>
                      <w:color w:val="auto"/>
                      <w:highlight w:val="none"/>
                      <w:lang w:val="en-US" w:eastAsia="zh-CN"/>
                    </w:rPr>
                    <w:t>黑龙江省日信进出口有限公司，建</w:t>
                  </w:r>
                  <w:r>
                    <w:rPr>
                      <w:rFonts w:hint="default" w:ascii="Times New Roman" w:hAnsi="Times New Roman" w:cs="Times New Roman"/>
                      <w:color w:val="auto"/>
                      <w:highlight w:val="none"/>
                    </w:rPr>
                    <w:t>筑面积</w:t>
                  </w:r>
                  <w:r>
                    <w:rPr>
                      <w:rFonts w:hint="default" w:ascii="Times New Roman" w:hAnsi="Times New Roman" w:cs="Times New Roman"/>
                      <w:color w:val="auto"/>
                      <w:highlight w:val="none"/>
                      <w:lang w:val="en-US" w:eastAsia="zh-CN"/>
                    </w:rPr>
                    <w:t>25</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，用于职工办公。</w:t>
                  </w:r>
                </w:p>
              </w:tc>
              <w:tc>
                <w:tcPr>
                  <w:tcW w:w="513" w:type="pct"/>
                  <w:gridSpan w:val="2"/>
                  <w:tcBorders>
                    <w:tl2br w:val="nil"/>
                    <w:tr2bl w:val="nil"/>
                  </w:tcBorders>
                  <w:noWrap/>
                  <w:vAlign w:val="center"/>
                </w:tcPr>
                <w:p w14:paraId="2BD3BD05">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利用现有建筑物</w:t>
                  </w:r>
                </w:p>
              </w:tc>
            </w:tr>
            <w:tr w14:paraId="742DEA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1" w:type="pct"/>
                  <w:vMerge w:val="continue"/>
                  <w:tcBorders>
                    <w:tl2br w:val="nil"/>
                    <w:tr2bl w:val="nil"/>
                  </w:tcBorders>
                  <w:noWrap/>
                  <w:vAlign w:val="center"/>
                </w:tcPr>
                <w:p w14:paraId="1458DA14">
                  <w:pPr>
                    <w:pStyle w:val="54"/>
                    <w:rPr>
                      <w:rFonts w:hint="default" w:ascii="Times New Roman" w:hAnsi="Times New Roman" w:cs="Times New Roman"/>
                      <w:color w:val="auto"/>
                      <w:highlight w:val="none"/>
                    </w:rPr>
                  </w:pPr>
                </w:p>
              </w:tc>
              <w:tc>
                <w:tcPr>
                  <w:tcW w:w="518" w:type="pct"/>
                  <w:gridSpan w:val="2"/>
                  <w:tcBorders>
                    <w:tl2br w:val="nil"/>
                    <w:tr2bl w:val="nil"/>
                  </w:tcBorders>
                  <w:noWrap/>
                  <w:vAlign w:val="center"/>
                </w:tcPr>
                <w:p w14:paraId="5F6B497E">
                  <w:pPr>
                    <w:pStyle w:val="54"/>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锅炉房</w:t>
                  </w:r>
                </w:p>
              </w:tc>
              <w:tc>
                <w:tcPr>
                  <w:tcW w:w="3744" w:type="pct"/>
                  <w:tcBorders>
                    <w:tl2br w:val="nil"/>
                    <w:tr2bl w:val="nil"/>
                  </w:tcBorders>
                  <w:noWrap/>
                  <w:vAlign w:val="center"/>
                </w:tcPr>
                <w:p w14:paraId="4BAF3479">
                  <w:pPr>
                    <w:pStyle w:val="54"/>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位于</w:t>
                  </w:r>
                  <w:r>
                    <w:rPr>
                      <w:rFonts w:hint="default" w:ascii="Times New Roman" w:hAnsi="Times New Roman" w:cs="Times New Roman"/>
                      <w:color w:val="auto"/>
                      <w:highlight w:val="none"/>
                    </w:rPr>
                    <w:t>生产车间</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层，钢结构，</w:t>
                  </w:r>
                  <w:r>
                    <w:rPr>
                      <w:rFonts w:hint="default" w:ascii="Times New Roman" w:hAnsi="Times New Roman" w:cs="Times New Roman"/>
                      <w:color w:val="auto"/>
                      <w:szCs w:val="21"/>
                      <w:highlight w:val="none"/>
                    </w:rPr>
                    <w:t>建筑面积20m</w:t>
                  </w:r>
                  <w:r>
                    <w:rPr>
                      <w:rFonts w:hint="default" w:ascii="Times New Roman" w:hAnsi="Times New Roman" w:cs="Times New Roman"/>
                      <w:color w:val="auto"/>
                      <w:szCs w:val="21"/>
                      <w:highlight w:val="none"/>
                      <w:vertAlign w:val="superscript"/>
                    </w:rPr>
                    <w:t>2</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1台3t/h生物质锅炉，燃料为生物质颗粒。配备布袋除尘器，除尘效率达99%，废气通过30米高排气筒排放。</w:t>
                  </w:r>
                </w:p>
              </w:tc>
              <w:tc>
                <w:tcPr>
                  <w:tcW w:w="513" w:type="pct"/>
                  <w:gridSpan w:val="2"/>
                  <w:tcBorders>
                    <w:tl2br w:val="nil"/>
                    <w:tr2bl w:val="nil"/>
                  </w:tcBorders>
                  <w:noWrap/>
                  <w:vAlign w:val="center"/>
                </w:tcPr>
                <w:p w14:paraId="1FB1E60E">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利用现有建筑物</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设备新建</w:t>
                  </w:r>
                </w:p>
              </w:tc>
            </w:tr>
            <w:tr w14:paraId="11770A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1" w:type="pct"/>
                  <w:vMerge w:val="continue"/>
                  <w:tcBorders>
                    <w:tl2br w:val="nil"/>
                    <w:tr2bl w:val="nil"/>
                  </w:tcBorders>
                  <w:noWrap/>
                  <w:vAlign w:val="center"/>
                </w:tcPr>
                <w:p w14:paraId="572172FA">
                  <w:pPr>
                    <w:pStyle w:val="54"/>
                    <w:rPr>
                      <w:rFonts w:hint="default" w:ascii="Times New Roman" w:hAnsi="Times New Roman" w:cs="Times New Roman"/>
                      <w:color w:val="auto"/>
                      <w:highlight w:val="none"/>
                    </w:rPr>
                  </w:pPr>
                </w:p>
              </w:tc>
              <w:tc>
                <w:tcPr>
                  <w:tcW w:w="518" w:type="pct"/>
                  <w:gridSpan w:val="2"/>
                  <w:tcBorders>
                    <w:tl2br w:val="nil"/>
                    <w:tr2bl w:val="nil"/>
                  </w:tcBorders>
                  <w:noWrap/>
                  <w:vAlign w:val="center"/>
                </w:tcPr>
                <w:p w14:paraId="6895DF90">
                  <w:pPr>
                    <w:pStyle w:val="54"/>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污水处理站</w:t>
                  </w:r>
                </w:p>
              </w:tc>
              <w:tc>
                <w:tcPr>
                  <w:tcW w:w="3744" w:type="pct"/>
                  <w:tcBorders>
                    <w:tl2br w:val="nil"/>
                    <w:tr2bl w:val="nil"/>
                  </w:tcBorders>
                  <w:noWrap/>
                  <w:vAlign w:val="center"/>
                </w:tcPr>
                <w:p w14:paraId="339D3398">
                  <w:pPr>
                    <w:pStyle w:val="54"/>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位于生产车间</w:t>
                  </w:r>
                  <w:r>
                    <w:rPr>
                      <w:rFonts w:hint="default" w:ascii="Times New Roman" w:hAnsi="Times New Roman" w:cs="Times New Roman"/>
                      <w:color w:val="auto"/>
                      <w:highlight w:val="none"/>
                      <w:lang w:val="en-US" w:eastAsia="zh-CN"/>
                    </w:rPr>
                    <w:t>南侧</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中间间隔</w:t>
                  </w:r>
                  <w:r>
                    <w:rPr>
                      <w:rFonts w:hint="default" w:ascii="Times New Roman" w:hAnsi="Times New Roman" w:eastAsia="宋体" w:cs="Times New Roman"/>
                      <w:color w:val="auto"/>
                      <w:highlight w:val="none"/>
                      <w:lang w:val="en-US" w:eastAsia="zh-CN"/>
                    </w:rPr>
                    <w:t>鸡西辣菜生产基地，该污水处理站仅供本项目使用，排污口设立在厂区南门处，有独立排污管网及排污口DW001。（详见附图2）污水处理设备间</w:t>
                  </w:r>
                  <w:r>
                    <w:rPr>
                      <w:rFonts w:hint="default" w:ascii="Times New Roman" w:hAnsi="Times New Roman" w:cs="Times New Roman"/>
                      <w:color w:val="auto"/>
                      <w:highlight w:val="none"/>
                      <w:lang w:val="en-US" w:eastAsia="zh-CN"/>
                    </w:rPr>
                    <w:t>（包括污泥处理）</w:t>
                  </w:r>
                  <w:r>
                    <w:rPr>
                      <w:rFonts w:hint="default" w:ascii="Times New Roman" w:hAnsi="Times New Roman" w:cs="Times New Roman"/>
                      <w:color w:val="auto"/>
                      <w:highlight w:val="none"/>
                    </w:rPr>
                    <w:t>建筑面积</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高度为2m，钢结构，</w:t>
                  </w:r>
                  <w:r>
                    <w:rPr>
                      <w:rFonts w:hint="default" w:ascii="Times New Roman" w:hAnsi="Times New Roman" w:cs="Times New Roman"/>
                      <w:color w:val="auto"/>
                      <w:highlight w:val="none"/>
                    </w:rPr>
                    <w:t>设计处理规模为</w:t>
                  </w:r>
                  <w:r>
                    <w:rPr>
                      <w:rFonts w:hint="default" w:ascii="Times New Roman" w:hAnsi="Times New Roman" w:cs="Times New Roman"/>
                      <w:color w:val="auto"/>
                      <w:highlight w:val="none"/>
                      <w:lang w:val="en-US" w:eastAsia="zh-CN"/>
                    </w:rPr>
                    <w:t>60t</w:t>
                  </w:r>
                  <w:r>
                    <w:rPr>
                      <w:rFonts w:hint="default" w:ascii="Times New Roman" w:hAnsi="Times New Roman" w:cs="Times New Roman"/>
                      <w:color w:val="auto"/>
                      <w:highlight w:val="none"/>
                    </w:rPr>
                    <w:t>/d，</w:t>
                  </w:r>
                  <w:r>
                    <w:rPr>
                      <w:rFonts w:hint="default" w:ascii="Times New Roman" w:hAnsi="Times New Roman" w:cs="Times New Roman"/>
                      <w:color w:val="auto"/>
                      <w:highlight w:val="none"/>
                      <w:lang w:val="en-US" w:eastAsia="zh-CN"/>
                    </w:rPr>
                    <w:t>污水</w:t>
                  </w:r>
                  <w:r>
                    <w:rPr>
                      <w:rFonts w:hint="default" w:ascii="Times New Roman" w:hAnsi="Times New Roman" w:cs="Times New Roman"/>
                      <w:color w:val="auto"/>
                      <w:highlight w:val="none"/>
                    </w:rPr>
                    <w:t>处理工艺为</w:t>
                  </w:r>
                  <w:r>
                    <w:rPr>
                      <w:rFonts w:hint="default" w:ascii="Times New Roman" w:hAnsi="Times New Roman" w:cs="Times New Roman"/>
                      <w:color w:val="auto"/>
                      <w:highlight w:val="none"/>
                      <w:lang w:eastAsia="zh-CN"/>
                    </w:rPr>
                    <w:t>“格栅调节-A²O生物处理-沉淀-混凝沉淀”</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污泥池处理工艺为“板框压滤机”</w:t>
                  </w:r>
                  <w:r>
                    <w:rPr>
                      <w:rFonts w:hint="default" w:ascii="Times New Roman" w:hAnsi="Times New Roman" w:eastAsia="宋体" w:cs="Times New Roman"/>
                      <w:color w:val="auto"/>
                      <w:highlight w:val="none"/>
                      <w:lang w:val="en-US" w:eastAsia="zh-CN"/>
                    </w:rPr>
                    <w:t>。污水处理站内设置一座</w:t>
                  </w:r>
                  <w:r>
                    <w:rPr>
                      <w:rFonts w:hint="default" w:ascii="Times New Roman" w:hAnsi="Times New Roman" w:cs="Times New Roman"/>
                      <w:color w:val="auto"/>
                      <w:highlight w:val="none"/>
                      <w:lang w:val="en-US" w:eastAsia="zh-CN"/>
                    </w:rPr>
                    <w:t>80</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防渗</w:t>
                  </w:r>
                  <w:r>
                    <w:rPr>
                      <w:rFonts w:hint="default" w:ascii="Times New Roman" w:hAnsi="Times New Roman" w:cs="Times New Roman"/>
                      <w:color w:val="auto"/>
                      <w:highlight w:val="none"/>
                      <w:lang w:val="en-US" w:eastAsia="zh-CN"/>
                    </w:rPr>
                    <w:t>集水池</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highlight w:val="none"/>
                      <w:lang w:val="en-US" w:eastAsia="zh-CN"/>
                    </w:rPr>
                    <w:t>正常生产时作为初沉池，当</w:t>
                  </w:r>
                  <w:r>
                    <w:rPr>
                      <w:rFonts w:hint="default" w:ascii="Times New Roman" w:hAnsi="Times New Roman" w:eastAsia="宋体" w:cs="Times New Roman"/>
                      <w:color w:val="auto"/>
                      <w:highlight w:val="none"/>
                      <w:lang w:val="en-US" w:eastAsia="zh-CN"/>
                    </w:rPr>
                    <w:t>污水处理站不能正常运行时期</w:t>
                  </w:r>
                  <w:r>
                    <w:rPr>
                      <w:rFonts w:hint="default" w:ascii="Times New Roman" w:hAnsi="Times New Roman" w:cs="Times New Roman"/>
                      <w:color w:val="auto"/>
                      <w:highlight w:val="none"/>
                      <w:lang w:val="en-US" w:eastAsia="zh-CN"/>
                    </w:rPr>
                    <w:t>作为</w:t>
                  </w:r>
                  <w:r>
                    <w:rPr>
                      <w:rFonts w:hint="default" w:ascii="Times New Roman" w:hAnsi="Times New Roman" w:eastAsia="宋体" w:cs="Times New Roman"/>
                      <w:color w:val="auto"/>
                      <w:highlight w:val="none"/>
                      <w:lang w:val="en-US" w:eastAsia="zh-CN"/>
                    </w:rPr>
                    <w:t>废水</w:t>
                  </w:r>
                  <w:r>
                    <w:rPr>
                      <w:rFonts w:hint="default" w:ascii="Times New Roman" w:hAnsi="Times New Roman" w:cs="Times New Roman"/>
                      <w:color w:val="auto"/>
                      <w:highlight w:val="none"/>
                      <w:lang w:val="en-US" w:eastAsia="zh-CN"/>
                    </w:rPr>
                    <w:t>事故池用于暂存废水</w:t>
                  </w:r>
                  <w:r>
                    <w:rPr>
                      <w:rFonts w:hint="default" w:ascii="Times New Roman" w:hAnsi="Times New Roman" w:eastAsia="宋体" w:cs="Times New Roman"/>
                      <w:color w:val="auto"/>
                      <w:highlight w:val="none"/>
                      <w:lang w:val="en-US" w:eastAsia="zh-CN"/>
                    </w:rPr>
                    <w:t>，本项目废水排放量为</w:t>
                  </w:r>
                  <w:r>
                    <w:rPr>
                      <w:rFonts w:hint="default" w:ascii="Times New Roman" w:hAnsi="Times New Roman" w:cs="Times New Roman"/>
                      <w:color w:val="auto"/>
                      <w:highlight w:val="none"/>
                      <w:lang w:val="en-US" w:eastAsia="zh-CN"/>
                    </w:rPr>
                    <w:t>34.47</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/d，可以满足</w:t>
                  </w:r>
                  <w:r>
                    <w:rPr>
                      <w:rFonts w:hint="default"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lang w:val="en-US" w:eastAsia="zh-CN"/>
                    </w:rPr>
                    <w:t>天废水储存量。</w:t>
                  </w:r>
                </w:p>
              </w:tc>
              <w:tc>
                <w:tcPr>
                  <w:tcW w:w="513" w:type="pct"/>
                  <w:gridSpan w:val="2"/>
                  <w:tcBorders>
                    <w:tl2br w:val="nil"/>
                    <w:tr2bl w:val="nil"/>
                  </w:tcBorders>
                  <w:noWrap/>
                  <w:vAlign w:val="center"/>
                </w:tcPr>
                <w:p w14:paraId="40FA223D">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利用现有建筑物</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设备新建</w:t>
                  </w:r>
                </w:p>
              </w:tc>
            </w:tr>
            <w:tr w14:paraId="463045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1" w:type="pct"/>
                  <w:vMerge w:val="continue"/>
                  <w:tcBorders>
                    <w:tl2br w:val="nil"/>
                    <w:tr2bl w:val="nil"/>
                  </w:tcBorders>
                  <w:shd w:val="clear" w:color="auto" w:fill="auto"/>
                  <w:noWrap/>
                  <w:vAlign w:val="center"/>
                </w:tcPr>
                <w:p w14:paraId="1D1B1FC8">
                  <w:pPr>
                    <w:jc w:val="center"/>
                    <w:rPr>
                      <w:rFonts w:hint="default" w:ascii="Times New Roman" w:hAnsi="Times New Roman" w:eastAsia="宋体" w:cs="Times New Roman"/>
                      <w:color w:val="auto"/>
                      <w:kern w:val="2"/>
                      <w:sz w:val="21"/>
                      <w:szCs w:val="21"/>
                      <w:highlight w:val="none"/>
                      <w:lang w:val="en-US" w:eastAsia="zh-CN" w:bidi="ar-SA"/>
                    </w:rPr>
                  </w:pPr>
                </w:p>
              </w:tc>
              <w:tc>
                <w:tcPr>
                  <w:tcW w:w="518" w:type="pct"/>
                  <w:gridSpan w:val="2"/>
                  <w:tcBorders>
                    <w:tl2br w:val="nil"/>
                    <w:tr2bl w:val="nil"/>
                  </w:tcBorders>
                  <w:shd w:val="clear" w:color="auto" w:fill="FFFFFF"/>
                  <w:noWrap/>
                  <w:vAlign w:val="center"/>
                </w:tcPr>
                <w:p w14:paraId="3FE6450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软化水装置</w:t>
                  </w:r>
                </w:p>
              </w:tc>
              <w:tc>
                <w:tcPr>
                  <w:tcW w:w="3744" w:type="pct"/>
                  <w:tcBorders>
                    <w:tl2br w:val="nil"/>
                    <w:tr2bl w:val="nil"/>
                  </w:tcBorders>
                  <w:shd w:val="clear" w:color="auto" w:fill="FFFFFF"/>
                  <w:noWrap/>
                  <w:vAlign w:val="center"/>
                </w:tcPr>
                <w:p w14:paraId="4A267EE1">
                  <w:pPr>
                    <w:keepNext w:val="0"/>
                    <w:keepLines w:val="0"/>
                    <w:pageBreakBefore w:val="0"/>
                    <w:widowControl w:val="0"/>
                    <w:kinsoku/>
                    <w:wordWrap w:val="0"/>
                    <w:overflowPunct/>
                    <w:topLinePunct w:val="0"/>
                    <w:autoSpaceDE/>
                    <w:autoSpaceDN/>
                    <w:bidi w:val="0"/>
                    <w:adjustRightInd/>
                    <w:snapToGrid/>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安装离子软化水装置，位于锅炉房内，水处理工艺为反渗透，处理能力为</w:t>
                  </w:r>
                  <w:r>
                    <w:rPr>
                      <w:rFonts w:hint="eastAsia"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lang w:val="en-US" w:eastAsia="zh-CN"/>
                    </w:rPr>
                    <w:t>t/h</w:t>
                  </w:r>
                  <w:r>
                    <w:rPr>
                      <w:rFonts w:hint="eastAsia" w:ascii="Times New Roman" w:hAnsi="Times New Roman" w:cs="Times New Roman"/>
                      <w:color w:val="auto"/>
                      <w:szCs w:val="21"/>
                      <w:highlight w:val="none"/>
                      <w:lang w:val="en-US" w:eastAsia="zh-CN"/>
                    </w:rPr>
                    <w:t>。</w:t>
                  </w:r>
                </w:p>
              </w:tc>
              <w:tc>
                <w:tcPr>
                  <w:tcW w:w="513" w:type="pct"/>
                  <w:gridSpan w:val="2"/>
                  <w:tcBorders>
                    <w:tl2br w:val="nil"/>
                    <w:tr2bl w:val="nil"/>
                  </w:tcBorders>
                  <w:noWrap/>
                  <w:vAlign w:val="center"/>
                </w:tcPr>
                <w:p w14:paraId="3A1DFDF3">
                  <w:pPr>
                    <w:jc w:val="center"/>
                    <w:rPr>
                      <w:rFonts w:hint="default" w:ascii="Times New Roman" w:hAnsi="Times New Roman" w:cs="Times New Roman"/>
                      <w:color w:val="auto"/>
                      <w:highlight w:val="none"/>
                    </w:rPr>
                  </w:pPr>
                </w:p>
              </w:tc>
            </w:tr>
            <w:tr w14:paraId="783E74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1" w:type="pct"/>
                  <w:vMerge w:val="restart"/>
                  <w:tcBorders>
                    <w:tl2br w:val="nil"/>
                    <w:tr2bl w:val="nil"/>
                  </w:tcBorders>
                  <w:noWrap/>
                  <w:vAlign w:val="center"/>
                </w:tcPr>
                <w:p w14:paraId="654343C3">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储运工程</w:t>
                  </w:r>
                </w:p>
              </w:tc>
              <w:tc>
                <w:tcPr>
                  <w:tcW w:w="518" w:type="pct"/>
                  <w:gridSpan w:val="2"/>
                  <w:tcBorders>
                    <w:tl2br w:val="nil"/>
                    <w:tr2bl w:val="nil"/>
                  </w:tcBorders>
                  <w:noWrap/>
                  <w:vAlign w:val="center"/>
                </w:tcPr>
                <w:p w14:paraId="608B72D2">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原料库</w:t>
                  </w:r>
                </w:p>
              </w:tc>
              <w:tc>
                <w:tcPr>
                  <w:tcW w:w="3744" w:type="pct"/>
                  <w:tcBorders>
                    <w:tl2br w:val="nil"/>
                    <w:tr2bl w:val="nil"/>
                  </w:tcBorders>
                  <w:noWrap/>
                  <w:vAlign w:val="center"/>
                </w:tcPr>
                <w:p w14:paraId="60C0BA1A">
                  <w:pPr>
                    <w:widowControl/>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位于生产车间</w:t>
                  </w:r>
                  <w:r>
                    <w:rPr>
                      <w:rFonts w:hint="default" w:ascii="Times New Roman" w:hAnsi="Times New Roman" w:cs="Times New Roman"/>
                      <w:color w:val="auto"/>
                      <w:highlight w:val="none"/>
                      <w:lang w:val="en-US" w:eastAsia="zh-CN"/>
                    </w:rPr>
                    <w:t>北侧</w:t>
                  </w:r>
                  <w:r>
                    <w:rPr>
                      <w:rFonts w:hint="default" w:ascii="Times New Roman" w:hAnsi="Times New Roman" w:cs="Times New Roman"/>
                      <w:color w:val="auto"/>
                      <w:highlight w:val="none"/>
                    </w:rPr>
                    <w:t>，建筑面积</w:t>
                  </w:r>
                  <w:r>
                    <w:rPr>
                      <w:rFonts w:hint="default" w:ascii="Times New Roman" w:hAnsi="Times New Roman" w:cs="Times New Roman"/>
                      <w:color w:val="auto"/>
                      <w:highlight w:val="none"/>
                      <w:lang w:val="en-US" w:eastAsia="zh-CN"/>
                    </w:rPr>
                    <w:t>110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，最大储存量为100t，用于储存原料大豆、包材。</w:t>
                  </w:r>
                </w:p>
              </w:tc>
              <w:tc>
                <w:tcPr>
                  <w:tcW w:w="513" w:type="pct"/>
                  <w:gridSpan w:val="2"/>
                  <w:tcBorders>
                    <w:tl2br w:val="nil"/>
                    <w:tr2bl w:val="nil"/>
                  </w:tcBorders>
                  <w:noWrap/>
                  <w:vAlign w:val="center"/>
                </w:tcPr>
                <w:p w14:paraId="5CB07327">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利用现有建筑物</w:t>
                  </w:r>
                </w:p>
              </w:tc>
            </w:tr>
            <w:tr w14:paraId="35F2DE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1" w:type="pct"/>
                  <w:vMerge w:val="continue"/>
                  <w:tcBorders>
                    <w:tl2br w:val="nil"/>
                    <w:tr2bl w:val="nil"/>
                  </w:tcBorders>
                  <w:noWrap/>
                  <w:vAlign w:val="center"/>
                </w:tcPr>
                <w:p w14:paraId="0F113AC6">
                  <w:pPr>
                    <w:pStyle w:val="54"/>
                    <w:rPr>
                      <w:rFonts w:hint="default" w:ascii="Times New Roman" w:hAnsi="Times New Roman" w:cs="Times New Roman"/>
                      <w:color w:val="auto"/>
                      <w:highlight w:val="none"/>
                    </w:rPr>
                  </w:pPr>
                </w:p>
              </w:tc>
              <w:tc>
                <w:tcPr>
                  <w:tcW w:w="518" w:type="pct"/>
                  <w:gridSpan w:val="2"/>
                  <w:tcBorders>
                    <w:tl2br w:val="nil"/>
                    <w:tr2bl w:val="nil"/>
                  </w:tcBorders>
                  <w:noWrap/>
                  <w:vAlign w:val="center"/>
                </w:tcPr>
                <w:p w14:paraId="230875C1">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冷冻库</w:t>
                  </w:r>
                </w:p>
              </w:tc>
              <w:tc>
                <w:tcPr>
                  <w:tcW w:w="3744" w:type="pct"/>
                  <w:tcBorders>
                    <w:tl2br w:val="nil"/>
                    <w:tr2bl w:val="nil"/>
                  </w:tcBorders>
                  <w:noWrap/>
                  <w:vAlign w:val="center"/>
                </w:tcPr>
                <w:p w14:paraId="169A2CF4">
                  <w:pPr>
                    <w:widowControl/>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位于</w:t>
                  </w:r>
                  <w:r>
                    <w:rPr>
                      <w:rFonts w:hint="default" w:ascii="Times New Roman" w:hAnsi="Times New Roman" w:cs="Times New Roman"/>
                      <w:color w:val="auto"/>
                      <w:highlight w:val="none"/>
                      <w:lang w:val="en-US" w:eastAsia="zh-CN"/>
                    </w:rPr>
                    <w:t>原料库西北侧</w:t>
                  </w:r>
                  <w:r>
                    <w:rPr>
                      <w:rFonts w:hint="default" w:ascii="Times New Roman" w:hAnsi="Times New Roman" w:cs="Times New Roman"/>
                      <w:color w:val="auto"/>
                      <w:highlight w:val="none"/>
                    </w:rPr>
                    <w:t>，建筑面积</w:t>
                  </w:r>
                  <w:r>
                    <w:rPr>
                      <w:rFonts w:hint="default" w:ascii="Times New Roman" w:hAnsi="Times New Roman" w:cs="Times New Roman"/>
                      <w:color w:val="auto"/>
                      <w:highlight w:val="none"/>
                      <w:lang w:val="en-US" w:eastAsia="zh-CN"/>
                    </w:rPr>
                    <w:t>40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，最大储存量为</w:t>
                  </w:r>
                  <w:r>
                    <w:rPr>
                      <w:rFonts w:hint="default" w:ascii="Times New Roman" w:hAnsi="Times New Roman" w:cs="Times New Roman"/>
                      <w:color w:val="auto"/>
                      <w:highlight w:val="none"/>
                      <w:lang w:val="en-US" w:eastAsia="zh-CN"/>
                    </w:rPr>
                    <w:t>40</w:t>
                  </w:r>
                  <w:r>
                    <w:rPr>
                      <w:rFonts w:hint="default" w:ascii="Times New Roman" w:hAnsi="Times New Roman" w:cs="Times New Roman"/>
                      <w:color w:val="auto"/>
                      <w:highlight w:val="none"/>
                    </w:rPr>
                    <w:t>t，</w:t>
                  </w:r>
                  <w:r>
                    <w:rPr>
                      <w:rFonts w:hint="default" w:ascii="Times New Roman" w:hAnsi="Times New Roman" w:cs="Times New Roman"/>
                      <w:color w:val="auto"/>
                      <w:kern w:val="0"/>
                      <w:sz w:val="20"/>
                      <w:highlight w:val="none"/>
                      <w:lang w:bidi="ar"/>
                    </w:rPr>
                    <w:t>用于制作</w:t>
                  </w:r>
                  <w:r>
                    <w:rPr>
                      <w:rFonts w:hint="default" w:ascii="Times New Roman" w:hAnsi="Times New Roman" w:cs="Times New Roman"/>
                      <w:color w:val="auto"/>
                      <w:kern w:val="0"/>
                      <w:sz w:val="20"/>
                      <w:highlight w:val="none"/>
                      <w:lang w:val="en-US" w:eastAsia="zh-CN" w:bidi="ar"/>
                    </w:rPr>
                    <w:t>冷存干豆腐</w:t>
                  </w:r>
                  <w:r>
                    <w:rPr>
                      <w:rFonts w:hint="default" w:ascii="Times New Roman" w:hAnsi="Times New Roman" w:cs="Times New Roman"/>
                      <w:color w:val="auto"/>
                      <w:kern w:val="0"/>
                      <w:sz w:val="20"/>
                      <w:highlight w:val="none"/>
                      <w:lang w:bidi="ar"/>
                    </w:rPr>
                    <w:t>。制冷剂为R134A（1，1，1，2四氟乙烷），随买随用，厂区不存储。制冷剂R134A（1，1，1，2四氟乙烷）</w:t>
                  </w:r>
                  <w:r>
                    <w:rPr>
                      <w:rFonts w:hint="default" w:ascii="Times New Roman" w:hAnsi="Times New Roman" w:cs="Times New Roman"/>
                      <w:color w:val="auto"/>
                      <w:kern w:val="0"/>
                      <w:szCs w:val="21"/>
                      <w:highlight w:val="none"/>
                      <w:lang w:val="en-US" w:eastAsia="zh-CN" w:bidi="ar"/>
                    </w:rPr>
                    <w:t>不属于《中国受控消耗臭氧层物质清单》中受控物质，属于HFC类物质（非ODS物质Ozone-depleting Substances），属于《消耗臭氧层物质（ODS）替代品推荐目录（修订）》中替代品推荐制冷剂。</w:t>
                  </w:r>
                  <w:r>
                    <w:rPr>
                      <w:rFonts w:hint="default" w:ascii="Times New Roman" w:hAnsi="Times New Roman" w:eastAsia="Helvetica" w:cs="Times New Roman"/>
                      <w:i w:val="0"/>
                      <w:iCs w:val="0"/>
                      <w:caps w:val="0"/>
                      <w:color w:val="auto"/>
                      <w:spacing w:val="0"/>
                      <w:sz w:val="21"/>
                      <w:szCs w:val="21"/>
                      <w:highlight w:val="none"/>
                      <w:shd w:val="clear" w:fill="FFFFFF"/>
                    </w:rPr>
                    <w:t>R-134a为使用最广泛的中低温环保制冷剂</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r>
                    <w:rPr>
                      <w:rFonts w:hint="default" w:ascii="Times New Roman" w:hAnsi="Times New Roman" w:eastAsia="Helvetica" w:cs="Times New Roman"/>
                      <w:i w:val="0"/>
                      <w:iCs w:val="0"/>
                      <w:caps w:val="0"/>
                      <w:color w:val="auto"/>
                      <w:spacing w:val="0"/>
                      <w:sz w:val="21"/>
                      <w:szCs w:val="21"/>
                      <w:highlight w:val="none"/>
                      <w:shd w:val="clear" w:fill="FFFFFF"/>
                    </w:rPr>
                    <w:t>不破坏臭氧层</w:t>
                  </w:r>
                  <w:r>
                    <w:rPr>
                      <w:rFonts w:hint="default" w:ascii="Times New Roman" w:hAnsi="Times New Roman" w:eastAsia="宋体" w:cs="Times New Roman"/>
                      <w:i w:val="0"/>
                      <w:iCs w:val="0"/>
                      <w:caps w:val="0"/>
                      <w:color w:val="auto"/>
                      <w:spacing w:val="0"/>
                      <w:sz w:val="21"/>
                      <w:szCs w:val="21"/>
                      <w:highlight w:val="none"/>
                      <w:shd w:val="clear" w:fill="FFFFFF"/>
                      <w:lang w:eastAsia="zh-CN"/>
                    </w:rPr>
                    <w:t>。</w:t>
                  </w:r>
                </w:p>
              </w:tc>
              <w:tc>
                <w:tcPr>
                  <w:tcW w:w="513" w:type="pct"/>
                  <w:gridSpan w:val="2"/>
                  <w:tcBorders>
                    <w:tl2br w:val="nil"/>
                    <w:tr2bl w:val="nil"/>
                  </w:tcBorders>
                  <w:noWrap/>
                  <w:vAlign w:val="center"/>
                </w:tcPr>
                <w:p w14:paraId="33BB5D31">
                  <w:pPr>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利用现有建筑物，设备新建</w:t>
                  </w:r>
                </w:p>
              </w:tc>
            </w:tr>
            <w:tr w14:paraId="3B616B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1" w:type="pct"/>
                  <w:vMerge w:val="continue"/>
                  <w:tcBorders>
                    <w:tl2br w:val="nil"/>
                    <w:tr2bl w:val="nil"/>
                  </w:tcBorders>
                  <w:noWrap/>
                  <w:vAlign w:val="center"/>
                </w:tcPr>
                <w:p w14:paraId="23363E5F">
                  <w:pPr>
                    <w:pStyle w:val="54"/>
                    <w:rPr>
                      <w:rFonts w:hint="default" w:ascii="Times New Roman" w:hAnsi="Times New Roman" w:cs="Times New Roman"/>
                      <w:color w:val="auto"/>
                      <w:highlight w:val="none"/>
                    </w:rPr>
                  </w:pPr>
                </w:p>
              </w:tc>
              <w:tc>
                <w:tcPr>
                  <w:tcW w:w="518" w:type="pct"/>
                  <w:gridSpan w:val="2"/>
                  <w:tcBorders>
                    <w:tl2br w:val="nil"/>
                    <w:tr2bl w:val="nil"/>
                  </w:tcBorders>
                  <w:noWrap/>
                  <w:vAlign w:val="center"/>
                </w:tcPr>
                <w:p w14:paraId="6A279E4D">
                  <w:pPr>
                    <w:pStyle w:val="54"/>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豆干豆钱存放间</w:t>
                  </w:r>
                </w:p>
              </w:tc>
              <w:tc>
                <w:tcPr>
                  <w:tcW w:w="3744" w:type="pct"/>
                  <w:tcBorders>
                    <w:tl2br w:val="nil"/>
                    <w:tr2bl w:val="nil"/>
                  </w:tcBorders>
                  <w:noWrap/>
                  <w:vAlign w:val="center"/>
                </w:tcPr>
                <w:p w14:paraId="61A68B81">
                  <w:pPr>
                    <w:pStyle w:val="54"/>
                    <w:spacing w:line="240" w:lineRule="auto"/>
                    <w:jc w:val="both"/>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位于生产车间北侧，建筑面积20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用于存放成品豆干豆钱。</w:t>
                  </w:r>
                </w:p>
              </w:tc>
              <w:tc>
                <w:tcPr>
                  <w:tcW w:w="513" w:type="pct"/>
                  <w:gridSpan w:val="2"/>
                  <w:tcBorders>
                    <w:tl2br w:val="nil"/>
                    <w:tr2bl w:val="nil"/>
                  </w:tcBorders>
                  <w:noWrap/>
                  <w:vAlign w:val="center"/>
                </w:tcPr>
                <w:p w14:paraId="622B0608">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利用现有建筑物</w:t>
                  </w:r>
                </w:p>
              </w:tc>
            </w:tr>
            <w:tr w14:paraId="776A29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1" w:type="pct"/>
                  <w:vMerge w:val="restart"/>
                  <w:tcBorders>
                    <w:tl2br w:val="nil"/>
                    <w:tr2bl w:val="nil"/>
                  </w:tcBorders>
                  <w:noWrap/>
                  <w:vAlign w:val="center"/>
                </w:tcPr>
                <w:p w14:paraId="01D7C809">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公用工程</w:t>
                  </w:r>
                </w:p>
              </w:tc>
              <w:tc>
                <w:tcPr>
                  <w:tcW w:w="518" w:type="pct"/>
                  <w:gridSpan w:val="2"/>
                  <w:tcBorders>
                    <w:tl2br w:val="nil"/>
                    <w:tr2bl w:val="nil"/>
                  </w:tcBorders>
                  <w:noWrap/>
                  <w:vAlign w:val="center"/>
                </w:tcPr>
                <w:p w14:paraId="4E21B0D9">
                  <w:pPr>
                    <w:pStyle w:val="54"/>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给水</w:t>
                  </w:r>
                </w:p>
              </w:tc>
              <w:tc>
                <w:tcPr>
                  <w:tcW w:w="3744" w:type="pct"/>
                  <w:tcBorders>
                    <w:tl2br w:val="nil"/>
                    <w:tr2bl w:val="nil"/>
                  </w:tcBorders>
                  <w:noWrap/>
                  <w:vAlign w:val="center"/>
                </w:tcPr>
                <w:p w14:paraId="39A0D0CE">
                  <w:pPr>
                    <w:pStyle w:val="54"/>
                    <w:spacing w:line="240" w:lineRule="auto"/>
                    <w:jc w:val="both"/>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项目生产及生活给水为市政供水。锅炉通过锅炉软化水制备系统进行给水。</w:t>
                  </w:r>
                </w:p>
              </w:tc>
              <w:tc>
                <w:tcPr>
                  <w:tcW w:w="513" w:type="pct"/>
                  <w:gridSpan w:val="2"/>
                  <w:tcBorders>
                    <w:tl2br w:val="nil"/>
                    <w:tr2bl w:val="nil"/>
                  </w:tcBorders>
                  <w:noWrap/>
                  <w:vAlign w:val="center"/>
                </w:tcPr>
                <w:p w14:paraId="3FF00E87">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依托</w:t>
                  </w:r>
                </w:p>
              </w:tc>
            </w:tr>
            <w:tr w14:paraId="26C1FA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1" w:type="pct"/>
                  <w:vMerge w:val="continue"/>
                  <w:tcBorders>
                    <w:tl2br w:val="nil"/>
                    <w:tr2bl w:val="nil"/>
                  </w:tcBorders>
                  <w:noWrap/>
                  <w:vAlign w:val="center"/>
                </w:tcPr>
                <w:p w14:paraId="3EB6F4E1">
                  <w:pPr>
                    <w:pStyle w:val="54"/>
                    <w:rPr>
                      <w:rFonts w:hint="default" w:ascii="Times New Roman" w:hAnsi="Times New Roman" w:cs="Times New Roman"/>
                      <w:color w:val="auto"/>
                      <w:highlight w:val="none"/>
                    </w:rPr>
                  </w:pPr>
                </w:p>
              </w:tc>
              <w:tc>
                <w:tcPr>
                  <w:tcW w:w="518" w:type="pct"/>
                  <w:gridSpan w:val="2"/>
                  <w:tcBorders>
                    <w:tl2br w:val="nil"/>
                    <w:tr2bl w:val="nil"/>
                  </w:tcBorders>
                  <w:noWrap/>
                  <w:vAlign w:val="center"/>
                </w:tcPr>
                <w:p w14:paraId="0BDD2519">
                  <w:pPr>
                    <w:pStyle w:val="54"/>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排水</w:t>
                  </w:r>
                </w:p>
              </w:tc>
              <w:tc>
                <w:tcPr>
                  <w:tcW w:w="3744" w:type="pct"/>
                  <w:tcBorders>
                    <w:tl2br w:val="nil"/>
                    <w:tr2bl w:val="nil"/>
                  </w:tcBorders>
                  <w:noWrap/>
                  <w:vAlign w:val="center"/>
                </w:tcPr>
                <w:p w14:paraId="3DE4DCE4">
                  <w:pPr>
                    <w:pStyle w:val="105"/>
                    <w:spacing w:line="240" w:lineRule="auto"/>
                    <w:ind w:firstLine="0" w:firstLineChars="0"/>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rPr>
                    <w:t>本项目</w:t>
                  </w:r>
                  <w:r>
                    <w:rPr>
                      <w:rFonts w:hint="default" w:ascii="Times New Roman" w:hAnsi="Times New Roman" w:cs="Times New Roman"/>
                      <w:color w:val="auto"/>
                      <w:kern w:val="0"/>
                      <w:sz w:val="21"/>
                      <w:szCs w:val="21"/>
                      <w:highlight w:val="none"/>
                      <w:lang w:eastAsia="zh-CN"/>
                    </w:rPr>
                    <w:t>生产废水</w:t>
                  </w:r>
                  <w:r>
                    <w:rPr>
                      <w:rFonts w:hint="default" w:ascii="Times New Roman" w:hAnsi="Times New Roman" w:eastAsia="宋体" w:cs="Times New Roman"/>
                      <w:color w:val="auto"/>
                      <w:kern w:val="0"/>
                      <w:sz w:val="21"/>
                      <w:szCs w:val="21"/>
                      <w:highlight w:val="none"/>
                    </w:rPr>
                    <w:t>、生活污水排入</w:t>
                  </w:r>
                  <w:r>
                    <w:rPr>
                      <w:rFonts w:hint="default" w:ascii="Times New Roman" w:hAnsi="Times New Roman" w:eastAsia="宋体" w:cs="Times New Roman"/>
                      <w:color w:val="auto"/>
                      <w:kern w:val="0"/>
                      <w:sz w:val="21"/>
                      <w:szCs w:val="21"/>
                      <w:highlight w:val="none"/>
                      <w:lang w:val="en-US" w:eastAsia="zh-CN"/>
                    </w:rPr>
                    <w:t>厂区新建污水处理站，</w:t>
                  </w:r>
                  <w:r>
                    <w:rPr>
                      <w:rFonts w:hint="default" w:ascii="Times New Roman" w:hAnsi="Times New Roman" w:eastAsia="宋体" w:cs="Times New Roman"/>
                      <w:color w:val="auto"/>
                      <w:kern w:val="0"/>
                      <w:sz w:val="21"/>
                      <w:szCs w:val="21"/>
                      <w:highlight w:val="none"/>
                    </w:rPr>
                    <w:t>处理满足鸡西市城子河区污水处理厂进水水质指标（SS≤210mg/L、COD≤345mg/L、BOD5≤210mg/L、氨氮≤30mg/L）</w:t>
                  </w:r>
                  <w:r>
                    <w:rPr>
                      <w:rFonts w:hint="default" w:ascii="Times New Roman" w:hAnsi="Times New Roman" w:eastAsia="宋体" w:cs="Times New Roman"/>
                      <w:color w:val="auto"/>
                      <w:kern w:val="0"/>
                      <w:sz w:val="21"/>
                      <w:szCs w:val="21"/>
                      <w:highlight w:val="none"/>
                      <w:lang w:val="en-US" w:eastAsia="zh-CN"/>
                    </w:rPr>
                    <w:t>排入市</w:t>
                  </w:r>
                  <w:r>
                    <w:rPr>
                      <w:rFonts w:hint="default" w:ascii="Times New Roman" w:hAnsi="Times New Roman" w:cs="Times New Roman"/>
                      <w:color w:val="auto"/>
                      <w:kern w:val="0"/>
                      <w:sz w:val="21"/>
                      <w:szCs w:val="21"/>
                      <w:highlight w:val="none"/>
                      <w:lang w:val="en-US" w:eastAsia="zh-CN"/>
                    </w:rPr>
                    <w:t>政管网，</w:t>
                  </w:r>
                  <w:r>
                    <w:rPr>
                      <w:rFonts w:hint="default" w:ascii="Times New Roman" w:hAnsi="Times New Roman" w:eastAsia="宋体" w:cs="Times New Roman"/>
                      <w:color w:val="auto"/>
                      <w:kern w:val="0"/>
                      <w:sz w:val="21"/>
                      <w:szCs w:val="21"/>
                      <w:highlight w:val="none"/>
                    </w:rPr>
                    <w:t>排入</w:t>
                  </w:r>
                  <w:r>
                    <w:rPr>
                      <w:rFonts w:hint="default" w:ascii="Times New Roman" w:hAnsi="Times New Roman" w:cs="Times New Roman"/>
                      <w:color w:val="auto"/>
                      <w:kern w:val="0"/>
                      <w:sz w:val="21"/>
                      <w:szCs w:val="21"/>
                      <w:highlight w:val="none"/>
                      <w:lang w:val="en-US" w:eastAsia="zh-CN"/>
                    </w:rPr>
                    <w:t>城子河区</w:t>
                  </w:r>
                  <w:r>
                    <w:rPr>
                      <w:rFonts w:hint="default" w:ascii="Times New Roman" w:hAnsi="Times New Roman" w:eastAsia="宋体" w:cs="Times New Roman"/>
                      <w:color w:val="auto"/>
                      <w:kern w:val="0"/>
                      <w:sz w:val="21"/>
                      <w:szCs w:val="21"/>
                      <w:highlight w:val="none"/>
                    </w:rPr>
                    <w:t>污水处理厂处理达到《城镇污水处理厂污染物排放标准》（GB18918-2002）一级A标准后，排入</w:t>
                  </w:r>
                  <w:r>
                    <w:rPr>
                      <w:rFonts w:hint="default" w:ascii="Times New Roman" w:hAnsi="Times New Roman" w:cs="Times New Roman"/>
                      <w:color w:val="auto"/>
                      <w:kern w:val="0"/>
                      <w:sz w:val="21"/>
                      <w:szCs w:val="21"/>
                      <w:highlight w:val="none"/>
                      <w:lang w:val="en-US" w:eastAsia="zh-CN"/>
                    </w:rPr>
                    <w:t>城子河</w:t>
                  </w:r>
                  <w:r>
                    <w:rPr>
                      <w:rFonts w:hint="default" w:ascii="Times New Roman" w:hAnsi="Times New Roman" w:eastAsia="宋体" w:cs="Times New Roman"/>
                      <w:color w:val="auto"/>
                      <w:kern w:val="0"/>
                      <w:sz w:val="21"/>
                      <w:szCs w:val="21"/>
                      <w:highlight w:val="none"/>
                    </w:rPr>
                    <w:t>，最终汇入</w:t>
                  </w:r>
                  <w:r>
                    <w:rPr>
                      <w:rFonts w:hint="default" w:ascii="Times New Roman" w:hAnsi="Times New Roman" w:cs="Times New Roman"/>
                      <w:color w:val="auto"/>
                      <w:kern w:val="0"/>
                      <w:sz w:val="21"/>
                      <w:szCs w:val="21"/>
                      <w:highlight w:val="none"/>
                      <w:lang w:val="en-US" w:eastAsia="zh-CN"/>
                    </w:rPr>
                    <w:t>穆棱河</w:t>
                  </w:r>
                  <w:r>
                    <w:rPr>
                      <w:rFonts w:hint="default" w:ascii="Times New Roman" w:hAnsi="Times New Roman" w:eastAsia="宋体" w:cs="Times New Roman"/>
                      <w:color w:val="auto"/>
                      <w:kern w:val="0"/>
                      <w:sz w:val="21"/>
                      <w:szCs w:val="21"/>
                      <w:highlight w:val="none"/>
                    </w:rPr>
                    <w:t>。</w:t>
                  </w:r>
                </w:p>
              </w:tc>
              <w:tc>
                <w:tcPr>
                  <w:tcW w:w="513" w:type="pct"/>
                  <w:gridSpan w:val="2"/>
                  <w:tcBorders>
                    <w:tl2br w:val="nil"/>
                    <w:tr2bl w:val="nil"/>
                  </w:tcBorders>
                  <w:noWrap/>
                  <w:vAlign w:val="center"/>
                </w:tcPr>
                <w:p w14:paraId="0FFAE222">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利用现有建筑物</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设备新建</w:t>
                  </w:r>
                </w:p>
              </w:tc>
            </w:tr>
            <w:tr w14:paraId="0289AE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1" w:type="pct"/>
                  <w:vMerge w:val="continue"/>
                  <w:tcBorders>
                    <w:tl2br w:val="nil"/>
                    <w:tr2bl w:val="nil"/>
                  </w:tcBorders>
                  <w:noWrap/>
                  <w:vAlign w:val="center"/>
                </w:tcPr>
                <w:p w14:paraId="7AC28358">
                  <w:pPr>
                    <w:pStyle w:val="54"/>
                    <w:rPr>
                      <w:rFonts w:hint="default" w:ascii="Times New Roman" w:hAnsi="Times New Roman" w:cs="Times New Roman"/>
                      <w:color w:val="auto"/>
                      <w:highlight w:val="none"/>
                    </w:rPr>
                  </w:pPr>
                </w:p>
              </w:tc>
              <w:tc>
                <w:tcPr>
                  <w:tcW w:w="518" w:type="pct"/>
                  <w:gridSpan w:val="2"/>
                  <w:tcBorders>
                    <w:tl2br w:val="nil"/>
                    <w:tr2bl w:val="nil"/>
                  </w:tcBorders>
                  <w:noWrap/>
                  <w:vAlign w:val="center"/>
                </w:tcPr>
                <w:p w14:paraId="1335BF9B">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供电</w:t>
                  </w:r>
                </w:p>
              </w:tc>
              <w:tc>
                <w:tcPr>
                  <w:tcW w:w="3744" w:type="pct"/>
                  <w:tcBorders>
                    <w:tl2br w:val="nil"/>
                    <w:tr2bl w:val="nil"/>
                  </w:tcBorders>
                  <w:noWrap/>
                  <w:vAlign w:val="center"/>
                </w:tcPr>
                <w:p w14:paraId="100461DF">
                  <w:pPr>
                    <w:pStyle w:val="54"/>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本项目供电由当地电网提供。</w:t>
                  </w:r>
                </w:p>
              </w:tc>
              <w:tc>
                <w:tcPr>
                  <w:tcW w:w="513" w:type="pct"/>
                  <w:gridSpan w:val="2"/>
                  <w:tcBorders>
                    <w:tl2br w:val="nil"/>
                    <w:tr2bl w:val="nil"/>
                  </w:tcBorders>
                  <w:noWrap/>
                  <w:vAlign w:val="center"/>
                </w:tcPr>
                <w:p w14:paraId="132B6335">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依托</w:t>
                  </w:r>
                </w:p>
              </w:tc>
            </w:tr>
            <w:tr w14:paraId="2D1FD3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1" w:type="pct"/>
                  <w:vMerge w:val="continue"/>
                  <w:tcBorders>
                    <w:tl2br w:val="nil"/>
                    <w:tr2bl w:val="nil"/>
                  </w:tcBorders>
                  <w:noWrap/>
                  <w:vAlign w:val="center"/>
                </w:tcPr>
                <w:p w14:paraId="770245C1">
                  <w:pPr>
                    <w:pStyle w:val="54"/>
                    <w:rPr>
                      <w:rFonts w:hint="default" w:ascii="Times New Roman" w:hAnsi="Times New Roman" w:cs="Times New Roman"/>
                      <w:color w:val="auto"/>
                      <w:highlight w:val="none"/>
                    </w:rPr>
                  </w:pPr>
                </w:p>
              </w:tc>
              <w:tc>
                <w:tcPr>
                  <w:tcW w:w="518" w:type="pct"/>
                  <w:gridSpan w:val="2"/>
                  <w:tcBorders>
                    <w:tl2br w:val="nil"/>
                    <w:tr2bl w:val="nil"/>
                  </w:tcBorders>
                  <w:noWrap/>
                  <w:vAlign w:val="center"/>
                </w:tcPr>
                <w:p w14:paraId="2D3AF1EE">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供热</w:t>
                  </w:r>
                </w:p>
              </w:tc>
              <w:tc>
                <w:tcPr>
                  <w:tcW w:w="3744" w:type="pct"/>
                  <w:tcBorders>
                    <w:tl2br w:val="nil"/>
                    <w:tr2bl w:val="nil"/>
                  </w:tcBorders>
                  <w:noWrap/>
                  <w:vAlign w:val="center"/>
                </w:tcPr>
                <w:p w14:paraId="496008C2">
                  <w:pPr>
                    <w:widowControl/>
                    <w:jc w:val="left"/>
                    <w:rPr>
                      <w:rFonts w:hint="default" w:ascii="Times New Roman" w:hAnsi="Times New Roman" w:cs="Times New Roman"/>
                      <w:color w:val="auto"/>
                      <w:szCs w:val="21"/>
                      <w:highlight w:val="none"/>
                    </w:rPr>
                  </w:pPr>
                  <w:bookmarkStart w:id="18" w:name="OLE_LINK2"/>
                  <w:r>
                    <w:rPr>
                      <w:rFonts w:hint="default" w:ascii="Times New Roman" w:hAnsi="Times New Roman" w:cs="Times New Roman"/>
                      <w:color w:val="auto"/>
                      <w:szCs w:val="21"/>
                      <w:highlight w:val="none"/>
                    </w:rPr>
                    <w:t>本项目</w:t>
                  </w:r>
                  <w:bookmarkEnd w:id="18"/>
                  <w:r>
                    <w:rPr>
                      <w:rFonts w:hint="default" w:ascii="Times New Roman" w:hAnsi="Times New Roman" w:cs="Times New Roman"/>
                      <w:color w:val="auto"/>
                      <w:szCs w:val="21"/>
                      <w:highlight w:val="none"/>
                      <w:lang w:val="en-US" w:eastAsia="zh-CN"/>
                    </w:rPr>
                    <w:t>生产及冬季取</w:t>
                  </w:r>
                  <w:r>
                    <w:rPr>
                      <w:rFonts w:hint="default" w:ascii="Times New Roman" w:hAnsi="Times New Roman" w:cs="Times New Roman"/>
                      <w:color w:val="auto"/>
                      <w:szCs w:val="21"/>
                      <w:highlight w:val="none"/>
                    </w:rPr>
                    <w:t>暖</w:t>
                  </w:r>
                  <w:r>
                    <w:rPr>
                      <w:rFonts w:hint="default" w:ascii="Times New Roman" w:hAnsi="Times New Roman" w:cs="Times New Roman"/>
                      <w:color w:val="auto"/>
                      <w:szCs w:val="21"/>
                      <w:highlight w:val="none"/>
                      <w:lang w:val="en-US" w:eastAsia="zh-CN"/>
                    </w:rPr>
                    <w:t>均采用生物质锅炉</w:t>
                  </w:r>
                  <w:r>
                    <w:rPr>
                      <w:rFonts w:hint="default" w:ascii="Times New Roman" w:hAnsi="Times New Roman" w:cs="Times New Roman"/>
                      <w:color w:val="auto"/>
                      <w:sz w:val="21"/>
                      <w:szCs w:val="21"/>
                      <w:highlight w:val="none"/>
                      <w:lang w:val="en-US" w:eastAsia="zh-CN"/>
                    </w:rPr>
                    <w:t>。</w:t>
                  </w:r>
                </w:p>
              </w:tc>
              <w:tc>
                <w:tcPr>
                  <w:tcW w:w="513" w:type="pct"/>
                  <w:gridSpan w:val="2"/>
                  <w:tcBorders>
                    <w:tl2br w:val="nil"/>
                    <w:tr2bl w:val="nil"/>
                  </w:tcBorders>
                  <w:noWrap/>
                  <w:vAlign w:val="center"/>
                </w:tcPr>
                <w:p w14:paraId="043CD764">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r>
            <w:tr w14:paraId="1F7549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pct"/>
                <w:trHeight w:val="1765" w:hRule="atLeast"/>
                <w:jc w:val="center"/>
              </w:trPr>
              <w:tc>
                <w:tcPr>
                  <w:tcW w:w="221" w:type="pct"/>
                  <w:vMerge w:val="restart"/>
                  <w:tcBorders>
                    <w:tl2br w:val="nil"/>
                    <w:tr2bl w:val="nil"/>
                  </w:tcBorders>
                  <w:noWrap/>
                  <w:vAlign w:val="center"/>
                </w:tcPr>
                <w:p w14:paraId="390D02FD">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环保工程</w:t>
                  </w:r>
                </w:p>
              </w:tc>
              <w:tc>
                <w:tcPr>
                  <w:tcW w:w="174" w:type="pct"/>
                  <w:vMerge w:val="restart"/>
                  <w:tcBorders>
                    <w:tl2br w:val="nil"/>
                    <w:tr2bl w:val="nil"/>
                  </w:tcBorders>
                  <w:noWrap/>
                  <w:vAlign w:val="center"/>
                </w:tcPr>
                <w:p w14:paraId="4338817F">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343" w:type="pct"/>
                  <w:tcBorders>
                    <w:tl2br w:val="nil"/>
                    <w:tr2bl w:val="nil"/>
                  </w:tcBorders>
                  <w:noWrap/>
                  <w:vAlign w:val="center"/>
                </w:tcPr>
                <w:p w14:paraId="69CCB9F4">
                  <w:pPr>
                    <w:pStyle w:val="54"/>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污水处理站恶臭气体</w:t>
                  </w:r>
                </w:p>
              </w:tc>
              <w:tc>
                <w:tcPr>
                  <w:tcW w:w="3745" w:type="pct"/>
                  <w:tcBorders>
                    <w:tl2br w:val="nil"/>
                    <w:tr2bl w:val="nil"/>
                  </w:tcBorders>
                  <w:noWrap/>
                  <w:vAlign w:val="center"/>
                </w:tcPr>
                <w:p w14:paraId="6B8E7B34">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①自建污水处理站产生的恶臭气体经集气装置收集（集气效率为90%）+活性炭吸附装置（净化效率为80%）处置后经15m高排气筒排放，有组织恶臭气体污染因子NH</w:t>
                  </w:r>
                  <w:r>
                    <w:rPr>
                      <w:rFonts w:hint="default" w:ascii="Times New Roman" w:hAnsi="Times New Roman" w:eastAsia="宋体" w:cs="Times New Roman"/>
                      <w:color w:val="auto"/>
                      <w:kern w:val="0"/>
                      <w:sz w:val="21"/>
                      <w:szCs w:val="21"/>
                      <w:highlight w:val="none"/>
                      <w:vertAlign w:val="subscript"/>
                      <w:lang w:val="en-US" w:eastAsia="zh-CN" w:bidi="ar-SA"/>
                    </w:rPr>
                    <w:t>3</w:t>
                  </w:r>
                  <w:r>
                    <w:rPr>
                      <w:rFonts w:hint="default" w:ascii="Times New Roman" w:hAnsi="Times New Roman" w:eastAsia="宋体" w:cs="Times New Roman"/>
                      <w:color w:val="auto"/>
                      <w:kern w:val="0"/>
                      <w:sz w:val="21"/>
                      <w:szCs w:val="21"/>
                      <w:highlight w:val="none"/>
                      <w:lang w:val="en-US" w:eastAsia="zh-CN" w:bidi="ar-SA"/>
                    </w:rPr>
                    <w:t>、H</w:t>
                  </w:r>
                  <w:r>
                    <w:rPr>
                      <w:rFonts w:hint="default" w:ascii="Times New Roman" w:hAnsi="Times New Roman" w:eastAsia="宋体" w:cs="Times New Roman"/>
                      <w:color w:val="auto"/>
                      <w:kern w:val="0"/>
                      <w:sz w:val="21"/>
                      <w:szCs w:val="21"/>
                      <w:highlight w:val="none"/>
                      <w:vertAlign w:val="subscript"/>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S、臭气浓度满足《恶臭污染物排放标准》（GB14554-93）表2标准（15m高排气筒</w:t>
                  </w:r>
                  <w:r>
                    <w:rPr>
                      <w:rFonts w:hint="default" w:ascii="Times New Roman" w:hAnsi="Times New Roman" w:cs="Times New Roman"/>
                      <w:color w:val="auto"/>
                      <w:kern w:val="0"/>
                      <w:sz w:val="21"/>
                      <w:szCs w:val="21"/>
                      <w:highlight w:val="none"/>
                      <w:lang w:val="en-US" w:eastAsia="zh-CN" w:bidi="ar-SA"/>
                    </w:rPr>
                    <w:t>（DA003）</w:t>
                  </w:r>
                  <w:r>
                    <w:rPr>
                      <w:rFonts w:hint="default" w:ascii="Times New Roman" w:hAnsi="Times New Roman" w:eastAsia="宋体" w:cs="Times New Roman"/>
                      <w:color w:val="auto"/>
                      <w:kern w:val="0"/>
                      <w:sz w:val="21"/>
                      <w:szCs w:val="21"/>
                      <w:highlight w:val="none"/>
                      <w:lang w:val="en-US" w:eastAsia="zh-CN" w:bidi="ar-SA"/>
                    </w:rPr>
                    <w:t>限值要求）。</w:t>
                  </w:r>
                </w:p>
                <w:p w14:paraId="07BF348F">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lang w:val="en-US" w:eastAsia="zh-CN" w:bidi="ar-SA"/>
                    </w:rPr>
                    <w:t>②污水处理站内</w:t>
                  </w:r>
                  <w:r>
                    <w:rPr>
                      <w:rFonts w:hint="eastAsia" w:ascii="Times New Roman" w:hAnsi="Times New Roman" w:eastAsia="宋体" w:cs="Times New Roman"/>
                      <w:color w:val="auto"/>
                      <w:kern w:val="0"/>
                      <w:sz w:val="21"/>
                      <w:szCs w:val="21"/>
                      <w:highlight w:val="none"/>
                      <w:lang w:val="en-US" w:eastAsia="zh-CN" w:bidi="ar-SA"/>
                    </w:rPr>
                    <w:t>格栅池、反应池等</w:t>
                  </w:r>
                  <w:r>
                    <w:rPr>
                      <w:rFonts w:hint="default" w:ascii="Times New Roman" w:hAnsi="Times New Roman" w:eastAsia="宋体" w:cs="Times New Roman"/>
                      <w:color w:val="auto"/>
                      <w:kern w:val="0"/>
                      <w:sz w:val="21"/>
                      <w:szCs w:val="21"/>
                      <w:highlight w:val="none"/>
                      <w:lang w:val="en-US" w:eastAsia="zh-CN" w:bidi="ar-SA"/>
                    </w:rPr>
                    <w:t>各个水处理构筑物采</w:t>
                  </w:r>
                  <w:r>
                    <w:rPr>
                      <w:rFonts w:hint="eastAsia" w:ascii="Times New Roman" w:hAnsi="Times New Roman" w:eastAsia="宋体" w:cs="Times New Roman"/>
                      <w:color w:val="auto"/>
                      <w:kern w:val="0"/>
                      <w:sz w:val="21"/>
                      <w:szCs w:val="21"/>
                      <w:highlight w:val="none"/>
                      <w:lang w:val="en-US" w:eastAsia="zh-CN" w:bidi="ar-SA"/>
                    </w:rPr>
                    <w:t>用铝合金等耐腐蚀材料</w:t>
                  </w:r>
                  <w:r>
                    <w:rPr>
                      <w:rFonts w:hint="default" w:ascii="Times New Roman" w:hAnsi="Times New Roman" w:eastAsia="宋体" w:cs="Times New Roman"/>
                      <w:color w:val="auto"/>
                      <w:kern w:val="0"/>
                      <w:sz w:val="21"/>
                      <w:szCs w:val="21"/>
                      <w:highlight w:val="none"/>
                      <w:lang w:val="en-US" w:eastAsia="zh-CN" w:bidi="ar-SA"/>
                    </w:rPr>
                    <w:t>加盖密闭、板框压滤机以及其他产臭区域定期投放</w:t>
                  </w:r>
                  <w:r>
                    <w:rPr>
                      <w:rFonts w:hint="eastAsia" w:ascii="Times New Roman" w:hAnsi="Times New Roman" w:eastAsia="宋体" w:cs="Times New Roman"/>
                      <w:color w:val="auto"/>
                      <w:kern w:val="0"/>
                      <w:sz w:val="21"/>
                      <w:szCs w:val="21"/>
                      <w:highlight w:val="none"/>
                      <w:lang w:val="en-US" w:eastAsia="zh-CN" w:bidi="ar-SA"/>
                    </w:rPr>
                    <w:t>微生物型</w:t>
                  </w:r>
                  <w:r>
                    <w:rPr>
                      <w:rFonts w:hint="default" w:ascii="Times New Roman" w:hAnsi="Times New Roman" w:eastAsia="宋体" w:cs="Times New Roman"/>
                      <w:color w:val="auto"/>
                      <w:kern w:val="0"/>
                      <w:sz w:val="21"/>
                      <w:szCs w:val="21"/>
                      <w:highlight w:val="none"/>
                      <w:lang w:val="en-US" w:eastAsia="zh-CN" w:bidi="ar-SA"/>
                    </w:rPr>
                    <w:t>除臭剂，</w:t>
                  </w:r>
                  <w:r>
                    <w:rPr>
                      <w:rFonts w:hint="eastAsia" w:ascii="Times New Roman" w:hAnsi="Times New Roman" w:eastAsia="宋体" w:cs="Times New Roman"/>
                      <w:color w:val="auto"/>
                      <w:kern w:val="0"/>
                      <w:sz w:val="21"/>
                      <w:szCs w:val="21"/>
                      <w:highlight w:val="none"/>
                      <w:lang w:val="en-US" w:eastAsia="zh-CN" w:bidi="ar-SA"/>
                    </w:rPr>
                    <w:t>采用人工喷洒方式对</w:t>
                  </w:r>
                  <w:r>
                    <w:rPr>
                      <w:rFonts w:hint="default" w:ascii="Times New Roman" w:hAnsi="Times New Roman" w:eastAsia="宋体" w:cs="Times New Roman"/>
                      <w:color w:val="auto"/>
                      <w:kern w:val="0"/>
                      <w:sz w:val="21"/>
                      <w:szCs w:val="21"/>
                      <w:highlight w:val="none"/>
                      <w:lang w:val="en-US" w:eastAsia="zh-CN" w:bidi="ar-SA"/>
                    </w:rPr>
                    <w:t>厂界无组织恶臭气体污染因子氨、硫化氢、臭气浓度</w:t>
                  </w:r>
                  <w:r>
                    <w:rPr>
                      <w:rFonts w:hint="eastAsia" w:ascii="Times New Roman" w:hAnsi="Times New Roman" w:eastAsia="宋体" w:cs="Times New Roman"/>
                      <w:color w:val="auto"/>
                      <w:kern w:val="0"/>
                      <w:sz w:val="21"/>
                      <w:szCs w:val="21"/>
                      <w:highlight w:val="none"/>
                      <w:lang w:val="en-US" w:eastAsia="zh-CN" w:bidi="ar-SA"/>
                    </w:rPr>
                    <w:t>进行除臭，</w:t>
                  </w:r>
                  <w:r>
                    <w:rPr>
                      <w:rFonts w:hint="default" w:ascii="Times New Roman" w:hAnsi="Times New Roman" w:eastAsia="宋体" w:cs="Times New Roman"/>
                      <w:color w:val="auto"/>
                      <w:kern w:val="0"/>
                      <w:sz w:val="21"/>
                      <w:szCs w:val="21"/>
                      <w:highlight w:val="none"/>
                      <w:lang w:val="en-US" w:eastAsia="zh-CN" w:bidi="ar-SA"/>
                    </w:rPr>
                    <w:t>满足《恶臭污染物排放标准》（GB14554-93）表1二级新改扩建标准。</w:t>
                  </w:r>
                </w:p>
              </w:tc>
              <w:tc>
                <w:tcPr>
                  <w:tcW w:w="508" w:type="pct"/>
                  <w:vMerge w:val="restart"/>
                  <w:tcBorders>
                    <w:tl2br w:val="nil"/>
                    <w:tr2bl w:val="nil"/>
                  </w:tcBorders>
                  <w:noWrap/>
                  <w:vAlign w:val="center"/>
                </w:tcPr>
                <w:p w14:paraId="12AD5A7E">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新建</w:t>
                  </w:r>
                </w:p>
              </w:tc>
            </w:tr>
            <w:tr w14:paraId="7EDB4D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pct"/>
                <w:trHeight w:val="1033" w:hRule="atLeast"/>
                <w:jc w:val="center"/>
              </w:trPr>
              <w:tc>
                <w:tcPr>
                  <w:tcW w:w="221" w:type="pct"/>
                  <w:vMerge w:val="continue"/>
                  <w:tcBorders>
                    <w:tl2br w:val="nil"/>
                    <w:tr2bl w:val="nil"/>
                  </w:tcBorders>
                  <w:noWrap/>
                  <w:vAlign w:val="center"/>
                </w:tcPr>
                <w:p w14:paraId="6213FD36">
                  <w:pPr>
                    <w:pStyle w:val="54"/>
                    <w:rPr>
                      <w:rFonts w:hint="default" w:ascii="Times New Roman" w:hAnsi="Times New Roman" w:cs="Times New Roman"/>
                      <w:color w:val="auto"/>
                      <w:highlight w:val="none"/>
                    </w:rPr>
                  </w:pPr>
                </w:p>
              </w:tc>
              <w:tc>
                <w:tcPr>
                  <w:tcW w:w="174" w:type="pct"/>
                  <w:vMerge w:val="continue"/>
                  <w:tcBorders>
                    <w:tl2br w:val="nil"/>
                    <w:tr2bl w:val="nil"/>
                  </w:tcBorders>
                  <w:noWrap/>
                  <w:vAlign w:val="center"/>
                </w:tcPr>
                <w:p w14:paraId="2C5FC5F9">
                  <w:pPr>
                    <w:pStyle w:val="54"/>
                    <w:rPr>
                      <w:rFonts w:hint="default" w:ascii="Times New Roman" w:hAnsi="Times New Roman" w:cs="Times New Roman"/>
                      <w:color w:val="auto"/>
                      <w:highlight w:val="none"/>
                    </w:rPr>
                  </w:pPr>
                </w:p>
              </w:tc>
              <w:tc>
                <w:tcPr>
                  <w:tcW w:w="343" w:type="pct"/>
                  <w:tcBorders>
                    <w:tl2br w:val="nil"/>
                    <w:tr2bl w:val="nil"/>
                  </w:tcBorders>
                  <w:noWrap/>
                  <w:vAlign w:val="center"/>
                </w:tcPr>
                <w:p w14:paraId="63ADD5AD">
                  <w:pPr>
                    <w:pStyle w:val="54"/>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熏制车间</w:t>
                  </w:r>
                </w:p>
              </w:tc>
              <w:tc>
                <w:tcPr>
                  <w:tcW w:w="3745" w:type="pct"/>
                  <w:tcBorders>
                    <w:tl2br w:val="nil"/>
                    <w:tr2bl w:val="nil"/>
                  </w:tcBorders>
                  <w:noWrap/>
                  <w:vAlign w:val="center"/>
                </w:tcPr>
                <w:p w14:paraId="59F929C6">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①豆干豆钱熏制工序采用碳熏工艺，</w:t>
                  </w:r>
                  <w:r>
                    <w:rPr>
                      <w:rFonts w:hint="default" w:ascii="Times New Roman" w:hAnsi="Times New Roman" w:cs="Times New Roman"/>
                      <w:color w:val="auto"/>
                      <w:kern w:val="0"/>
                      <w:sz w:val="21"/>
                      <w:szCs w:val="21"/>
                      <w:highlight w:val="none"/>
                      <w:lang w:val="en-US" w:eastAsia="zh-CN" w:bidi="ar-SA"/>
                    </w:rPr>
                    <w:t>燃料为果木，根据《高污染燃料目录》果木不属于该目录中规定的禁止燃用的燃料，废气污染物为颗粒物，</w:t>
                  </w:r>
                  <w:r>
                    <w:rPr>
                      <w:rFonts w:hint="default" w:ascii="Times New Roman" w:hAnsi="Times New Roman" w:eastAsia="宋体" w:cs="Times New Roman"/>
                      <w:color w:val="auto"/>
                      <w:kern w:val="0"/>
                      <w:sz w:val="21"/>
                      <w:szCs w:val="21"/>
                      <w:highlight w:val="none"/>
                      <w:lang w:val="en-US" w:eastAsia="zh-CN" w:bidi="ar-SA"/>
                    </w:rPr>
                    <w:t>废气经</w:t>
                  </w:r>
                  <w:r>
                    <w:rPr>
                      <w:rFonts w:hint="default" w:ascii="Times New Roman" w:hAnsi="Times New Roman" w:cs="Times New Roman"/>
                      <w:color w:val="auto"/>
                      <w:kern w:val="0"/>
                      <w:sz w:val="21"/>
                      <w:szCs w:val="21"/>
                      <w:highlight w:val="none"/>
                      <w:lang w:val="en-US" w:eastAsia="zh-CN" w:bidi="ar-SA"/>
                    </w:rPr>
                    <w:t>布袋</w:t>
                  </w:r>
                  <w:r>
                    <w:rPr>
                      <w:rFonts w:hint="default" w:ascii="Times New Roman" w:hAnsi="Times New Roman" w:eastAsia="宋体" w:cs="Times New Roman"/>
                      <w:color w:val="auto"/>
                      <w:kern w:val="0"/>
                      <w:sz w:val="21"/>
                      <w:szCs w:val="21"/>
                      <w:highlight w:val="none"/>
                      <w:lang w:val="en-US" w:eastAsia="zh-CN" w:bidi="ar-SA"/>
                    </w:rPr>
                    <w:t>除尘器（除尘效率为9</w:t>
                  </w:r>
                  <w:r>
                    <w:rPr>
                      <w:rFonts w:hint="default" w:ascii="Times New Roman" w:hAnsi="Times New Roman" w:cs="Times New Roman"/>
                      <w:color w:val="auto"/>
                      <w:kern w:val="0"/>
                      <w:sz w:val="21"/>
                      <w:szCs w:val="21"/>
                      <w:highlight w:val="none"/>
                      <w:lang w:val="en-US" w:eastAsia="zh-CN" w:bidi="ar-SA"/>
                    </w:rPr>
                    <w:t>9</w:t>
                  </w:r>
                  <w:r>
                    <w:rPr>
                      <w:rFonts w:hint="default" w:ascii="Times New Roman" w:hAnsi="Times New Roman" w:eastAsia="宋体" w:cs="Times New Roman"/>
                      <w:color w:val="auto"/>
                      <w:kern w:val="0"/>
                      <w:sz w:val="21"/>
                      <w:szCs w:val="21"/>
                      <w:highlight w:val="none"/>
                      <w:lang w:val="en-US" w:eastAsia="zh-CN" w:bidi="ar-SA"/>
                    </w:rPr>
                    <w:t>%）处置后由15m高排气筒（DA002）排放，满足《工业炉窑大气污染物排放标准》（GB9078-1996）表2中二级标准。</w:t>
                  </w:r>
                </w:p>
                <w:p w14:paraId="39BC148E">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②</w:t>
                  </w:r>
                  <w:r>
                    <w:rPr>
                      <w:rFonts w:hint="default" w:ascii="Times New Roman" w:hAnsi="Times New Roman" w:cs="Times New Roman"/>
                      <w:color w:val="auto"/>
                      <w:kern w:val="0"/>
                      <w:sz w:val="21"/>
                      <w:szCs w:val="21"/>
                      <w:highlight w:val="none"/>
                      <w:lang w:val="en-US" w:eastAsia="zh-CN" w:bidi="ar-SA"/>
                    </w:rPr>
                    <w:t>熏制工序采取厂房密闭等措施，厂房外满足《工业炉窑大气污染物排放标准》（GB9078-1996）表3中无组织排放烟（粉）尘（其他炉窑）最高允许浓度标准限值。</w:t>
                  </w:r>
                </w:p>
              </w:tc>
              <w:tc>
                <w:tcPr>
                  <w:tcW w:w="508" w:type="pct"/>
                  <w:vMerge w:val="continue"/>
                  <w:tcBorders>
                    <w:tl2br w:val="nil"/>
                    <w:tr2bl w:val="nil"/>
                  </w:tcBorders>
                  <w:noWrap/>
                  <w:vAlign w:val="center"/>
                </w:tcPr>
                <w:p w14:paraId="58377431">
                  <w:pPr>
                    <w:pStyle w:val="54"/>
                    <w:rPr>
                      <w:rFonts w:hint="default" w:ascii="Times New Roman" w:hAnsi="Times New Roman" w:cs="Times New Roman"/>
                      <w:color w:val="auto"/>
                      <w:highlight w:val="none"/>
                    </w:rPr>
                  </w:pPr>
                </w:p>
              </w:tc>
            </w:tr>
            <w:tr w14:paraId="124C7E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pct"/>
                <w:trHeight w:val="1033" w:hRule="atLeast"/>
                <w:jc w:val="center"/>
              </w:trPr>
              <w:tc>
                <w:tcPr>
                  <w:tcW w:w="221" w:type="pct"/>
                  <w:vMerge w:val="continue"/>
                  <w:tcBorders>
                    <w:tl2br w:val="nil"/>
                    <w:tr2bl w:val="nil"/>
                  </w:tcBorders>
                  <w:noWrap/>
                  <w:vAlign w:val="center"/>
                </w:tcPr>
                <w:p w14:paraId="23B7687B">
                  <w:pPr>
                    <w:pStyle w:val="54"/>
                    <w:rPr>
                      <w:rFonts w:hint="default" w:ascii="Times New Roman" w:hAnsi="Times New Roman" w:cs="Times New Roman"/>
                      <w:color w:val="auto"/>
                      <w:highlight w:val="none"/>
                    </w:rPr>
                  </w:pPr>
                </w:p>
              </w:tc>
              <w:tc>
                <w:tcPr>
                  <w:tcW w:w="174" w:type="pct"/>
                  <w:vMerge w:val="continue"/>
                  <w:tcBorders>
                    <w:tl2br w:val="nil"/>
                    <w:tr2bl w:val="nil"/>
                  </w:tcBorders>
                  <w:noWrap/>
                  <w:vAlign w:val="center"/>
                </w:tcPr>
                <w:p w14:paraId="4F89E970">
                  <w:pPr>
                    <w:pStyle w:val="54"/>
                    <w:rPr>
                      <w:rFonts w:hint="default" w:ascii="Times New Roman" w:hAnsi="Times New Roman" w:cs="Times New Roman"/>
                      <w:color w:val="auto"/>
                      <w:highlight w:val="none"/>
                    </w:rPr>
                  </w:pPr>
                </w:p>
              </w:tc>
              <w:tc>
                <w:tcPr>
                  <w:tcW w:w="343" w:type="pct"/>
                  <w:tcBorders>
                    <w:tl2br w:val="nil"/>
                    <w:tr2bl w:val="nil"/>
                  </w:tcBorders>
                  <w:shd w:val="clear" w:color="auto" w:fill="auto"/>
                  <w:noWrap/>
                  <w:vAlign w:val="center"/>
                </w:tcPr>
                <w:p w14:paraId="02A938D8">
                  <w:pPr>
                    <w:pStyle w:val="54"/>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锅炉废气</w:t>
                  </w:r>
                </w:p>
              </w:tc>
              <w:tc>
                <w:tcPr>
                  <w:tcW w:w="3745" w:type="pct"/>
                  <w:tcBorders>
                    <w:tl2br w:val="nil"/>
                    <w:tr2bl w:val="nil"/>
                  </w:tcBorders>
                  <w:shd w:val="clear" w:color="auto" w:fill="auto"/>
                  <w:noWrap/>
                  <w:vAlign w:val="center"/>
                </w:tcPr>
                <w:p w14:paraId="59A6BC72">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锅炉燃料为生物质颗粒，废气通过布袋除尘器（除尘效率99%）处理后通过30米高排气筒（DA001）排放，满足《</w:t>
                  </w:r>
                  <w:r>
                    <w:rPr>
                      <w:rFonts w:hint="default" w:ascii="Times New Roman" w:hAnsi="Times New Roman" w:cs="Times New Roman"/>
                      <w:color w:val="auto"/>
                      <w:kern w:val="0"/>
                      <w:sz w:val="21"/>
                      <w:szCs w:val="21"/>
                      <w:highlight w:val="none"/>
                      <w:lang w:val="en-US" w:eastAsia="zh-CN" w:bidi="ar-SA"/>
                    </w:rPr>
                    <w:fldChar w:fldCharType="begin"/>
                  </w:r>
                  <w:r>
                    <w:rPr>
                      <w:rFonts w:hint="default" w:ascii="Times New Roman" w:hAnsi="Times New Roman" w:cs="Times New Roman"/>
                      <w:color w:val="auto"/>
                      <w:kern w:val="0"/>
                      <w:sz w:val="21"/>
                      <w:szCs w:val="21"/>
                      <w:highlight w:val="none"/>
                      <w:lang w:val="en-US" w:eastAsia="zh-CN" w:bidi="ar-SA"/>
                    </w:rPr>
                    <w:instrText xml:space="preserve"> HYPERLINK "https://www.mee.gov.cn/ywgz/fgbz/bz/bzwb/dqhjbh/dqgdwrywrwpfbz/201405/W020140530580815383678.pdf" </w:instrText>
                  </w:r>
                  <w:r>
                    <w:rPr>
                      <w:rFonts w:hint="default" w:ascii="Times New Roman" w:hAnsi="Times New Roman" w:cs="Times New Roman"/>
                      <w:color w:val="auto"/>
                      <w:kern w:val="0"/>
                      <w:sz w:val="21"/>
                      <w:szCs w:val="21"/>
                      <w:highlight w:val="none"/>
                      <w:lang w:val="en-US" w:eastAsia="zh-CN" w:bidi="ar-SA"/>
                    </w:rPr>
                    <w:fldChar w:fldCharType="separate"/>
                  </w:r>
                  <w:r>
                    <w:rPr>
                      <w:rFonts w:hint="default" w:ascii="Times New Roman" w:hAnsi="Times New Roman" w:cs="Times New Roman"/>
                      <w:color w:val="auto"/>
                      <w:kern w:val="0"/>
                      <w:sz w:val="21"/>
                      <w:szCs w:val="21"/>
                      <w:highlight w:val="none"/>
                      <w:lang w:val="en-US" w:eastAsia="zh-CN" w:bidi="ar-SA"/>
                    </w:rPr>
                    <w:t>锅炉大气污染物排放标准》(GB 13271-2014</w:t>
                  </w:r>
                  <w:r>
                    <w:rPr>
                      <w:rFonts w:hint="default" w:ascii="Times New Roman" w:hAnsi="Times New Roman" w:cs="Times New Roman"/>
                      <w:color w:val="auto"/>
                      <w:kern w:val="0"/>
                      <w:sz w:val="21"/>
                      <w:szCs w:val="21"/>
                      <w:highlight w:val="none"/>
                      <w:lang w:val="en-US" w:eastAsia="zh-CN" w:bidi="ar-SA"/>
                    </w:rPr>
                    <w:fldChar w:fldCharType="end"/>
                  </w:r>
                  <w:r>
                    <w:rPr>
                      <w:rFonts w:hint="default" w:ascii="Times New Roman" w:hAnsi="Times New Roman" w:cs="Times New Roman"/>
                      <w:color w:val="auto"/>
                      <w:kern w:val="0"/>
                      <w:sz w:val="21"/>
                      <w:szCs w:val="21"/>
                      <w:highlight w:val="none"/>
                      <w:lang w:val="en-US" w:eastAsia="zh-CN" w:bidi="ar-SA"/>
                    </w:rPr>
                    <w:t>）表2燃煤锅炉标准限值要求。</w:t>
                  </w:r>
                </w:p>
              </w:tc>
              <w:tc>
                <w:tcPr>
                  <w:tcW w:w="508" w:type="pct"/>
                  <w:vMerge w:val="continue"/>
                  <w:tcBorders>
                    <w:tl2br w:val="nil"/>
                    <w:tr2bl w:val="nil"/>
                  </w:tcBorders>
                  <w:noWrap/>
                  <w:vAlign w:val="center"/>
                </w:tcPr>
                <w:p w14:paraId="216E2DA6">
                  <w:pPr>
                    <w:pStyle w:val="54"/>
                    <w:rPr>
                      <w:rFonts w:hint="default" w:ascii="Times New Roman" w:hAnsi="Times New Roman" w:cs="Times New Roman"/>
                      <w:color w:val="auto"/>
                      <w:highlight w:val="none"/>
                    </w:rPr>
                  </w:pPr>
                </w:p>
              </w:tc>
            </w:tr>
            <w:tr w14:paraId="2EA732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6" w:type="pct"/>
                <w:trHeight w:val="1033" w:hRule="atLeast"/>
                <w:jc w:val="center"/>
              </w:trPr>
              <w:tc>
                <w:tcPr>
                  <w:tcW w:w="221" w:type="pct"/>
                  <w:vMerge w:val="continue"/>
                  <w:tcBorders>
                    <w:tl2br w:val="nil"/>
                    <w:tr2bl w:val="nil"/>
                  </w:tcBorders>
                  <w:noWrap/>
                  <w:vAlign w:val="center"/>
                </w:tcPr>
                <w:p w14:paraId="5F0E54EC">
                  <w:pPr>
                    <w:pStyle w:val="54"/>
                    <w:rPr>
                      <w:rFonts w:hint="default" w:ascii="Times New Roman" w:hAnsi="Times New Roman" w:cs="Times New Roman"/>
                      <w:color w:val="auto"/>
                      <w:highlight w:val="none"/>
                    </w:rPr>
                  </w:pPr>
                </w:p>
              </w:tc>
              <w:tc>
                <w:tcPr>
                  <w:tcW w:w="174" w:type="pct"/>
                  <w:vMerge w:val="continue"/>
                  <w:tcBorders>
                    <w:tl2br w:val="nil"/>
                    <w:tr2bl w:val="nil"/>
                  </w:tcBorders>
                  <w:noWrap/>
                  <w:vAlign w:val="center"/>
                </w:tcPr>
                <w:p w14:paraId="17EE23D1">
                  <w:pPr>
                    <w:pStyle w:val="54"/>
                    <w:rPr>
                      <w:rFonts w:hint="default" w:ascii="Times New Roman" w:hAnsi="Times New Roman" w:cs="Times New Roman"/>
                      <w:color w:val="auto"/>
                      <w:highlight w:val="none"/>
                    </w:rPr>
                  </w:pPr>
                </w:p>
              </w:tc>
              <w:tc>
                <w:tcPr>
                  <w:tcW w:w="343" w:type="pct"/>
                  <w:tcBorders>
                    <w:tl2br w:val="nil"/>
                    <w:tr2bl w:val="nil"/>
                  </w:tcBorders>
                  <w:shd w:val="clear" w:color="auto" w:fill="auto"/>
                  <w:noWrap/>
                  <w:vAlign w:val="center"/>
                </w:tcPr>
                <w:p w14:paraId="66A5A4F6">
                  <w:pPr>
                    <w:pStyle w:val="54"/>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厂界废气</w:t>
                  </w:r>
                </w:p>
              </w:tc>
              <w:tc>
                <w:tcPr>
                  <w:tcW w:w="3745" w:type="pct"/>
                  <w:tcBorders>
                    <w:tl2br w:val="nil"/>
                    <w:tr2bl w:val="nil"/>
                  </w:tcBorders>
                  <w:shd w:val="clear" w:color="auto" w:fill="auto"/>
                  <w:noWrap/>
                  <w:vAlign w:val="center"/>
                </w:tcPr>
                <w:p w14:paraId="1EDE2B2D">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厂界颗粒物采取洒水降尘等措施，厂界无组织颗粒物浓度最高点执行《大气污染物综合排放标准》（GB16297-1996）表2标准限制要求。</w:t>
                  </w:r>
                </w:p>
              </w:tc>
              <w:tc>
                <w:tcPr>
                  <w:tcW w:w="508" w:type="pct"/>
                  <w:tcBorders>
                    <w:tl2br w:val="nil"/>
                    <w:tr2bl w:val="nil"/>
                  </w:tcBorders>
                  <w:noWrap/>
                  <w:vAlign w:val="center"/>
                </w:tcPr>
                <w:p w14:paraId="251C305D">
                  <w:pPr>
                    <w:pStyle w:val="54"/>
                    <w:jc w:val="both"/>
                    <w:rPr>
                      <w:rFonts w:hint="default" w:ascii="Times New Roman" w:hAnsi="Times New Roman" w:cs="Times New Roman"/>
                      <w:color w:val="auto"/>
                      <w:highlight w:val="none"/>
                    </w:rPr>
                  </w:pPr>
                </w:p>
              </w:tc>
            </w:tr>
            <w:tr w14:paraId="376A93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1" w:type="pct"/>
                  <w:vMerge w:val="continue"/>
                  <w:tcBorders>
                    <w:tl2br w:val="nil"/>
                    <w:tr2bl w:val="nil"/>
                  </w:tcBorders>
                  <w:noWrap/>
                  <w:vAlign w:val="center"/>
                </w:tcPr>
                <w:p w14:paraId="3E3810FE">
                  <w:pPr>
                    <w:pStyle w:val="54"/>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w:t>
                  </w:r>
                </w:p>
              </w:tc>
              <w:tc>
                <w:tcPr>
                  <w:tcW w:w="517" w:type="pct"/>
                  <w:gridSpan w:val="2"/>
                  <w:tcBorders>
                    <w:tl2br w:val="nil"/>
                    <w:tr2bl w:val="nil"/>
                  </w:tcBorders>
                  <w:noWrap/>
                  <w:vAlign w:val="center"/>
                </w:tcPr>
                <w:p w14:paraId="414678BB">
                  <w:pPr>
                    <w:pStyle w:val="54"/>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tc>
              <w:tc>
                <w:tcPr>
                  <w:tcW w:w="3745" w:type="pct"/>
                  <w:tcBorders>
                    <w:tl2br w:val="nil"/>
                    <w:tr2bl w:val="nil"/>
                  </w:tcBorders>
                  <w:noWrap/>
                  <w:vAlign w:val="center"/>
                </w:tcPr>
                <w:p w14:paraId="431DC3E5">
                  <w:pPr>
                    <w:pStyle w:val="54"/>
                    <w:spacing w:line="240" w:lineRule="auto"/>
                    <w:jc w:val="both"/>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1"/>
                      <w:szCs w:val="21"/>
                      <w:highlight w:val="none"/>
                    </w:rPr>
                    <w:t>本项目</w:t>
                  </w:r>
                  <w:r>
                    <w:rPr>
                      <w:rFonts w:hint="default" w:ascii="Times New Roman" w:hAnsi="Times New Roman" w:cs="Times New Roman"/>
                      <w:color w:val="auto"/>
                      <w:kern w:val="0"/>
                      <w:sz w:val="21"/>
                      <w:szCs w:val="21"/>
                      <w:highlight w:val="none"/>
                      <w:lang w:eastAsia="zh-CN"/>
                    </w:rPr>
                    <w:t>生产废水</w:t>
                  </w:r>
                  <w:r>
                    <w:rPr>
                      <w:rFonts w:hint="default" w:ascii="Times New Roman" w:hAnsi="Times New Roman" w:eastAsia="宋体" w:cs="Times New Roman"/>
                      <w:color w:val="auto"/>
                      <w:kern w:val="0"/>
                      <w:sz w:val="21"/>
                      <w:szCs w:val="21"/>
                      <w:highlight w:val="none"/>
                    </w:rPr>
                    <w:t>、生活污水排入</w:t>
                  </w:r>
                  <w:r>
                    <w:rPr>
                      <w:rFonts w:hint="default" w:ascii="Times New Roman" w:hAnsi="Times New Roman" w:cs="Times New Roman"/>
                      <w:color w:val="auto"/>
                      <w:kern w:val="0"/>
                      <w:sz w:val="21"/>
                      <w:szCs w:val="21"/>
                      <w:highlight w:val="none"/>
                      <w:lang w:val="en-US" w:eastAsia="zh-CN"/>
                    </w:rPr>
                    <w:t>厂区新建污水处理站</w:t>
                  </w:r>
                  <w:r>
                    <w:rPr>
                      <w:rFonts w:hint="default" w:ascii="Times New Roman" w:hAnsi="Times New Roman" w:eastAsia="宋体" w:cs="Times New Roman"/>
                      <w:color w:val="auto"/>
                      <w:kern w:val="0"/>
                      <w:sz w:val="21"/>
                      <w:szCs w:val="21"/>
                      <w:highlight w:val="none"/>
                    </w:rPr>
                    <w:t>处理满足鸡西市城子河区污水处理厂进水水质指标（SS≤210mg/L、COD≤345mg/L、BOD5≤210mg/L、氨氮≤30mg/L）</w:t>
                  </w:r>
                  <w:r>
                    <w:rPr>
                      <w:rFonts w:hint="default" w:ascii="Times New Roman" w:hAnsi="Times New Roman" w:eastAsia="宋体" w:cs="Times New Roman"/>
                      <w:color w:val="auto"/>
                      <w:kern w:val="0"/>
                      <w:sz w:val="21"/>
                      <w:szCs w:val="21"/>
                      <w:highlight w:val="none"/>
                      <w:lang w:val="en-US" w:eastAsia="zh-CN"/>
                    </w:rPr>
                    <w:t>排入市</w:t>
                  </w:r>
                  <w:r>
                    <w:rPr>
                      <w:rFonts w:hint="default" w:ascii="Times New Roman" w:hAnsi="Times New Roman" w:cs="Times New Roman"/>
                      <w:color w:val="auto"/>
                      <w:kern w:val="0"/>
                      <w:sz w:val="21"/>
                      <w:szCs w:val="21"/>
                      <w:highlight w:val="none"/>
                      <w:lang w:val="en-US" w:eastAsia="zh-CN"/>
                    </w:rPr>
                    <w:t>政管网，</w:t>
                  </w:r>
                  <w:r>
                    <w:rPr>
                      <w:rFonts w:hint="default" w:ascii="Times New Roman" w:hAnsi="Times New Roman" w:eastAsia="宋体" w:cs="Times New Roman"/>
                      <w:color w:val="auto"/>
                      <w:kern w:val="0"/>
                      <w:sz w:val="21"/>
                      <w:szCs w:val="21"/>
                      <w:highlight w:val="none"/>
                    </w:rPr>
                    <w:t>排入</w:t>
                  </w:r>
                  <w:r>
                    <w:rPr>
                      <w:rFonts w:hint="default" w:ascii="Times New Roman" w:hAnsi="Times New Roman" w:cs="Times New Roman"/>
                      <w:color w:val="auto"/>
                      <w:kern w:val="0"/>
                      <w:sz w:val="21"/>
                      <w:szCs w:val="21"/>
                      <w:highlight w:val="none"/>
                      <w:lang w:val="en-US" w:eastAsia="zh-CN"/>
                    </w:rPr>
                    <w:t>城子河区</w:t>
                  </w:r>
                  <w:r>
                    <w:rPr>
                      <w:rFonts w:hint="default" w:ascii="Times New Roman" w:hAnsi="Times New Roman" w:eastAsia="宋体" w:cs="Times New Roman"/>
                      <w:color w:val="auto"/>
                      <w:kern w:val="0"/>
                      <w:sz w:val="21"/>
                      <w:szCs w:val="21"/>
                      <w:highlight w:val="none"/>
                    </w:rPr>
                    <w:t>污水处理厂处理达到《城镇污水处理厂污染物排放标准》（GB18918-2002）一级A标准后，排入</w:t>
                  </w:r>
                  <w:r>
                    <w:rPr>
                      <w:rFonts w:hint="default" w:ascii="Times New Roman" w:hAnsi="Times New Roman" w:cs="Times New Roman"/>
                      <w:color w:val="auto"/>
                      <w:kern w:val="0"/>
                      <w:sz w:val="21"/>
                      <w:szCs w:val="21"/>
                      <w:highlight w:val="none"/>
                      <w:lang w:val="en-US" w:eastAsia="zh-CN"/>
                    </w:rPr>
                    <w:t>城子河</w:t>
                  </w:r>
                  <w:r>
                    <w:rPr>
                      <w:rFonts w:hint="default" w:ascii="Times New Roman" w:hAnsi="Times New Roman" w:eastAsia="宋体" w:cs="Times New Roman"/>
                      <w:color w:val="auto"/>
                      <w:kern w:val="0"/>
                      <w:sz w:val="21"/>
                      <w:szCs w:val="21"/>
                      <w:highlight w:val="none"/>
                    </w:rPr>
                    <w:t>，最终汇入</w:t>
                  </w:r>
                  <w:r>
                    <w:rPr>
                      <w:rFonts w:hint="default" w:ascii="Times New Roman" w:hAnsi="Times New Roman" w:cs="Times New Roman"/>
                      <w:color w:val="auto"/>
                      <w:kern w:val="0"/>
                      <w:sz w:val="21"/>
                      <w:szCs w:val="21"/>
                      <w:highlight w:val="none"/>
                      <w:lang w:val="en-US" w:eastAsia="zh-CN"/>
                    </w:rPr>
                    <w:t>穆棱河</w:t>
                  </w:r>
                  <w:r>
                    <w:rPr>
                      <w:rFonts w:hint="default" w:ascii="Times New Roman" w:hAnsi="Times New Roman" w:eastAsia="宋体" w:cs="Times New Roman"/>
                      <w:color w:val="auto"/>
                      <w:kern w:val="0"/>
                      <w:sz w:val="21"/>
                      <w:szCs w:val="21"/>
                      <w:highlight w:val="none"/>
                    </w:rPr>
                    <w:t>。</w:t>
                  </w:r>
                </w:p>
              </w:tc>
              <w:tc>
                <w:tcPr>
                  <w:tcW w:w="513" w:type="pct"/>
                  <w:gridSpan w:val="2"/>
                  <w:tcBorders>
                    <w:tl2br w:val="nil"/>
                    <w:tr2bl w:val="nil"/>
                  </w:tcBorders>
                  <w:noWrap/>
                  <w:vAlign w:val="center"/>
                </w:tcPr>
                <w:p w14:paraId="5AB0459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新建</w:t>
                  </w:r>
                </w:p>
              </w:tc>
            </w:tr>
            <w:tr w14:paraId="697378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1" w:type="pct"/>
                  <w:vMerge w:val="continue"/>
                  <w:tcBorders>
                    <w:tl2br w:val="nil"/>
                    <w:tr2bl w:val="nil"/>
                  </w:tcBorders>
                  <w:noWrap/>
                  <w:vAlign w:val="center"/>
                </w:tcPr>
                <w:p w14:paraId="0EA05047">
                  <w:pPr>
                    <w:pStyle w:val="54"/>
                    <w:rPr>
                      <w:rFonts w:hint="default" w:ascii="Times New Roman" w:hAnsi="Times New Roman" w:cs="Times New Roman"/>
                      <w:color w:val="auto"/>
                      <w:highlight w:val="none"/>
                    </w:rPr>
                  </w:pPr>
                </w:p>
              </w:tc>
              <w:tc>
                <w:tcPr>
                  <w:tcW w:w="517" w:type="pct"/>
                  <w:gridSpan w:val="2"/>
                  <w:tcBorders>
                    <w:tl2br w:val="nil"/>
                    <w:tr2bl w:val="nil"/>
                  </w:tcBorders>
                  <w:noWrap/>
                  <w:vAlign w:val="center"/>
                </w:tcPr>
                <w:p w14:paraId="37346C97">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噪声</w:t>
                  </w:r>
                </w:p>
              </w:tc>
              <w:tc>
                <w:tcPr>
                  <w:tcW w:w="3745" w:type="pct"/>
                  <w:tcBorders>
                    <w:tl2br w:val="nil"/>
                    <w:tr2bl w:val="nil"/>
                  </w:tcBorders>
                  <w:noWrap/>
                  <w:vAlign w:val="center"/>
                </w:tcPr>
                <w:p w14:paraId="7136AA8E">
                  <w:pPr>
                    <w:pStyle w:val="54"/>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①选用低噪声设备，产噪设备采取基础减振、厂房隔声措施，风机安装消声器。</w:t>
                  </w:r>
                </w:p>
                <w:p w14:paraId="5939F149">
                  <w:pPr>
                    <w:pStyle w:val="54"/>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②对运行设备应做到勤检修、多维护，保持设备在最佳工况下运行。</w:t>
                  </w:r>
                </w:p>
                <w:p w14:paraId="1EEA6659">
                  <w:pPr>
                    <w:pStyle w:val="54"/>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③厂区内车辆禁止鸣笛，限速行驶。</w:t>
                  </w:r>
                </w:p>
                <w:p w14:paraId="21651C3B">
                  <w:pPr>
                    <w:pStyle w:val="45"/>
                    <w:adjustRightInd w:val="0"/>
                    <w:snapToGrid w:val="0"/>
                    <w:spacing w:line="240" w:lineRule="auto"/>
                    <w:ind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kern w:val="0"/>
                      <w:sz w:val="21"/>
                      <w:szCs w:val="21"/>
                      <w:highlight w:val="none"/>
                    </w:rPr>
                    <w:t>厂界噪声满足《工业企业厂界环境噪声排放标准》（GB12348-2008）2类标准要求。</w:t>
                  </w:r>
                </w:p>
              </w:tc>
              <w:tc>
                <w:tcPr>
                  <w:tcW w:w="513" w:type="pct"/>
                  <w:gridSpan w:val="2"/>
                  <w:tcBorders>
                    <w:tl2br w:val="nil"/>
                    <w:tr2bl w:val="nil"/>
                  </w:tcBorders>
                  <w:noWrap/>
                  <w:vAlign w:val="center"/>
                </w:tcPr>
                <w:p w14:paraId="3EF8CA3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新建</w:t>
                  </w:r>
                </w:p>
              </w:tc>
            </w:tr>
            <w:tr w14:paraId="1EE071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1" w:type="pct"/>
                  <w:vMerge w:val="continue"/>
                  <w:tcBorders>
                    <w:tl2br w:val="nil"/>
                    <w:tr2bl w:val="nil"/>
                  </w:tcBorders>
                  <w:noWrap/>
                  <w:vAlign w:val="center"/>
                </w:tcPr>
                <w:p w14:paraId="0DF3E69C">
                  <w:pPr>
                    <w:pStyle w:val="54"/>
                    <w:rPr>
                      <w:rFonts w:hint="default" w:ascii="Times New Roman" w:hAnsi="Times New Roman" w:cs="Times New Roman"/>
                      <w:color w:val="auto"/>
                      <w:highlight w:val="none"/>
                    </w:rPr>
                  </w:pPr>
                </w:p>
              </w:tc>
              <w:tc>
                <w:tcPr>
                  <w:tcW w:w="517" w:type="pct"/>
                  <w:gridSpan w:val="2"/>
                  <w:tcBorders>
                    <w:tl2br w:val="nil"/>
                    <w:tr2bl w:val="nil"/>
                  </w:tcBorders>
                  <w:noWrap/>
                  <w:vAlign w:val="center"/>
                </w:tcPr>
                <w:p w14:paraId="60E2AA77">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w:t>
                  </w:r>
                </w:p>
              </w:tc>
              <w:tc>
                <w:tcPr>
                  <w:tcW w:w="3745" w:type="pct"/>
                  <w:tcBorders>
                    <w:tl2br w:val="nil"/>
                    <w:tr2bl w:val="nil"/>
                  </w:tcBorders>
                  <w:noWrap/>
                  <w:vAlign w:val="center"/>
                </w:tcPr>
                <w:p w14:paraId="35A7B3A5">
                  <w:pPr>
                    <w:pStyle w:val="54"/>
                    <w:spacing w:line="240" w:lineRule="auto"/>
                    <w:jc w:val="both"/>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kern w:val="2"/>
                      <w:highlight w:val="none"/>
                    </w:rPr>
                    <w:t>①生活垃圾收集于垃圾桶，由环卫部门统一处理；</w:t>
                  </w:r>
                </w:p>
                <w:p w14:paraId="0105B916">
                  <w:pPr>
                    <w:pStyle w:val="54"/>
                    <w:spacing w:line="240" w:lineRule="auto"/>
                    <w:jc w:val="both"/>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kern w:val="2"/>
                      <w:highlight w:val="none"/>
                    </w:rPr>
                    <w:t>②废包装物收集于库房内，外售综合利用；</w:t>
                  </w:r>
                </w:p>
                <w:p w14:paraId="655BE3CB">
                  <w:pPr>
                    <w:pStyle w:val="54"/>
                    <w:spacing w:line="240" w:lineRule="auto"/>
                    <w:jc w:val="both"/>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kern w:val="2"/>
                      <w:highlight w:val="none"/>
                    </w:rPr>
                    <w:t>③不合格黄豆及杂质装收集于原料库房，外售综合利用；</w:t>
                  </w:r>
                </w:p>
                <w:p w14:paraId="41687AB0">
                  <w:pPr>
                    <w:pStyle w:val="54"/>
                    <w:spacing w:line="240" w:lineRule="auto"/>
                    <w:jc w:val="both"/>
                    <w:rPr>
                      <w:rFonts w:hint="default" w:ascii="Times New Roman" w:hAnsi="Times New Roman" w:eastAsia="宋体" w:cs="Times New Roman"/>
                      <w:color w:val="auto"/>
                      <w:kern w:val="2"/>
                      <w:highlight w:val="none"/>
                      <w:lang w:val="en-US" w:eastAsia="zh-CN"/>
                    </w:rPr>
                  </w:pPr>
                  <w:r>
                    <w:rPr>
                      <w:rFonts w:hint="default" w:ascii="Times New Roman" w:hAnsi="Times New Roman" w:eastAsia="宋体" w:cs="Times New Roman"/>
                      <w:color w:val="auto"/>
                      <w:kern w:val="2"/>
                      <w:highlight w:val="none"/>
                    </w:rPr>
                    <w:t>④</w:t>
                  </w:r>
                  <w:r>
                    <w:rPr>
                      <w:rFonts w:hint="eastAsia" w:cs="Times New Roman"/>
                      <w:color w:val="auto"/>
                      <w:kern w:val="2"/>
                      <w:highlight w:val="none"/>
                      <w:lang w:val="en-US" w:eastAsia="zh-CN"/>
                    </w:rPr>
                    <w:t>豆渣采用防渗漏密封包装袋包装，日产日清，外售周边养殖户用作饲料，不再厂内长期贮存；</w:t>
                  </w:r>
                </w:p>
                <w:p w14:paraId="58EDBAFB">
                  <w:pPr>
                    <w:pStyle w:val="54"/>
                    <w:spacing w:line="240" w:lineRule="auto"/>
                    <w:jc w:val="both"/>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kern w:val="2"/>
                      <w:highlight w:val="none"/>
                    </w:rPr>
                    <w:t>⑤污水处理站污泥袋装收集于污水处理站，由环卫部门统一处理；</w:t>
                  </w:r>
                </w:p>
                <w:p w14:paraId="5FD7BD65">
                  <w:pPr>
                    <w:pStyle w:val="54"/>
                    <w:spacing w:line="240" w:lineRule="auto"/>
                    <w:jc w:val="both"/>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kern w:val="2"/>
                      <w:highlight w:val="none"/>
                    </w:rPr>
                    <w:t>⑥污水处理站</w:t>
                  </w:r>
                  <w:r>
                    <w:rPr>
                      <w:rFonts w:hint="default" w:ascii="Times New Roman" w:hAnsi="Times New Roman" w:cs="Times New Roman"/>
                      <w:color w:val="auto"/>
                      <w:kern w:val="2"/>
                      <w:highlight w:val="none"/>
                      <w:lang w:val="en-US" w:eastAsia="zh-CN"/>
                    </w:rPr>
                    <w:t>格栅池杂质</w:t>
                  </w:r>
                  <w:r>
                    <w:rPr>
                      <w:rFonts w:hint="default" w:ascii="Times New Roman" w:hAnsi="Times New Roman" w:eastAsia="宋体" w:cs="Times New Roman"/>
                      <w:color w:val="auto"/>
                      <w:kern w:val="2"/>
                      <w:highlight w:val="none"/>
                    </w:rPr>
                    <w:t>袋装收集于污水处理站，由环卫部门统一处理；</w:t>
                  </w:r>
                </w:p>
                <w:p w14:paraId="402F07B2">
                  <w:pPr>
                    <w:pStyle w:val="54"/>
                    <w:spacing w:line="240" w:lineRule="auto"/>
                    <w:jc w:val="both"/>
                    <w:rPr>
                      <w:rFonts w:hint="default" w:ascii="Times New Roman" w:hAnsi="Times New Roman" w:eastAsia="宋体" w:cs="Times New Roman"/>
                      <w:color w:val="auto"/>
                      <w:kern w:val="2"/>
                      <w:highlight w:val="none"/>
                      <w:lang w:eastAsia="zh-CN"/>
                    </w:rPr>
                  </w:pPr>
                  <w:r>
                    <w:rPr>
                      <w:rFonts w:hint="default" w:ascii="Times New Roman" w:hAnsi="Times New Roman" w:eastAsia="宋体" w:cs="Times New Roman"/>
                      <w:color w:val="auto"/>
                      <w:kern w:val="2"/>
                      <w:highlight w:val="none"/>
                    </w:rPr>
                    <w:t>⑦</w:t>
                  </w:r>
                  <w:r>
                    <w:rPr>
                      <w:rFonts w:hint="default" w:ascii="Times New Roman" w:hAnsi="Times New Roman" w:eastAsia="宋体" w:cs="Times New Roman"/>
                      <w:color w:val="auto"/>
                      <w:kern w:val="2"/>
                      <w:highlight w:val="none"/>
                      <w:lang w:val="en-US" w:eastAsia="zh-CN"/>
                    </w:rPr>
                    <w:t>活性炭吸附装置每</w:t>
                  </w:r>
                  <w:r>
                    <w:rPr>
                      <w:rFonts w:hint="default" w:ascii="Times New Roman" w:hAnsi="Times New Roman" w:cs="Times New Roman"/>
                      <w:color w:val="auto"/>
                      <w:kern w:val="2"/>
                      <w:highlight w:val="none"/>
                      <w:lang w:val="en-US" w:eastAsia="zh-CN"/>
                    </w:rPr>
                    <w:t>6</w:t>
                  </w:r>
                  <w:r>
                    <w:rPr>
                      <w:rFonts w:hint="default" w:ascii="Times New Roman" w:hAnsi="Times New Roman" w:eastAsia="宋体" w:cs="Times New Roman"/>
                      <w:color w:val="auto"/>
                      <w:kern w:val="2"/>
                      <w:highlight w:val="none"/>
                      <w:lang w:val="en-US" w:eastAsia="zh-CN"/>
                    </w:rPr>
                    <w:t>个月更换一次活性炭，</w:t>
                  </w:r>
                  <w:r>
                    <w:rPr>
                      <w:rFonts w:hint="default" w:ascii="Times New Roman" w:hAnsi="Times New Roman" w:eastAsia="宋体" w:cs="Times New Roman"/>
                      <w:color w:val="auto"/>
                      <w:kern w:val="2"/>
                      <w:highlight w:val="none"/>
                    </w:rPr>
                    <w:t>废活性炭不在厂</w:t>
                  </w:r>
                  <w:r>
                    <w:rPr>
                      <w:rFonts w:hint="default" w:ascii="Times New Roman" w:hAnsi="Times New Roman" w:cs="Times New Roman"/>
                      <w:color w:val="auto"/>
                      <w:kern w:val="2"/>
                      <w:highlight w:val="none"/>
                      <w:lang w:val="en-US" w:eastAsia="zh-CN"/>
                    </w:rPr>
                    <w:t>内</w:t>
                  </w:r>
                  <w:r>
                    <w:rPr>
                      <w:rFonts w:hint="default" w:ascii="Times New Roman" w:hAnsi="Times New Roman" w:eastAsia="宋体" w:cs="Times New Roman"/>
                      <w:color w:val="auto"/>
                      <w:kern w:val="2"/>
                      <w:highlight w:val="none"/>
                    </w:rPr>
                    <w:t>贮存，由厂家更换回收</w:t>
                  </w:r>
                  <w:r>
                    <w:rPr>
                      <w:rFonts w:hint="default" w:ascii="Times New Roman" w:hAnsi="Times New Roman" w:eastAsia="宋体" w:cs="Times New Roman"/>
                      <w:color w:val="auto"/>
                      <w:kern w:val="2"/>
                      <w:highlight w:val="none"/>
                      <w:lang w:val="en-US" w:eastAsia="zh-CN"/>
                    </w:rPr>
                    <w:t>处置</w:t>
                  </w:r>
                  <w:r>
                    <w:rPr>
                      <w:rFonts w:hint="default" w:ascii="Times New Roman" w:hAnsi="Times New Roman" w:eastAsia="宋体" w:cs="Times New Roman"/>
                      <w:color w:val="auto"/>
                      <w:kern w:val="2"/>
                      <w:highlight w:val="none"/>
                      <w:lang w:eastAsia="zh-CN"/>
                    </w:rPr>
                    <w:t>；</w:t>
                  </w:r>
                </w:p>
                <w:p w14:paraId="08E8F27C">
                  <w:pPr>
                    <w:pStyle w:val="54"/>
                    <w:spacing w:line="240" w:lineRule="auto"/>
                    <w:jc w:val="both"/>
                    <w:rPr>
                      <w:rFonts w:hint="default" w:ascii="Times New Roman" w:hAnsi="Times New Roman" w:eastAsia="宋体" w:cs="Times New Roman"/>
                      <w:color w:val="auto"/>
                      <w:kern w:val="2"/>
                      <w:highlight w:val="none"/>
                      <w:lang w:eastAsia="zh-CN"/>
                    </w:rPr>
                  </w:pPr>
                  <w:r>
                    <w:rPr>
                      <w:rFonts w:hint="default" w:ascii="Times New Roman" w:hAnsi="Times New Roman" w:eastAsia="宋体" w:cs="Times New Roman"/>
                      <w:color w:val="auto"/>
                      <w:kern w:val="2"/>
                      <w:highlight w:val="none"/>
                    </w:rPr>
                    <w:fldChar w:fldCharType="begin"/>
                  </w:r>
                  <w:r>
                    <w:rPr>
                      <w:rFonts w:hint="default" w:ascii="Times New Roman" w:hAnsi="Times New Roman" w:eastAsia="宋体" w:cs="Times New Roman"/>
                      <w:color w:val="auto"/>
                      <w:kern w:val="2"/>
                      <w:highlight w:val="none"/>
                    </w:rPr>
                    <w:instrText xml:space="preserve"> = 8 \* GB3 \* MERGEFORMAT </w:instrText>
                  </w:r>
                  <w:r>
                    <w:rPr>
                      <w:rFonts w:hint="default" w:ascii="Times New Roman" w:hAnsi="Times New Roman" w:eastAsia="宋体" w:cs="Times New Roman"/>
                      <w:color w:val="auto"/>
                      <w:kern w:val="2"/>
                      <w:highlight w:val="none"/>
                    </w:rPr>
                    <w:fldChar w:fldCharType="separate"/>
                  </w:r>
                  <w:r>
                    <w:rPr>
                      <w:rFonts w:hint="default" w:ascii="Times New Roman" w:hAnsi="Times New Roman" w:cs="Times New Roman"/>
                      <w:color w:val="auto"/>
                      <w:highlight w:val="none"/>
                    </w:rPr>
                    <w:t>⑧</w:t>
                  </w:r>
                  <w:r>
                    <w:rPr>
                      <w:rFonts w:hint="default" w:ascii="Times New Roman" w:hAnsi="Times New Roman" w:eastAsia="宋体" w:cs="Times New Roman"/>
                      <w:color w:val="auto"/>
                      <w:kern w:val="2"/>
                      <w:highlight w:val="none"/>
                    </w:rPr>
                    <w:fldChar w:fldCharType="end"/>
                  </w:r>
                  <w:r>
                    <w:rPr>
                      <w:rFonts w:hint="default" w:ascii="Times New Roman" w:hAnsi="Times New Roman" w:eastAsia="宋体" w:cs="Times New Roman"/>
                      <w:color w:val="auto"/>
                      <w:kern w:val="2"/>
                      <w:highlight w:val="none"/>
                      <w:lang w:val="en-US" w:eastAsia="zh-CN"/>
                    </w:rPr>
                    <w:t>蒸汽锅炉</w:t>
                  </w:r>
                  <w:r>
                    <w:rPr>
                      <w:rFonts w:hint="default" w:ascii="Times New Roman" w:hAnsi="Times New Roman" w:eastAsia="宋体" w:cs="Times New Roman"/>
                      <w:color w:val="auto"/>
                      <w:kern w:val="2"/>
                      <w:highlight w:val="none"/>
                    </w:rPr>
                    <w:t>软化水制备系统</w:t>
                  </w:r>
                  <w:r>
                    <w:rPr>
                      <w:rFonts w:hint="default" w:ascii="Times New Roman" w:hAnsi="Times New Roman" w:eastAsia="宋体" w:cs="Times New Roman"/>
                      <w:color w:val="auto"/>
                      <w:kern w:val="2"/>
                      <w:highlight w:val="none"/>
                      <w:lang w:val="en-US" w:eastAsia="zh-CN"/>
                    </w:rPr>
                    <w:t>每年更换一次离子交换树脂，废离子交换树脂</w:t>
                  </w:r>
                  <w:r>
                    <w:rPr>
                      <w:rFonts w:hint="default" w:ascii="Times New Roman" w:hAnsi="Times New Roman" w:eastAsia="宋体" w:cs="Times New Roman"/>
                      <w:color w:val="auto"/>
                      <w:kern w:val="2"/>
                      <w:highlight w:val="none"/>
                    </w:rPr>
                    <w:t>不在厂区暂存，由厂家更换回收</w:t>
                  </w:r>
                  <w:r>
                    <w:rPr>
                      <w:rFonts w:hint="default" w:ascii="Times New Roman" w:hAnsi="Times New Roman" w:eastAsia="宋体" w:cs="Times New Roman"/>
                      <w:color w:val="auto"/>
                      <w:kern w:val="2"/>
                      <w:highlight w:val="none"/>
                      <w:lang w:val="en-US" w:eastAsia="zh-CN"/>
                    </w:rPr>
                    <w:t>处置</w:t>
                  </w:r>
                  <w:r>
                    <w:rPr>
                      <w:rFonts w:hint="default" w:ascii="Times New Roman" w:hAnsi="Times New Roman" w:eastAsia="宋体" w:cs="Times New Roman"/>
                      <w:color w:val="auto"/>
                      <w:kern w:val="2"/>
                      <w:highlight w:val="none"/>
                      <w:lang w:eastAsia="zh-CN"/>
                    </w:rPr>
                    <w:t>；</w:t>
                  </w:r>
                </w:p>
                <w:p w14:paraId="2E5E3705">
                  <w:pPr>
                    <w:pStyle w:val="54"/>
                    <w:spacing w:line="240" w:lineRule="auto"/>
                    <w:jc w:val="both"/>
                    <w:rPr>
                      <w:rFonts w:hint="eastAsia" w:ascii="Times New Roman" w:hAnsi="Times New Roman" w:eastAsia="宋体" w:cs="Times New Roman"/>
                      <w:color w:val="auto"/>
                      <w:kern w:val="2"/>
                      <w:highlight w:val="none"/>
                      <w:lang w:val="en-US" w:eastAsia="zh-CN"/>
                    </w:rPr>
                  </w:pPr>
                  <w:r>
                    <w:rPr>
                      <w:rFonts w:hint="default" w:ascii="Times New Roman" w:hAnsi="Times New Roman" w:eastAsia="宋体" w:cs="Times New Roman"/>
                      <w:color w:val="auto"/>
                      <w:kern w:val="2"/>
                      <w:highlight w:val="none"/>
                      <w:lang w:eastAsia="zh-CN"/>
                    </w:rPr>
                    <w:fldChar w:fldCharType="begin"/>
                  </w:r>
                  <w:r>
                    <w:rPr>
                      <w:rFonts w:hint="default" w:ascii="Times New Roman" w:hAnsi="Times New Roman" w:eastAsia="宋体" w:cs="Times New Roman"/>
                      <w:color w:val="auto"/>
                      <w:kern w:val="2"/>
                      <w:highlight w:val="none"/>
                      <w:lang w:eastAsia="zh-CN"/>
                    </w:rPr>
                    <w:instrText xml:space="preserve"> = 9 \* GB3 \* MERGEFORMAT </w:instrText>
                  </w:r>
                  <w:r>
                    <w:rPr>
                      <w:rFonts w:hint="default" w:ascii="Times New Roman" w:hAnsi="Times New Roman" w:eastAsia="宋体" w:cs="Times New Roman"/>
                      <w:color w:val="auto"/>
                      <w:kern w:val="2"/>
                      <w:highlight w:val="none"/>
                      <w:lang w:eastAsia="zh-CN"/>
                    </w:rPr>
                    <w:fldChar w:fldCharType="separate"/>
                  </w:r>
                  <w:r>
                    <w:rPr>
                      <w:rFonts w:hint="default" w:ascii="Times New Roman" w:hAnsi="Times New Roman" w:eastAsia="宋体" w:cs="Times New Roman"/>
                      <w:color w:val="auto"/>
                      <w:kern w:val="2"/>
                      <w:highlight w:val="none"/>
                    </w:rPr>
                    <w:t>⑨</w:t>
                  </w:r>
                  <w:r>
                    <w:rPr>
                      <w:rFonts w:hint="default" w:ascii="Times New Roman" w:hAnsi="Times New Roman" w:eastAsia="宋体" w:cs="Times New Roman"/>
                      <w:color w:val="auto"/>
                      <w:kern w:val="2"/>
                      <w:highlight w:val="none"/>
                      <w:lang w:eastAsia="zh-CN"/>
                    </w:rPr>
                    <w:fldChar w:fldCharType="end"/>
                  </w:r>
                  <w:r>
                    <w:rPr>
                      <w:rFonts w:hint="default" w:ascii="Times New Roman" w:hAnsi="Times New Roman" w:eastAsia="宋体" w:cs="Times New Roman"/>
                      <w:color w:val="auto"/>
                      <w:kern w:val="2"/>
                      <w:highlight w:val="none"/>
                      <w:lang w:val="en-US" w:eastAsia="zh-CN"/>
                    </w:rPr>
                    <w:t>产生破损的废滤布收集于原料库，</w:t>
                  </w:r>
                  <w:r>
                    <w:rPr>
                      <w:rFonts w:hint="eastAsia" w:cs="Times New Roman"/>
                      <w:color w:val="auto"/>
                      <w:kern w:val="2"/>
                      <w:highlight w:val="none"/>
                      <w:lang w:val="en-US" w:eastAsia="zh-CN"/>
                    </w:rPr>
                    <w:t>委托有资质单位填埋处置</w:t>
                  </w:r>
                  <w:r>
                    <w:rPr>
                      <w:rFonts w:hint="eastAsia" w:ascii="Times New Roman" w:hAnsi="Times New Roman" w:eastAsia="宋体" w:cs="Times New Roman"/>
                      <w:color w:val="auto"/>
                      <w:kern w:val="2"/>
                      <w:highlight w:val="none"/>
                      <w:lang w:val="en-US" w:eastAsia="zh-CN"/>
                    </w:rPr>
                    <w:t>；</w:t>
                  </w:r>
                </w:p>
                <w:p w14:paraId="1757E0B0">
                  <w:pPr>
                    <w:pStyle w:val="54"/>
                    <w:spacing w:line="240" w:lineRule="auto"/>
                    <w:jc w:val="both"/>
                    <w:rPr>
                      <w:rFonts w:hint="default" w:ascii="Times New Roman" w:hAnsi="Times New Roman" w:eastAsia="宋体" w:cs="Times New Roman"/>
                      <w:color w:val="auto"/>
                      <w:kern w:val="2"/>
                      <w:highlight w:val="none"/>
                      <w:lang w:eastAsia="zh-CN"/>
                    </w:rPr>
                  </w:pPr>
                  <w:r>
                    <w:rPr>
                      <w:rFonts w:hint="default" w:ascii="Times New Roman" w:hAnsi="Times New Roman" w:eastAsia="宋体" w:cs="Times New Roman"/>
                      <w:color w:val="auto"/>
                      <w:kern w:val="2"/>
                      <w:highlight w:val="none"/>
                      <w:lang w:val="en-US" w:eastAsia="zh-CN"/>
                    </w:rPr>
                    <w:fldChar w:fldCharType="begin"/>
                  </w:r>
                  <w:r>
                    <w:rPr>
                      <w:rFonts w:hint="default" w:ascii="Times New Roman" w:hAnsi="Times New Roman" w:eastAsia="宋体" w:cs="Times New Roman"/>
                      <w:color w:val="auto"/>
                      <w:kern w:val="2"/>
                      <w:highlight w:val="none"/>
                      <w:lang w:val="en-US" w:eastAsia="zh-CN"/>
                    </w:rPr>
                    <w:instrText xml:space="preserve"> = 10 \* GB3 \* MERGEFORMAT </w:instrText>
                  </w:r>
                  <w:r>
                    <w:rPr>
                      <w:rFonts w:hint="default" w:ascii="Times New Roman" w:hAnsi="Times New Roman" w:eastAsia="宋体" w:cs="Times New Roman"/>
                      <w:color w:val="auto"/>
                      <w:kern w:val="2"/>
                      <w:highlight w:val="none"/>
                      <w:lang w:val="en-US" w:eastAsia="zh-CN"/>
                    </w:rPr>
                    <w:fldChar w:fldCharType="separate"/>
                  </w:r>
                  <w:r>
                    <w:rPr>
                      <w:rFonts w:hint="default" w:ascii="Times New Roman" w:hAnsi="Times New Roman" w:eastAsia="宋体" w:cs="Times New Roman"/>
                      <w:color w:val="auto"/>
                      <w:kern w:val="2"/>
                      <w:highlight w:val="none"/>
                    </w:rPr>
                    <w:t>⑩</w:t>
                  </w:r>
                  <w:r>
                    <w:rPr>
                      <w:rFonts w:hint="default" w:ascii="Times New Roman" w:hAnsi="Times New Roman" w:eastAsia="宋体" w:cs="Times New Roman"/>
                      <w:color w:val="auto"/>
                      <w:kern w:val="2"/>
                      <w:highlight w:val="none"/>
                      <w:lang w:val="en-US" w:eastAsia="zh-CN"/>
                    </w:rPr>
                    <w:fldChar w:fldCharType="end"/>
                  </w:r>
                  <w:r>
                    <w:rPr>
                      <w:rFonts w:hint="default" w:ascii="Times New Roman" w:hAnsi="Times New Roman" w:eastAsia="宋体" w:cs="Times New Roman"/>
                      <w:color w:val="auto"/>
                      <w:kern w:val="2"/>
                      <w:highlight w:val="none"/>
                      <w:lang w:val="en-US" w:eastAsia="zh-CN"/>
                    </w:rPr>
                    <w:t>布袋除尘器收集粉尘外售综合利用</w:t>
                  </w:r>
                  <w:r>
                    <w:rPr>
                      <w:rFonts w:hint="eastAsia" w:ascii="Times New Roman" w:hAnsi="Times New Roman" w:eastAsia="宋体" w:cs="Times New Roman"/>
                      <w:color w:val="auto"/>
                      <w:kern w:val="2"/>
                      <w:highlight w:val="none"/>
                      <w:lang w:val="en-US" w:eastAsia="zh-CN"/>
                    </w:rPr>
                    <w:t>；</w:t>
                  </w:r>
                  <w:r>
                    <w:rPr>
                      <w:rFonts w:hint="default" w:ascii="Times New Roman" w:hAnsi="Times New Roman" w:eastAsia="宋体" w:cs="Times New Roman"/>
                      <w:color w:val="auto"/>
                      <w:kern w:val="2"/>
                      <w:highlight w:val="none"/>
                      <w:lang w:val="en-US" w:eastAsia="zh-CN"/>
                    </w:rPr>
                    <w:t>废布袋更换后即时由厂家定期回收</w:t>
                  </w:r>
                  <w:r>
                    <w:rPr>
                      <w:rFonts w:hint="eastAsia" w:ascii="Times New Roman" w:hAnsi="Times New Roman" w:eastAsia="宋体" w:cs="Times New Roman"/>
                      <w:color w:val="auto"/>
                      <w:kern w:val="2"/>
                      <w:highlight w:val="none"/>
                      <w:lang w:val="en-US" w:eastAsia="zh-CN"/>
                    </w:rPr>
                    <w:t>；</w:t>
                  </w:r>
                </w:p>
              </w:tc>
              <w:tc>
                <w:tcPr>
                  <w:tcW w:w="513" w:type="pct"/>
                  <w:gridSpan w:val="2"/>
                  <w:tcBorders>
                    <w:tl2br w:val="nil"/>
                    <w:tr2bl w:val="nil"/>
                  </w:tcBorders>
                  <w:noWrap/>
                  <w:vAlign w:val="center"/>
                </w:tcPr>
                <w:p w14:paraId="715D2EF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新建</w:t>
                  </w:r>
                </w:p>
              </w:tc>
            </w:tr>
            <w:tr w14:paraId="74A7FD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40" w:type="pct"/>
                  <w:gridSpan w:val="3"/>
                  <w:tcBorders>
                    <w:tl2br w:val="nil"/>
                    <w:tr2bl w:val="nil"/>
                  </w:tcBorders>
                  <w:noWrap/>
                  <w:vAlign w:val="center"/>
                </w:tcPr>
                <w:p w14:paraId="237DBA27">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防渗</w:t>
                  </w:r>
                </w:p>
              </w:tc>
              <w:tc>
                <w:tcPr>
                  <w:tcW w:w="3744" w:type="pct"/>
                  <w:tcBorders>
                    <w:tl2br w:val="nil"/>
                    <w:tr2bl w:val="nil"/>
                  </w:tcBorders>
                  <w:noWrap/>
                  <w:vAlign w:val="center"/>
                </w:tcPr>
                <w:p w14:paraId="295B35D9">
                  <w:pPr>
                    <w:pStyle w:val="84"/>
                    <w:jc w:val="both"/>
                    <w:rPr>
                      <w:rFonts w:hint="default" w:ascii="Times New Roman" w:hAnsi="Times New Roman" w:cs="Times New Roman"/>
                      <w:color w:val="auto"/>
                      <w:kern w:val="2"/>
                      <w:sz w:val="21"/>
                      <w:highlight w:val="none"/>
                    </w:rPr>
                  </w:pPr>
                  <w:r>
                    <w:rPr>
                      <w:rFonts w:hint="default" w:ascii="Times New Roman" w:hAnsi="Times New Roman" w:cs="Times New Roman"/>
                      <w:color w:val="auto"/>
                      <w:kern w:val="2"/>
                      <w:sz w:val="21"/>
                      <w:highlight w:val="none"/>
                    </w:rPr>
                    <w:t>按照《环境影响评价技术导则地下水环境》（HJ 610—2016）要求：</w:t>
                  </w:r>
                </w:p>
                <w:p w14:paraId="2B2D8AD8">
                  <w:pPr>
                    <w:pStyle w:val="26"/>
                    <w:snapToGrid w:val="0"/>
                    <w:spacing w:before="0" w:beforeAutospacing="0" w:after="0" w:afterAutospacing="0"/>
                    <w:jc w:val="both"/>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①生产车间、污水处理站、</w:t>
                  </w:r>
                  <w:r>
                    <w:rPr>
                      <w:rFonts w:hint="default" w:ascii="Times New Roman" w:hAnsi="Times New Roman" w:cs="Times New Roman"/>
                      <w:color w:val="auto"/>
                      <w:sz w:val="21"/>
                      <w:highlight w:val="none"/>
                      <w:lang w:eastAsia="zh-CN"/>
                    </w:rPr>
                    <w:t>防渗</w:t>
                  </w:r>
                  <w:r>
                    <w:rPr>
                      <w:rFonts w:hint="default" w:ascii="Times New Roman" w:hAnsi="Times New Roman" w:cs="Times New Roman"/>
                      <w:color w:val="auto"/>
                      <w:sz w:val="21"/>
                      <w:highlight w:val="none"/>
                      <w:lang w:val="en-US" w:eastAsia="zh-CN"/>
                    </w:rPr>
                    <w:t>事故池</w:t>
                  </w:r>
                  <w:r>
                    <w:rPr>
                      <w:rFonts w:hint="default" w:ascii="Times New Roman" w:hAnsi="Times New Roman" w:cs="Times New Roman"/>
                      <w:color w:val="auto"/>
                      <w:sz w:val="21"/>
                      <w:highlight w:val="none"/>
                    </w:rPr>
                    <w:t>为一般防渗区，防渗技术要求为等效黏土防渗层Mb≥1.5m，K≤1.0×10</w:t>
                  </w:r>
                  <w:r>
                    <w:rPr>
                      <w:rFonts w:hint="default" w:ascii="Times New Roman" w:hAnsi="Times New Roman" w:cs="Times New Roman"/>
                      <w:color w:val="auto"/>
                      <w:sz w:val="21"/>
                      <w:highlight w:val="none"/>
                      <w:vertAlign w:val="superscript"/>
                    </w:rPr>
                    <w:t>-7</w:t>
                  </w:r>
                  <w:r>
                    <w:rPr>
                      <w:rFonts w:hint="default" w:ascii="Times New Roman" w:hAnsi="Times New Roman" w:cs="Times New Roman"/>
                      <w:color w:val="auto"/>
                      <w:sz w:val="21"/>
                      <w:highlight w:val="none"/>
                    </w:rPr>
                    <w:t>cm/s。</w:t>
                  </w:r>
                </w:p>
                <w:p w14:paraId="2865E951">
                  <w:pPr>
                    <w:rPr>
                      <w:rFonts w:hint="default" w:ascii="Times New Roman" w:hAnsi="Times New Roman" w:cs="Times New Roman"/>
                      <w:color w:val="auto"/>
                      <w:highlight w:val="none"/>
                    </w:rPr>
                  </w:pPr>
                  <w:r>
                    <w:rPr>
                      <w:rFonts w:hint="default" w:ascii="Times New Roman" w:hAnsi="Times New Roman" w:cs="Times New Roman"/>
                      <w:color w:val="auto"/>
                      <w:highlight w:val="none"/>
                    </w:rPr>
                    <w:t>②</w:t>
                  </w:r>
                  <w:r>
                    <w:rPr>
                      <w:rFonts w:hint="default" w:ascii="Times New Roman" w:hAnsi="Times New Roman" w:cs="Times New Roman"/>
                      <w:color w:val="auto"/>
                      <w:highlight w:val="none"/>
                      <w:lang w:val="en-US" w:eastAsia="zh-CN"/>
                    </w:rPr>
                    <w:t>原料</w:t>
                  </w:r>
                  <w:r>
                    <w:rPr>
                      <w:rFonts w:hint="default" w:ascii="Times New Roman" w:hAnsi="Times New Roman" w:cs="Times New Roman"/>
                      <w:color w:val="auto"/>
                      <w:highlight w:val="none"/>
                    </w:rPr>
                    <w:t>库房</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锅炉房设备间</w:t>
                  </w:r>
                  <w:r>
                    <w:rPr>
                      <w:rFonts w:hint="default" w:ascii="Times New Roman" w:hAnsi="Times New Roman" w:cs="Times New Roman"/>
                      <w:color w:val="auto"/>
                      <w:highlight w:val="none"/>
                    </w:rPr>
                    <w:t>简单防渗区，采取地面硬化措施。</w:t>
                  </w:r>
                </w:p>
              </w:tc>
              <w:tc>
                <w:tcPr>
                  <w:tcW w:w="514" w:type="pct"/>
                  <w:gridSpan w:val="2"/>
                  <w:tcBorders>
                    <w:tl2br w:val="nil"/>
                    <w:tr2bl w:val="nil"/>
                  </w:tcBorders>
                  <w:noWrap/>
                  <w:vAlign w:val="center"/>
                </w:tcPr>
                <w:p w14:paraId="68B4A19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新建</w:t>
                  </w:r>
                </w:p>
              </w:tc>
            </w:tr>
            <w:tr w14:paraId="7662A3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40" w:type="pct"/>
                  <w:gridSpan w:val="3"/>
                  <w:tcBorders>
                    <w:tl2br w:val="nil"/>
                    <w:tr2bl w:val="nil"/>
                  </w:tcBorders>
                  <w:noWrap/>
                  <w:vAlign w:val="center"/>
                </w:tcPr>
                <w:p w14:paraId="6BB66F3F">
                  <w:pPr>
                    <w:pStyle w:val="54"/>
                    <w:rPr>
                      <w:rFonts w:hint="default" w:ascii="Times New Roman" w:hAnsi="Times New Roman" w:cs="Times New Roman"/>
                      <w:color w:val="auto"/>
                      <w:highlight w:val="none"/>
                    </w:rPr>
                  </w:pPr>
                  <w:r>
                    <w:rPr>
                      <w:rFonts w:hint="default" w:ascii="Times New Roman" w:hAnsi="Times New Roman" w:cs="Times New Roman"/>
                      <w:color w:val="auto"/>
                      <w:szCs w:val="21"/>
                      <w:highlight w:val="none"/>
                      <w:shd w:val="clear" w:color="auto" w:fill="FFFFFF"/>
                    </w:rPr>
                    <w:t>城子河区污水处理厂</w:t>
                  </w:r>
                </w:p>
              </w:tc>
              <w:tc>
                <w:tcPr>
                  <w:tcW w:w="3744" w:type="pct"/>
                  <w:tcBorders>
                    <w:tl2br w:val="nil"/>
                    <w:tr2bl w:val="nil"/>
                  </w:tcBorders>
                  <w:noWrap/>
                  <w:vAlign w:val="center"/>
                </w:tcPr>
                <w:p w14:paraId="50D6B51A">
                  <w:pPr>
                    <w:rPr>
                      <w:rFonts w:hint="default" w:ascii="Times New Roman" w:hAnsi="Times New Roman" w:cs="Times New Roman"/>
                      <w:color w:val="auto"/>
                      <w:highlight w:val="none"/>
                    </w:rPr>
                  </w:pPr>
                  <w:r>
                    <w:rPr>
                      <w:rFonts w:hint="default" w:ascii="Times New Roman" w:hAnsi="Times New Roman" w:cs="Times New Roman"/>
                      <w:color w:val="auto"/>
                      <w:szCs w:val="21"/>
                      <w:highlight w:val="none"/>
                      <w:shd w:val="clear" w:color="auto" w:fill="FFFFFF"/>
                    </w:rPr>
                    <w:t>城子河区污水处理厂位于鸡西市城子河区永丰乡新华村东侧建鸡高速北侧，采用“格栅调节-AAO生物处理-沉淀-TF过滤-消毒”的工艺，污水设计处理规模为20000m</w:t>
                  </w:r>
                  <w:r>
                    <w:rPr>
                      <w:rFonts w:hint="default" w:ascii="Times New Roman" w:hAnsi="Times New Roman" w:cs="Times New Roman"/>
                      <w:color w:val="auto"/>
                      <w:szCs w:val="21"/>
                      <w:highlight w:val="none"/>
                      <w:shd w:val="clear" w:color="auto" w:fill="FFFFFF"/>
                      <w:vertAlign w:val="superscript"/>
                    </w:rPr>
                    <w:t>3</w:t>
                  </w:r>
                  <w:r>
                    <w:rPr>
                      <w:rFonts w:hint="default" w:ascii="Times New Roman" w:hAnsi="Times New Roman" w:cs="Times New Roman"/>
                      <w:color w:val="auto"/>
                      <w:szCs w:val="21"/>
                      <w:highlight w:val="none"/>
                      <w:shd w:val="clear" w:color="auto" w:fill="FFFFFF"/>
                    </w:rPr>
                    <w:t>/d，出水满足《城镇污水处理厂污染物排放标准》(GB19818-2002)一级A标准后排入穆棱河。排污口行政许可审批文号：鸡排污口许可(2019)1号。排污许可编号：11230306001730902L003V，环保手续齐全。根据2024年排污许可执行报告（年报），污水处理厂达标排放，满足总量控制要求。</w:t>
                  </w:r>
                  <w:r>
                    <w:rPr>
                      <w:rFonts w:hint="eastAsia" w:cs="Times New Roman"/>
                      <w:color w:val="auto"/>
                      <w:szCs w:val="21"/>
                      <w:highlight w:val="none"/>
                      <w:shd w:val="clear" w:color="auto" w:fill="FFFFFF"/>
                      <w:lang w:val="en-US" w:eastAsia="zh-CN"/>
                    </w:rPr>
                    <w:t>目前该污水处理厂尚有9856</w:t>
                  </w:r>
                  <w:r>
                    <w:rPr>
                      <w:rFonts w:hint="default" w:ascii="Times New Roman" w:hAnsi="Times New Roman" w:cs="Times New Roman"/>
                      <w:color w:val="auto"/>
                      <w:szCs w:val="21"/>
                      <w:highlight w:val="none"/>
                      <w:shd w:val="clear" w:color="auto" w:fill="FFFFFF"/>
                    </w:rPr>
                    <w:t>m</w:t>
                  </w:r>
                  <w:r>
                    <w:rPr>
                      <w:rFonts w:hint="default" w:ascii="Times New Roman" w:hAnsi="Times New Roman" w:cs="Times New Roman"/>
                      <w:color w:val="auto"/>
                      <w:szCs w:val="21"/>
                      <w:highlight w:val="none"/>
                      <w:shd w:val="clear" w:color="auto" w:fill="FFFFFF"/>
                      <w:vertAlign w:val="superscript"/>
                    </w:rPr>
                    <w:t>3</w:t>
                  </w:r>
                  <w:r>
                    <w:rPr>
                      <w:rFonts w:hint="default" w:ascii="Times New Roman" w:hAnsi="Times New Roman" w:cs="Times New Roman"/>
                      <w:color w:val="auto"/>
                      <w:szCs w:val="21"/>
                      <w:highlight w:val="none"/>
                      <w:shd w:val="clear" w:color="auto" w:fill="FFFFFF"/>
                    </w:rPr>
                    <w:t>/d</w:t>
                  </w:r>
                  <w:r>
                    <w:rPr>
                      <w:rFonts w:hint="eastAsia" w:ascii="Times New Roman" w:hAnsi="Times New Roman" w:cs="Times New Roman"/>
                      <w:color w:val="auto"/>
                      <w:szCs w:val="21"/>
                      <w:highlight w:val="none"/>
                      <w:shd w:val="clear" w:color="auto" w:fill="FFFFFF"/>
                      <w:lang w:val="en-US" w:eastAsia="zh-CN"/>
                    </w:rPr>
                    <w:t>余量，</w:t>
                  </w:r>
                  <w:r>
                    <w:rPr>
                      <w:rFonts w:hint="default" w:ascii="Times New Roman" w:hAnsi="Times New Roman" w:cs="Times New Roman"/>
                      <w:color w:val="auto"/>
                      <w:szCs w:val="21"/>
                      <w:highlight w:val="none"/>
                      <w:shd w:val="clear" w:color="auto" w:fill="FFFFFF"/>
                    </w:rPr>
                    <w:t>本项目排水量为</w:t>
                  </w:r>
                  <w:r>
                    <w:rPr>
                      <w:rFonts w:hint="default" w:ascii="Times New Roman" w:hAnsi="Times New Roman" w:cs="Times New Roman"/>
                      <w:color w:val="auto"/>
                      <w:szCs w:val="21"/>
                      <w:highlight w:val="none"/>
                      <w:shd w:val="clear" w:color="auto" w:fill="FFFFFF"/>
                      <w:lang w:val="en-US" w:eastAsia="zh-CN"/>
                    </w:rPr>
                    <w:t>34.47t</w:t>
                  </w:r>
                  <w:r>
                    <w:rPr>
                      <w:rFonts w:hint="default" w:ascii="Times New Roman" w:hAnsi="Times New Roman" w:cs="Times New Roman"/>
                      <w:color w:val="auto"/>
                      <w:szCs w:val="21"/>
                      <w:highlight w:val="none"/>
                      <w:shd w:val="clear" w:color="auto" w:fill="FFFFFF"/>
                    </w:rPr>
                    <w:t>/</w:t>
                  </w:r>
                  <w:r>
                    <w:rPr>
                      <w:rFonts w:hint="default" w:ascii="Times New Roman" w:hAnsi="Times New Roman" w:cs="Times New Roman"/>
                      <w:color w:val="auto"/>
                      <w:szCs w:val="21"/>
                      <w:highlight w:val="none"/>
                      <w:shd w:val="clear" w:color="auto" w:fill="FFFFFF"/>
                      <w:lang w:val="en-US" w:eastAsia="zh-CN"/>
                    </w:rPr>
                    <w:t>d</w:t>
                  </w:r>
                  <w:r>
                    <w:rPr>
                      <w:rFonts w:hint="default" w:ascii="Times New Roman" w:hAnsi="Times New Roman" w:cs="Times New Roman"/>
                      <w:color w:val="auto"/>
                      <w:szCs w:val="21"/>
                      <w:highlight w:val="none"/>
                      <w:shd w:val="clear" w:color="auto" w:fill="FFFFFF"/>
                    </w:rPr>
                    <w:t>，水质满足</w:t>
                  </w:r>
                  <w:r>
                    <w:rPr>
                      <w:rFonts w:hint="default" w:ascii="Times New Roman" w:hAnsi="Times New Roman" w:eastAsia="宋体" w:cs="Times New Roman"/>
                      <w:color w:val="auto"/>
                      <w:kern w:val="0"/>
                      <w:sz w:val="21"/>
                      <w:szCs w:val="21"/>
                      <w:highlight w:val="none"/>
                    </w:rPr>
                    <w:t>鸡西市城子河区污水处理厂进水水质指标（SS≤210mg/L、COD≤345mg/L、BOD5≤210mg/L、氨氮≤30mg/L）</w:t>
                  </w:r>
                  <w:r>
                    <w:rPr>
                      <w:rFonts w:hint="default" w:ascii="Times New Roman" w:hAnsi="Times New Roman" w:cs="Times New Roman"/>
                      <w:color w:val="auto"/>
                      <w:szCs w:val="21"/>
                      <w:highlight w:val="none"/>
                      <w:shd w:val="clear" w:color="auto" w:fill="FFFFFF"/>
                    </w:rPr>
                    <w:t>，同时水量较小，不会对污水处理厂造成冲击，依托可行。</w:t>
                  </w:r>
                </w:p>
              </w:tc>
              <w:tc>
                <w:tcPr>
                  <w:tcW w:w="514" w:type="pct"/>
                  <w:gridSpan w:val="2"/>
                  <w:tcBorders>
                    <w:tl2br w:val="nil"/>
                    <w:tr2bl w:val="nil"/>
                  </w:tcBorders>
                  <w:noWrap/>
                  <w:vAlign w:val="center"/>
                </w:tcPr>
                <w:p w14:paraId="57EE91F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依托</w:t>
                  </w:r>
                </w:p>
              </w:tc>
            </w:tr>
          </w:tbl>
          <w:p w14:paraId="412DC963">
            <w:pPr>
              <w:spacing w:line="440" w:lineRule="exact"/>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二、主要生产设备</w:t>
            </w:r>
          </w:p>
          <w:p w14:paraId="1493B4F5">
            <w:pPr>
              <w:pStyle w:val="24"/>
              <w:spacing w:line="440" w:lineRule="exact"/>
              <w:ind w:left="0" w:leftChars="0" w:firstLine="480" w:firstLineChars="200"/>
              <w:rPr>
                <w:rFonts w:hint="default" w:ascii="Times New Roman" w:hAnsi="Times New Roman" w:cs="Times New Roman"/>
                <w:color w:val="auto"/>
                <w:highlight w:val="none"/>
              </w:rPr>
            </w:pPr>
            <w:r>
              <w:rPr>
                <w:rFonts w:hint="default" w:ascii="Times New Roman" w:hAnsi="Times New Roman" w:cs="Times New Roman"/>
                <w:bCs/>
                <w:color w:val="auto"/>
                <w:sz w:val="24"/>
                <w:szCs w:val="24"/>
                <w:highlight w:val="none"/>
              </w:rPr>
              <w:t>本项目主要生产设备见下表。</w:t>
            </w:r>
          </w:p>
          <w:p w14:paraId="0191D441">
            <w:pPr>
              <w:pStyle w:val="24"/>
              <w:ind w:left="0" w:leftChars="0"/>
              <w:jc w:val="center"/>
              <w:rPr>
                <w:rFonts w:hint="default" w:ascii="Times New Roman" w:hAnsi="Times New Roman" w:eastAsia="黑体" w:cs="Times New Roman"/>
                <w:bCs/>
                <w:color w:val="auto"/>
                <w:sz w:val="24"/>
                <w:szCs w:val="24"/>
                <w:highlight w:val="none"/>
              </w:rPr>
            </w:pPr>
            <w:r>
              <w:rPr>
                <w:rFonts w:hint="default" w:ascii="Times New Roman" w:hAnsi="Times New Roman" w:eastAsia="黑体" w:cs="Times New Roman"/>
                <w:bCs/>
                <w:color w:val="auto"/>
                <w:sz w:val="24"/>
                <w:szCs w:val="24"/>
                <w:highlight w:val="none"/>
              </w:rPr>
              <w:t>表2-2 主要生产设备一览表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4"/>
              <w:gridCol w:w="2820"/>
              <w:gridCol w:w="2785"/>
              <w:gridCol w:w="1822"/>
            </w:tblGrid>
            <w:tr w14:paraId="266BD9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52886C66">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序号</w:t>
                  </w:r>
                </w:p>
              </w:tc>
              <w:tc>
                <w:tcPr>
                  <w:tcW w:w="1711" w:type="pct"/>
                  <w:tcBorders>
                    <w:tl2br w:val="nil"/>
                    <w:tr2bl w:val="nil"/>
                  </w:tcBorders>
                  <w:vAlign w:val="center"/>
                </w:tcPr>
                <w:p w14:paraId="56B35407">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设备名称</w:t>
                  </w:r>
                </w:p>
              </w:tc>
              <w:tc>
                <w:tcPr>
                  <w:tcW w:w="1690" w:type="pct"/>
                  <w:tcBorders>
                    <w:tl2br w:val="nil"/>
                    <w:tr2bl w:val="nil"/>
                  </w:tcBorders>
                  <w:vAlign w:val="center"/>
                </w:tcPr>
                <w:p w14:paraId="38AB8715">
                  <w:pPr>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单位</w:t>
                  </w:r>
                </w:p>
              </w:tc>
              <w:tc>
                <w:tcPr>
                  <w:tcW w:w="1103" w:type="pct"/>
                  <w:tcBorders>
                    <w:tl2br w:val="nil"/>
                    <w:tr2bl w:val="nil"/>
                  </w:tcBorders>
                  <w:vAlign w:val="center"/>
                </w:tcPr>
                <w:p w14:paraId="2769F1BE">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数量</w:t>
                  </w:r>
                </w:p>
              </w:tc>
            </w:tr>
            <w:tr w14:paraId="7B95B2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0" w:type="pct"/>
                  <w:gridSpan w:val="4"/>
                  <w:tcBorders>
                    <w:tl2br w:val="nil"/>
                    <w:tr2bl w:val="nil"/>
                  </w:tcBorders>
                  <w:vAlign w:val="center"/>
                </w:tcPr>
                <w:p w14:paraId="7D1BF575">
                  <w:pPr>
                    <w:jc w:val="both"/>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lang w:val="en-US" w:eastAsia="zh-CN"/>
                    </w:rPr>
                    <w:t>、生产车间主要设备</w:t>
                  </w:r>
                </w:p>
              </w:tc>
            </w:tr>
            <w:tr w14:paraId="154ABA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1294DD2D">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w:t>
                  </w:r>
                </w:p>
              </w:tc>
              <w:tc>
                <w:tcPr>
                  <w:tcW w:w="1711" w:type="pct"/>
                  <w:tcBorders>
                    <w:tl2br w:val="nil"/>
                    <w:tr2bl w:val="nil"/>
                  </w:tcBorders>
                  <w:vAlign w:val="center"/>
                </w:tcPr>
                <w:p w14:paraId="73F5CD07">
                  <w:pPr>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泡豆池</w:t>
                  </w:r>
                </w:p>
              </w:tc>
              <w:tc>
                <w:tcPr>
                  <w:tcW w:w="1690" w:type="pct"/>
                  <w:tcBorders>
                    <w:tl2br w:val="nil"/>
                    <w:tr2bl w:val="nil"/>
                  </w:tcBorders>
                  <w:vAlign w:val="center"/>
                </w:tcPr>
                <w:p w14:paraId="37C782E6">
                  <w:pPr>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套</w:t>
                  </w:r>
                </w:p>
              </w:tc>
              <w:tc>
                <w:tcPr>
                  <w:tcW w:w="1103" w:type="pct"/>
                  <w:tcBorders>
                    <w:tl2br w:val="nil"/>
                    <w:tr2bl w:val="nil"/>
                  </w:tcBorders>
                  <w:vAlign w:val="center"/>
                </w:tcPr>
                <w:p w14:paraId="7BF5870B">
                  <w:pPr>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4</w:t>
                  </w:r>
                </w:p>
              </w:tc>
            </w:tr>
            <w:tr w14:paraId="2964DF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6EEF9283">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w:t>
                  </w:r>
                </w:p>
              </w:tc>
              <w:tc>
                <w:tcPr>
                  <w:tcW w:w="1711" w:type="pct"/>
                  <w:tcBorders>
                    <w:tl2br w:val="nil"/>
                    <w:tr2bl w:val="nil"/>
                  </w:tcBorders>
                  <w:vAlign w:val="center"/>
                </w:tcPr>
                <w:p w14:paraId="77D4B0CF">
                  <w:pPr>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磨浆机</w:t>
                  </w:r>
                </w:p>
              </w:tc>
              <w:tc>
                <w:tcPr>
                  <w:tcW w:w="1690" w:type="pct"/>
                  <w:tcBorders>
                    <w:tl2br w:val="nil"/>
                    <w:tr2bl w:val="nil"/>
                  </w:tcBorders>
                  <w:vAlign w:val="center"/>
                </w:tcPr>
                <w:p w14:paraId="358FF3E7">
                  <w:pPr>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套</w:t>
                  </w:r>
                </w:p>
              </w:tc>
              <w:tc>
                <w:tcPr>
                  <w:tcW w:w="1103" w:type="pct"/>
                  <w:tcBorders>
                    <w:tl2br w:val="nil"/>
                    <w:tr2bl w:val="nil"/>
                  </w:tcBorders>
                  <w:vAlign w:val="center"/>
                </w:tcPr>
                <w:p w14:paraId="6E8CC4C0">
                  <w:pPr>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2</w:t>
                  </w:r>
                </w:p>
              </w:tc>
            </w:tr>
            <w:tr w14:paraId="091704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1DEAA499">
                  <w:pPr>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3</w:t>
                  </w:r>
                </w:p>
              </w:tc>
              <w:tc>
                <w:tcPr>
                  <w:tcW w:w="1711" w:type="pct"/>
                  <w:tcBorders>
                    <w:tl2br w:val="nil"/>
                    <w:tr2bl w:val="nil"/>
                  </w:tcBorders>
                  <w:vAlign w:val="center"/>
                </w:tcPr>
                <w:p w14:paraId="4DB9555A">
                  <w:pPr>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煮浆机</w:t>
                  </w:r>
                </w:p>
              </w:tc>
              <w:tc>
                <w:tcPr>
                  <w:tcW w:w="1690" w:type="pct"/>
                  <w:tcBorders>
                    <w:tl2br w:val="nil"/>
                    <w:tr2bl w:val="nil"/>
                  </w:tcBorders>
                  <w:shd w:val="clear" w:color="auto" w:fill="auto"/>
                  <w:vAlign w:val="center"/>
                </w:tcPr>
                <w:p w14:paraId="5A0C3A61">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套</w:t>
                  </w:r>
                </w:p>
              </w:tc>
              <w:tc>
                <w:tcPr>
                  <w:tcW w:w="1103" w:type="pct"/>
                  <w:tcBorders>
                    <w:tl2br w:val="nil"/>
                    <w:tr2bl w:val="nil"/>
                  </w:tcBorders>
                  <w:shd w:val="clear" w:color="auto" w:fill="auto"/>
                  <w:vAlign w:val="center"/>
                </w:tcPr>
                <w:p w14:paraId="22288F87">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2</w:t>
                  </w:r>
                </w:p>
              </w:tc>
            </w:tr>
            <w:tr w14:paraId="1E869F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620345C5">
                  <w:pPr>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4</w:t>
                  </w:r>
                </w:p>
              </w:tc>
              <w:tc>
                <w:tcPr>
                  <w:tcW w:w="1711" w:type="pct"/>
                  <w:tcBorders>
                    <w:tl2br w:val="nil"/>
                    <w:tr2bl w:val="nil"/>
                  </w:tcBorders>
                  <w:vAlign w:val="center"/>
                </w:tcPr>
                <w:p w14:paraId="32988E87">
                  <w:pPr>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豆浆池</w:t>
                  </w:r>
                </w:p>
              </w:tc>
              <w:tc>
                <w:tcPr>
                  <w:tcW w:w="1690" w:type="pct"/>
                  <w:tcBorders>
                    <w:tl2br w:val="nil"/>
                    <w:tr2bl w:val="nil"/>
                  </w:tcBorders>
                  <w:vAlign w:val="center"/>
                </w:tcPr>
                <w:p w14:paraId="21A0A377">
                  <w:pPr>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座</w:t>
                  </w:r>
                </w:p>
              </w:tc>
              <w:tc>
                <w:tcPr>
                  <w:tcW w:w="1103" w:type="pct"/>
                  <w:tcBorders>
                    <w:tl2br w:val="nil"/>
                    <w:tr2bl w:val="nil"/>
                  </w:tcBorders>
                  <w:vAlign w:val="center"/>
                </w:tcPr>
                <w:p w14:paraId="2AABDE94">
                  <w:pPr>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1</w:t>
                  </w:r>
                </w:p>
              </w:tc>
            </w:tr>
            <w:tr w14:paraId="7FC2C0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2F8E6C9C">
                  <w:pPr>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5</w:t>
                  </w:r>
                </w:p>
              </w:tc>
              <w:tc>
                <w:tcPr>
                  <w:tcW w:w="1711" w:type="pct"/>
                  <w:tcBorders>
                    <w:tl2br w:val="nil"/>
                    <w:tr2bl w:val="nil"/>
                  </w:tcBorders>
                  <w:vAlign w:val="center"/>
                </w:tcPr>
                <w:p w14:paraId="47DFAC86">
                  <w:pPr>
                    <w:adjustRightInd w:val="0"/>
                    <w:snapToGrid w:val="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color w:val="auto"/>
                      <w:sz w:val="21"/>
                      <w:szCs w:val="21"/>
                      <w:highlight w:val="none"/>
                      <w:lang w:val="en-US" w:eastAsia="zh-CN"/>
                    </w:rPr>
                    <w:t>分浆罐</w:t>
                  </w:r>
                </w:p>
              </w:tc>
              <w:tc>
                <w:tcPr>
                  <w:tcW w:w="1690" w:type="pct"/>
                  <w:tcBorders>
                    <w:tl2br w:val="nil"/>
                    <w:tr2bl w:val="nil"/>
                  </w:tcBorders>
                  <w:vAlign w:val="center"/>
                </w:tcPr>
                <w:p w14:paraId="020F3E1C">
                  <w:pPr>
                    <w:widowControl/>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个</w:t>
                  </w:r>
                </w:p>
              </w:tc>
              <w:tc>
                <w:tcPr>
                  <w:tcW w:w="1103" w:type="pct"/>
                  <w:tcBorders>
                    <w:tl2br w:val="nil"/>
                    <w:tr2bl w:val="nil"/>
                  </w:tcBorders>
                  <w:vAlign w:val="center"/>
                </w:tcPr>
                <w:p w14:paraId="7DA8F85F">
                  <w:pPr>
                    <w:widowControl/>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w:t>
                  </w:r>
                </w:p>
              </w:tc>
            </w:tr>
            <w:tr w14:paraId="7A7B36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01E9CD81">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6</w:t>
                  </w:r>
                </w:p>
              </w:tc>
              <w:tc>
                <w:tcPr>
                  <w:tcW w:w="1711" w:type="pct"/>
                  <w:tcBorders>
                    <w:tl2br w:val="nil"/>
                    <w:tr2bl w:val="nil"/>
                  </w:tcBorders>
                  <w:vAlign w:val="center"/>
                </w:tcPr>
                <w:p w14:paraId="05705B95">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豆浆分流罐</w:t>
                  </w:r>
                </w:p>
              </w:tc>
              <w:tc>
                <w:tcPr>
                  <w:tcW w:w="1690" w:type="pct"/>
                  <w:tcBorders>
                    <w:tl2br w:val="nil"/>
                    <w:tr2bl w:val="nil"/>
                  </w:tcBorders>
                  <w:vAlign w:val="center"/>
                </w:tcPr>
                <w:p w14:paraId="1D6E89EE">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台</w:t>
                  </w:r>
                </w:p>
              </w:tc>
              <w:tc>
                <w:tcPr>
                  <w:tcW w:w="1103" w:type="pct"/>
                  <w:tcBorders>
                    <w:tl2br w:val="nil"/>
                    <w:tr2bl w:val="nil"/>
                  </w:tcBorders>
                  <w:vAlign w:val="center"/>
                </w:tcPr>
                <w:p w14:paraId="542FFC61">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r>
            <w:tr w14:paraId="75D620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4A6A5A19">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7</w:t>
                  </w:r>
                </w:p>
              </w:tc>
              <w:tc>
                <w:tcPr>
                  <w:tcW w:w="1711" w:type="pct"/>
                  <w:tcBorders>
                    <w:tl2br w:val="nil"/>
                    <w:tr2bl w:val="nil"/>
                  </w:tcBorders>
                  <w:vAlign w:val="center"/>
                </w:tcPr>
                <w:p w14:paraId="0B1EFDB0">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浇筑机</w:t>
                  </w:r>
                </w:p>
              </w:tc>
              <w:tc>
                <w:tcPr>
                  <w:tcW w:w="1690" w:type="pct"/>
                  <w:tcBorders>
                    <w:tl2br w:val="nil"/>
                    <w:tr2bl w:val="nil"/>
                  </w:tcBorders>
                  <w:vAlign w:val="center"/>
                </w:tcPr>
                <w:p w14:paraId="45189A7B">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套</w:t>
                  </w:r>
                </w:p>
              </w:tc>
              <w:tc>
                <w:tcPr>
                  <w:tcW w:w="1103" w:type="pct"/>
                  <w:tcBorders>
                    <w:tl2br w:val="nil"/>
                    <w:tr2bl w:val="nil"/>
                  </w:tcBorders>
                  <w:vAlign w:val="center"/>
                </w:tcPr>
                <w:p w14:paraId="6822A977">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r>
            <w:tr w14:paraId="619F4D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7187762D">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8</w:t>
                  </w:r>
                </w:p>
              </w:tc>
              <w:tc>
                <w:tcPr>
                  <w:tcW w:w="1711" w:type="pct"/>
                  <w:tcBorders>
                    <w:tl2br w:val="nil"/>
                    <w:tr2bl w:val="nil"/>
                  </w:tcBorders>
                  <w:vAlign w:val="center"/>
                </w:tcPr>
                <w:p w14:paraId="0752179F">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压榨机</w:t>
                  </w:r>
                </w:p>
              </w:tc>
              <w:tc>
                <w:tcPr>
                  <w:tcW w:w="1690" w:type="pct"/>
                  <w:tcBorders>
                    <w:tl2br w:val="nil"/>
                    <w:tr2bl w:val="nil"/>
                  </w:tcBorders>
                  <w:vAlign w:val="center"/>
                </w:tcPr>
                <w:p w14:paraId="5DA7F715">
                  <w:pPr>
                    <w:widowControl/>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套</w:t>
                  </w:r>
                </w:p>
              </w:tc>
              <w:tc>
                <w:tcPr>
                  <w:tcW w:w="1103" w:type="pct"/>
                  <w:tcBorders>
                    <w:tl2br w:val="nil"/>
                    <w:tr2bl w:val="nil"/>
                  </w:tcBorders>
                  <w:vAlign w:val="center"/>
                </w:tcPr>
                <w:p w14:paraId="45220DB1">
                  <w:pPr>
                    <w:widowControl/>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r>
            <w:tr w14:paraId="12E118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001CB321">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9</w:t>
                  </w:r>
                </w:p>
              </w:tc>
              <w:tc>
                <w:tcPr>
                  <w:tcW w:w="1711" w:type="pct"/>
                  <w:tcBorders>
                    <w:tl2br w:val="nil"/>
                    <w:tr2bl w:val="nil"/>
                  </w:tcBorders>
                  <w:vAlign w:val="center"/>
                </w:tcPr>
                <w:p w14:paraId="7C7872FE">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摊晾机</w:t>
                  </w:r>
                </w:p>
              </w:tc>
              <w:tc>
                <w:tcPr>
                  <w:tcW w:w="1690" w:type="pct"/>
                  <w:tcBorders>
                    <w:tl2br w:val="nil"/>
                    <w:tr2bl w:val="nil"/>
                  </w:tcBorders>
                  <w:vAlign w:val="center"/>
                </w:tcPr>
                <w:p w14:paraId="444768D1">
                  <w:pPr>
                    <w:widowControl/>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套</w:t>
                  </w:r>
                </w:p>
              </w:tc>
              <w:tc>
                <w:tcPr>
                  <w:tcW w:w="1103" w:type="pct"/>
                  <w:tcBorders>
                    <w:tl2br w:val="nil"/>
                    <w:tr2bl w:val="nil"/>
                  </w:tcBorders>
                  <w:vAlign w:val="center"/>
                </w:tcPr>
                <w:p w14:paraId="168FAF4C">
                  <w:pPr>
                    <w:widowControl/>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r>
            <w:tr w14:paraId="2A7D3B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3FE317F3">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10</w:t>
                  </w:r>
                </w:p>
              </w:tc>
              <w:tc>
                <w:tcPr>
                  <w:tcW w:w="1711" w:type="pct"/>
                  <w:tcBorders>
                    <w:tl2br w:val="nil"/>
                    <w:tr2bl w:val="nil"/>
                  </w:tcBorders>
                  <w:vAlign w:val="center"/>
                </w:tcPr>
                <w:p w14:paraId="47ACA5F0">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熏炉</w:t>
                  </w:r>
                </w:p>
              </w:tc>
              <w:tc>
                <w:tcPr>
                  <w:tcW w:w="1690" w:type="pct"/>
                  <w:tcBorders>
                    <w:tl2br w:val="nil"/>
                    <w:tr2bl w:val="nil"/>
                  </w:tcBorders>
                  <w:vAlign w:val="center"/>
                </w:tcPr>
                <w:p w14:paraId="6C5AE1E1">
                  <w:pPr>
                    <w:widowControl/>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台</w:t>
                  </w:r>
                </w:p>
              </w:tc>
              <w:tc>
                <w:tcPr>
                  <w:tcW w:w="1103" w:type="pct"/>
                  <w:tcBorders>
                    <w:tl2br w:val="nil"/>
                    <w:tr2bl w:val="nil"/>
                  </w:tcBorders>
                  <w:vAlign w:val="center"/>
                </w:tcPr>
                <w:p w14:paraId="7CB94C45">
                  <w:pPr>
                    <w:widowControl/>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r>
            <w:tr w14:paraId="469464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1E7A5A9C">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11</w:t>
                  </w:r>
                </w:p>
              </w:tc>
              <w:tc>
                <w:tcPr>
                  <w:tcW w:w="1711" w:type="pct"/>
                  <w:tcBorders>
                    <w:tl2br w:val="nil"/>
                    <w:tr2bl w:val="nil"/>
                  </w:tcBorders>
                  <w:vAlign w:val="center"/>
                </w:tcPr>
                <w:p w14:paraId="0CF5F360">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豆干模具</w:t>
                  </w:r>
                </w:p>
              </w:tc>
              <w:tc>
                <w:tcPr>
                  <w:tcW w:w="1690" w:type="pct"/>
                  <w:tcBorders>
                    <w:tl2br w:val="nil"/>
                    <w:tr2bl w:val="nil"/>
                  </w:tcBorders>
                  <w:vAlign w:val="center"/>
                </w:tcPr>
                <w:p w14:paraId="1BE9469A">
                  <w:pPr>
                    <w:widowControl/>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台</w:t>
                  </w:r>
                </w:p>
              </w:tc>
              <w:tc>
                <w:tcPr>
                  <w:tcW w:w="1103" w:type="pct"/>
                  <w:tcBorders>
                    <w:tl2br w:val="nil"/>
                    <w:tr2bl w:val="nil"/>
                  </w:tcBorders>
                  <w:vAlign w:val="center"/>
                </w:tcPr>
                <w:p w14:paraId="392023CE">
                  <w:pPr>
                    <w:widowControl/>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r>
            <w:tr w14:paraId="6D0B34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7B137EC3">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12</w:t>
                  </w:r>
                </w:p>
              </w:tc>
              <w:tc>
                <w:tcPr>
                  <w:tcW w:w="1711" w:type="pct"/>
                  <w:tcBorders>
                    <w:tl2br w:val="nil"/>
                    <w:tr2bl w:val="nil"/>
                  </w:tcBorders>
                  <w:vAlign w:val="center"/>
                </w:tcPr>
                <w:p w14:paraId="34D62285">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豆钱模具</w:t>
                  </w:r>
                </w:p>
              </w:tc>
              <w:tc>
                <w:tcPr>
                  <w:tcW w:w="1690" w:type="pct"/>
                  <w:tcBorders>
                    <w:tl2br w:val="nil"/>
                    <w:tr2bl w:val="nil"/>
                  </w:tcBorders>
                  <w:vAlign w:val="center"/>
                </w:tcPr>
                <w:p w14:paraId="4FDE8556">
                  <w:pPr>
                    <w:widowControl/>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台</w:t>
                  </w:r>
                </w:p>
              </w:tc>
              <w:tc>
                <w:tcPr>
                  <w:tcW w:w="1103" w:type="pct"/>
                  <w:tcBorders>
                    <w:tl2br w:val="nil"/>
                    <w:tr2bl w:val="nil"/>
                  </w:tcBorders>
                  <w:vAlign w:val="center"/>
                </w:tcPr>
                <w:p w14:paraId="3E35C228">
                  <w:pPr>
                    <w:widowControl/>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r>
            <w:tr w14:paraId="556192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0" w:type="pct"/>
                  <w:gridSpan w:val="4"/>
                  <w:tcBorders>
                    <w:tl2br w:val="nil"/>
                    <w:tr2bl w:val="nil"/>
                  </w:tcBorders>
                  <w:shd w:val="clear" w:color="auto" w:fill="auto"/>
                  <w:vAlign w:val="center"/>
                </w:tcPr>
                <w:p w14:paraId="7D533076">
                  <w:pPr>
                    <w:jc w:val="both"/>
                    <w:rPr>
                      <w:rFonts w:hint="default" w:ascii="Times New Roman" w:hAnsi="Times New Roman" w:cs="Times New Roman"/>
                      <w:bCs/>
                      <w:color w:val="auto"/>
                      <w:sz w:val="21"/>
                      <w:szCs w:val="21"/>
                      <w:highlight w:val="none"/>
                    </w:rPr>
                  </w:pPr>
                  <w:r>
                    <w:rPr>
                      <w:rFonts w:hint="eastAsia" w:cs="Times New Roman"/>
                      <w:bCs/>
                      <w:color w:val="auto"/>
                      <w:kern w:val="2"/>
                      <w:sz w:val="21"/>
                      <w:szCs w:val="21"/>
                      <w:highlight w:val="none"/>
                      <w:lang w:val="en-US" w:eastAsia="zh-CN" w:bidi="ar-SA"/>
                    </w:rPr>
                    <w:t>2</w:t>
                  </w:r>
                  <w:r>
                    <w:rPr>
                      <w:rFonts w:hint="default" w:ascii="Times New Roman" w:hAnsi="Times New Roman" w:cs="Times New Roman"/>
                      <w:bCs/>
                      <w:color w:val="auto"/>
                      <w:kern w:val="2"/>
                      <w:sz w:val="21"/>
                      <w:szCs w:val="21"/>
                      <w:highlight w:val="none"/>
                      <w:lang w:val="en-US" w:eastAsia="zh-CN" w:bidi="ar-SA"/>
                    </w:rPr>
                    <w:t>、污水处理站设备</w:t>
                  </w:r>
                </w:p>
              </w:tc>
            </w:tr>
            <w:tr w14:paraId="25DB11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494" w:type="pct"/>
                  <w:tcBorders>
                    <w:tl2br w:val="nil"/>
                    <w:tr2bl w:val="nil"/>
                  </w:tcBorders>
                  <w:vAlign w:val="center"/>
                </w:tcPr>
                <w:p w14:paraId="04CD920F">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序号</w:t>
                  </w:r>
                </w:p>
              </w:tc>
              <w:tc>
                <w:tcPr>
                  <w:tcW w:w="1711" w:type="pct"/>
                  <w:tcBorders>
                    <w:tl2br w:val="nil"/>
                    <w:tr2bl w:val="nil"/>
                  </w:tcBorders>
                  <w:vAlign w:val="center"/>
                </w:tcPr>
                <w:p w14:paraId="16E2400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bCs/>
                      <w:color w:val="auto"/>
                      <w:sz w:val="21"/>
                      <w:szCs w:val="21"/>
                      <w:highlight w:val="none"/>
                    </w:rPr>
                    <w:t>设备名称</w:t>
                  </w:r>
                </w:p>
              </w:tc>
              <w:tc>
                <w:tcPr>
                  <w:tcW w:w="1690" w:type="pct"/>
                  <w:tcBorders>
                    <w:tl2br w:val="nil"/>
                    <w:tr2bl w:val="nil"/>
                  </w:tcBorders>
                  <w:vAlign w:val="center"/>
                </w:tcPr>
                <w:p w14:paraId="617C47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型号</w:t>
                  </w:r>
                </w:p>
              </w:tc>
              <w:tc>
                <w:tcPr>
                  <w:tcW w:w="1103" w:type="pct"/>
                  <w:tcBorders>
                    <w:tl2br w:val="nil"/>
                    <w:tr2bl w:val="nil"/>
                  </w:tcBorders>
                  <w:vAlign w:val="center"/>
                </w:tcPr>
                <w:p w14:paraId="407773D3">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数量</w:t>
                  </w:r>
                </w:p>
              </w:tc>
            </w:tr>
            <w:tr w14:paraId="344A2F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494" w:type="pct"/>
                  <w:tcBorders>
                    <w:tl2br w:val="nil"/>
                    <w:tr2bl w:val="nil"/>
                  </w:tcBorders>
                  <w:vAlign w:val="center"/>
                </w:tcPr>
                <w:p w14:paraId="71E3FDF8">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p>
              </w:tc>
              <w:tc>
                <w:tcPr>
                  <w:tcW w:w="1711" w:type="pct"/>
                  <w:tcBorders>
                    <w:tl2br w:val="nil"/>
                    <w:tr2bl w:val="nil"/>
                  </w:tcBorders>
                  <w:vAlign w:val="center"/>
                </w:tcPr>
                <w:p w14:paraId="311A2105">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积水池</w:t>
                  </w:r>
                </w:p>
              </w:tc>
              <w:tc>
                <w:tcPr>
                  <w:tcW w:w="1690" w:type="pct"/>
                  <w:tcBorders>
                    <w:tl2br w:val="nil"/>
                    <w:tr2bl w:val="nil"/>
                  </w:tcBorders>
                  <w:vAlign w:val="center"/>
                </w:tcPr>
                <w:p w14:paraId="56E0B7D8">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3x3x2m</w:t>
                  </w:r>
                </w:p>
              </w:tc>
              <w:tc>
                <w:tcPr>
                  <w:tcW w:w="1103" w:type="pct"/>
                  <w:tcBorders>
                    <w:tl2br w:val="nil"/>
                    <w:tr2bl w:val="nil"/>
                  </w:tcBorders>
                  <w:vAlign w:val="center"/>
                </w:tcPr>
                <w:p w14:paraId="532AB575">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1座</w:t>
                  </w:r>
                </w:p>
              </w:tc>
            </w:tr>
            <w:tr w14:paraId="30A831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26448FE5">
                  <w:pPr>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w:t>
                  </w:r>
                </w:p>
              </w:tc>
              <w:tc>
                <w:tcPr>
                  <w:tcW w:w="1711" w:type="pct"/>
                  <w:tcBorders>
                    <w:tl2br w:val="nil"/>
                    <w:tr2bl w:val="nil"/>
                  </w:tcBorders>
                  <w:vAlign w:val="center"/>
                </w:tcPr>
                <w:p w14:paraId="52D8E1BC">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初沉池</w:t>
                  </w:r>
                </w:p>
              </w:tc>
              <w:tc>
                <w:tcPr>
                  <w:tcW w:w="1690" w:type="pct"/>
                  <w:tcBorders>
                    <w:tl2br w:val="nil"/>
                    <w:tr2bl w:val="nil"/>
                  </w:tcBorders>
                  <w:vAlign w:val="center"/>
                </w:tcPr>
                <w:p w14:paraId="1BC4EBB7">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3x3x2m</w:t>
                  </w:r>
                </w:p>
              </w:tc>
              <w:tc>
                <w:tcPr>
                  <w:tcW w:w="1103" w:type="pct"/>
                  <w:tcBorders>
                    <w:tl2br w:val="nil"/>
                    <w:tr2bl w:val="nil"/>
                  </w:tcBorders>
                  <w:vAlign w:val="center"/>
                </w:tcPr>
                <w:p w14:paraId="48A2CFF1">
                  <w:pPr>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color w:val="auto"/>
                      <w:sz w:val="21"/>
                      <w:szCs w:val="21"/>
                      <w:highlight w:val="none"/>
                    </w:rPr>
                    <w:t>1</w:t>
                  </w:r>
                  <w:r>
                    <w:rPr>
                      <w:rFonts w:hint="default" w:ascii="Times New Roman" w:hAnsi="Times New Roman" w:cs="Times New Roman"/>
                      <w:color w:val="auto"/>
                      <w:sz w:val="21"/>
                      <w:szCs w:val="21"/>
                      <w:highlight w:val="none"/>
                      <w:lang w:eastAsia="zh-CN"/>
                    </w:rPr>
                    <w:t>座</w:t>
                  </w:r>
                </w:p>
              </w:tc>
            </w:tr>
            <w:tr w14:paraId="755B86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693AC9AB">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w:t>
                  </w:r>
                </w:p>
              </w:tc>
              <w:tc>
                <w:tcPr>
                  <w:tcW w:w="1711" w:type="pct"/>
                  <w:tcBorders>
                    <w:tl2br w:val="nil"/>
                    <w:tr2bl w:val="nil"/>
                  </w:tcBorders>
                  <w:vAlign w:val="center"/>
                </w:tcPr>
                <w:p w14:paraId="1AE6A5D2">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调节池</w:t>
                  </w:r>
                </w:p>
              </w:tc>
              <w:tc>
                <w:tcPr>
                  <w:tcW w:w="1690" w:type="pct"/>
                  <w:tcBorders>
                    <w:tl2br w:val="nil"/>
                    <w:tr2bl w:val="nil"/>
                  </w:tcBorders>
                  <w:vAlign w:val="center"/>
                </w:tcPr>
                <w:p w14:paraId="1539BCB3">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8x4x2m</w:t>
                  </w:r>
                </w:p>
              </w:tc>
              <w:tc>
                <w:tcPr>
                  <w:tcW w:w="1103" w:type="pct"/>
                  <w:tcBorders>
                    <w:tl2br w:val="nil"/>
                    <w:tr2bl w:val="nil"/>
                  </w:tcBorders>
                  <w:vAlign w:val="center"/>
                </w:tcPr>
                <w:p w14:paraId="7F0B778F">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color w:val="auto"/>
                      <w:sz w:val="21"/>
                      <w:szCs w:val="21"/>
                      <w:highlight w:val="none"/>
                    </w:rPr>
                    <w:t>1</w:t>
                  </w:r>
                  <w:r>
                    <w:rPr>
                      <w:rFonts w:hint="default" w:ascii="Times New Roman" w:hAnsi="Times New Roman" w:cs="Times New Roman"/>
                      <w:color w:val="auto"/>
                      <w:sz w:val="21"/>
                      <w:szCs w:val="21"/>
                      <w:highlight w:val="none"/>
                      <w:lang w:eastAsia="zh-CN"/>
                    </w:rPr>
                    <w:t>座</w:t>
                  </w:r>
                </w:p>
              </w:tc>
            </w:tr>
            <w:tr w14:paraId="0CB195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212C715F">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1711" w:type="pct"/>
                  <w:tcBorders>
                    <w:tl2br w:val="nil"/>
                    <w:tr2bl w:val="nil"/>
                  </w:tcBorders>
                  <w:vAlign w:val="center"/>
                </w:tcPr>
                <w:p w14:paraId="67912917">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厌氧塔</w:t>
                  </w:r>
                </w:p>
              </w:tc>
              <w:tc>
                <w:tcPr>
                  <w:tcW w:w="1690" w:type="pct"/>
                  <w:tcBorders>
                    <w:tl2br w:val="nil"/>
                    <w:tr2bl w:val="nil"/>
                  </w:tcBorders>
                  <w:vAlign w:val="center"/>
                </w:tcPr>
                <w:p w14:paraId="4C9D5CC9">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Φ3.5x12.5m</w:t>
                  </w:r>
                </w:p>
              </w:tc>
              <w:tc>
                <w:tcPr>
                  <w:tcW w:w="1103" w:type="pct"/>
                  <w:tcBorders>
                    <w:tl2br w:val="nil"/>
                    <w:tr2bl w:val="nil"/>
                  </w:tcBorders>
                  <w:vAlign w:val="center"/>
                </w:tcPr>
                <w:p w14:paraId="6F9A3B36">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1座</w:t>
                  </w:r>
                </w:p>
              </w:tc>
            </w:tr>
            <w:tr w14:paraId="7BF1AD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4830A68E">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5</w:t>
                  </w:r>
                </w:p>
              </w:tc>
              <w:tc>
                <w:tcPr>
                  <w:tcW w:w="1711" w:type="pct"/>
                  <w:tcBorders>
                    <w:tl2br w:val="nil"/>
                    <w:tr2bl w:val="nil"/>
                  </w:tcBorders>
                  <w:vAlign w:val="center"/>
                </w:tcPr>
                <w:p w14:paraId="4761558F">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一体化处理机</w:t>
                  </w:r>
                </w:p>
              </w:tc>
              <w:tc>
                <w:tcPr>
                  <w:tcW w:w="1690" w:type="pct"/>
                  <w:tcBorders>
                    <w:tl2br w:val="nil"/>
                    <w:tr2bl w:val="nil"/>
                  </w:tcBorders>
                  <w:vAlign w:val="center"/>
                </w:tcPr>
                <w:p w14:paraId="76DFC8DA">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9x3x3m</w:t>
                  </w:r>
                </w:p>
              </w:tc>
              <w:tc>
                <w:tcPr>
                  <w:tcW w:w="1103" w:type="pct"/>
                  <w:tcBorders>
                    <w:tl2br w:val="nil"/>
                    <w:tr2bl w:val="nil"/>
                  </w:tcBorders>
                  <w:vAlign w:val="center"/>
                </w:tcPr>
                <w:p w14:paraId="47DEE4B9">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1座</w:t>
                  </w:r>
                </w:p>
              </w:tc>
            </w:tr>
            <w:tr w14:paraId="0D0A2B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6123E864">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6</w:t>
                  </w:r>
                </w:p>
              </w:tc>
              <w:tc>
                <w:tcPr>
                  <w:tcW w:w="1711" w:type="pct"/>
                  <w:tcBorders>
                    <w:tl2br w:val="nil"/>
                    <w:tr2bl w:val="nil"/>
                  </w:tcBorders>
                  <w:vAlign w:val="center"/>
                </w:tcPr>
                <w:p w14:paraId="71C37738">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鼓风机</w:t>
                  </w:r>
                </w:p>
              </w:tc>
              <w:tc>
                <w:tcPr>
                  <w:tcW w:w="1690" w:type="pct"/>
                  <w:tcBorders>
                    <w:tl2br w:val="nil"/>
                    <w:tr2bl w:val="nil"/>
                  </w:tcBorders>
                  <w:vAlign w:val="center"/>
                </w:tcPr>
                <w:p w14:paraId="36684394">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Q=2.4m3/min,W=2.2KW</w:t>
                  </w:r>
                </w:p>
              </w:tc>
              <w:tc>
                <w:tcPr>
                  <w:tcW w:w="1103" w:type="pct"/>
                  <w:tcBorders>
                    <w:tl2br w:val="nil"/>
                    <w:tr2bl w:val="nil"/>
                  </w:tcBorders>
                  <w:vAlign w:val="center"/>
                </w:tcPr>
                <w:p w14:paraId="7391DDD6">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2台</w:t>
                  </w:r>
                </w:p>
              </w:tc>
            </w:tr>
            <w:tr w14:paraId="18C9EB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01AC97C6">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7</w:t>
                  </w:r>
                </w:p>
              </w:tc>
              <w:tc>
                <w:tcPr>
                  <w:tcW w:w="1711" w:type="pct"/>
                  <w:tcBorders>
                    <w:tl2br w:val="nil"/>
                    <w:tr2bl w:val="nil"/>
                  </w:tcBorders>
                  <w:vAlign w:val="center"/>
                </w:tcPr>
                <w:p w14:paraId="1389E511">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板框压滤机</w:t>
                  </w:r>
                </w:p>
              </w:tc>
              <w:tc>
                <w:tcPr>
                  <w:tcW w:w="1690" w:type="pct"/>
                  <w:tcBorders>
                    <w:tl2br w:val="nil"/>
                    <w:tr2bl w:val="nil"/>
                  </w:tcBorders>
                  <w:vAlign w:val="center"/>
                </w:tcPr>
                <w:p w14:paraId="014052CB">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B=500   M=10m2</w:t>
                  </w:r>
                </w:p>
              </w:tc>
              <w:tc>
                <w:tcPr>
                  <w:tcW w:w="1103" w:type="pct"/>
                  <w:tcBorders>
                    <w:tl2br w:val="nil"/>
                    <w:tr2bl w:val="nil"/>
                  </w:tcBorders>
                  <w:vAlign w:val="center"/>
                </w:tcPr>
                <w:p w14:paraId="1BA9AF3C">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1座</w:t>
                  </w:r>
                </w:p>
              </w:tc>
            </w:tr>
            <w:tr w14:paraId="5619E9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600CE04E">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8</w:t>
                  </w:r>
                </w:p>
              </w:tc>
              <w:tc>
                <w:tcPr>
                  <w:tcW w:w="1711" w:type="pct"/>
                  <w:tcBorders>
                    <w:tl2br w:val="nil"/>
                    <w:tr2bl w:val="nil"/>
                  </w:tcBorders>
                  <w:vAlign w:val="center"/>
                </w:tcPr>
                <w:p w14:paraId="3F38A4AF">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螺杆泵</w:t>
                  </w:r>
                </w:p>
              </w:tc>
              <w:tc>
                <w:tcPr>
                  <w:tcW w:w="1690" w:type="pct"/>
                  <w:tcBorders>
                    <w:tl2br w:val="nil"/>
                    <w:tr2bl w:val="nil"/>
                  </w:tcBorders>
                  <w:vAlign w:val="center"/>
                </w:tcPr>
                <w:p w14:paraId="2293DA3A">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C25-1</w:t>
                  </w:r>
                </w:p>
              </w:tc>
              <w:tc>
                <w:tcPr>
                  <w:tcW w:w="1103" w:type="pct"/>
                  <w:tcBorders>
                    <w:tl2br w:val="nil"/>
                    <w:tr2bl w:val="nil"/>
                  </w:tcBorders>
                  <w:vAlign w:val="center"/>
                </w:tcPr>
                <w:p w14:paraId="1E16A839">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1座</w:t>
                  </w:r>
                </w:p>
              </w:tc>
            </w:tr>
            <w:tr w14:paraId="37729F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087FB7D2">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9</w:t>
                  </w:r>
                </w:p>
              </w:tc>
              <w:tc>
                <w:tcPr>
                  <w:tcW w:w="1711" w:type="pct"/>
                  <w:tcBorders>
                    <w:tl2br w:val="nil"/>
                    <w:tr2bl w:val="nil"/>
                  </w:tcBorders>
                  <w:vAlign w:val="center"/>
                </w:tcPr>
                <w:p w14:paraId="155A1899">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提升泵</w:t>
                  </w:r>
                </w:p>
              </w:tc>
              <w:tc>
                <w:tcPr>
                  <w:tcW w:w="1690" w:type="pct"/>
                  <w:tcBorders>
                    <w:tl2br w:val="nil"/>
                    <w:tr2bl w:val="nil"/>
                  </w:tcBorders>
                  <w:vAlign w:val="center"/>
                </w:tcPr>
                <w:p w14:paraId="5FE629D9">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Q=5m3/h,H=20m</w:t>
                  </w:r>
                </w:p>
              </w:tc>
              <w:tc>
                <w:tcPr>
                  <w:tcW w:w="1103" w:type="pct"/>
                  <w:tcBorders>
                    <w:tl2br w:val="nil"/>
                    <w:tr2bl w:val="nil"/>
                  </w:tcBorders>
                  <w:vAlign w:val="center"/>
                </w:tcPr>
                <w:p w14:paraId="5B682903">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1台</w:t>
                  </w:r>
                </w:p>
              </w:tc>
            </w:tr>
            <w:tr w14:paraId="074E06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52F37D57">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10</w:t>
                  </w:r>
                </w:p>
              </w:tc>
              <w:tc>
                <w:tcPr>
                  <w:tcW w:w="1711" w:type="pct"/>
                  <w:tcBorders>
                    <w:tl2br w:val="nil"/>
                    <w:tr2bl w:val="nil"/>
                  </w:tcBorders>
                  <w:vAlign w:val="center"/>
                </w:tcPr>
                <w:p w14:paraId="7AEA54E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消化液回流泵</w:t>
                  </w:r>
                </w:p>
              </w:tc>
              <w:tc>
                <w:tcPr>
                  <w:tcW w:w="1690" w:type="pct"/>
                  <w:tcBorders>
                    <w:tl2br w:val="nil"/>
                    <w:tr2bl w:val="nil"/>
                  </w:tcBorders>
                  <w:vAlign w:val="center"/>
                </w:tcPr>
                <w:p w14:paraId="3E39EE41">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Q=3m3/h,H=10m</w:t>
                  </w:r>
                </w:p>
              </w:tc>
              <w:tc>
                <w:tcPr>
                  <w:tcW w:w="1103" w:type="pct"/>
                  <w:tcBorders>
                    <w:tl2br w:val="nil"/>
                    <w:tr2bl w:val="nil"/>
                  </w:tcBorders>
                  <w:vAlign w:val="center"/>
                </w:tcPr>
                <w:p w14:paraId="73E68E75">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1台</w:t>
                  </w:r>
                </w:p>
              </w:tc>
            </w:tr>
            <w:tr w14:paraId="57FD7C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3B825FDF">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11</w:t>
                  </w:r>
                </w:p>
              </w:tc>
              <w:tc>
                <w:tcPr>
                  <w:tcW w:w="1711" w:type="pct"/>
                  <w:tcBorders>
                    <w:tl2br w:val="nil"/>
                    <w:tr2bl w:val="nil"/>
                  </w:tcBorders>
                  <w:vAlign w:val="center"/>
                </w:tcPr>
                <w:p w14:paraId="66F2731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污泥回流泵</w:t>
                  </w:r>
                </w:p>
              </w:tc>
              <w:tc>
                <w:tcPr>
                  <w:tcW w:w="1690" w:type="pct"/>
                  <w:tcBorders>
                    <w:tl2br w:val="nil"/>
                    <w:tr2bl w:val="nil"/>
                  </w:tcBorders>
                  <w:vAlign w:val="center"/>
                </w:tcPr>
                <w:p w14:paraId="64C762C8">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Q=3m3/h,H=10m</w:t>
                  </w:r>
                </w:p>
              </w:tc>
              <w:tc>
                <w:tcPr>
                  <w:tcW w:w="1103" w:type="pct"/>
                  <w:tcBorders>
                    <w:tl2br w:val="nil"/>
                    <w:tr2bl w:val="nil"/>
                  </w:tcBorders>
                  <w:vAlign w:val="center"/>
                </w:tcPr>
                <w:p w14:paraId="63470F68">
                  <w:pPr>
                    <w:adjustRightInd w:val="0"/>
                    <w:snapToGrid w:val="0"/>
                    <w:jc w:val="center"/>
                    <w:rPr>
                      <w:rFonts w:hint="default" w:ascii="Times New Roman" w:hAnsi="Times New Roman" w:cs="Times New Roman"/>
                      <w:color w:val="auto"/>
                      <w:sz w:val="21"/>
                      <w:szCs w:val="21"/>
                      <w:highlight w:val="none"/>
                      <w:lang w:val="en-US" w:eastAsia="zh-CN"/>
                    </w:rPr>
                  </w:pPr>
                  <w:r>
                    <w:rPr>
                      <w:rStyle w:val="77"/>
                      <w:rFonts w:hint="default" w:ascii="Times New Roman" w:hAnsi="Times New Roman" w:eastAsia="宋体" w:cs="Times New Roman"/>
                      <w:color w:val="auto"/>
                      <w:sz w:val="21"/>
                      <w:szCs w:val="21"/>
                      <w:highlight w:val="none"/>
                      <w:lang w:val="en-US" w:eastAsia="zh-CN"/>
                    </w:rPr>
                    <w:t>1套</w:t>
                  </w:r>
                </w:p>
              </w:tc>
            </w:tr>
            <w:tr w14:paraId="5AD059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3FC94563">
                  <w:pPr>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12</w:t>
                  </w:r>
                </w:p>
              </w:tc>
              <w:tc>
                <w:tcPr>
                  <w:tcW w:w="1711" w:type="pct"/>
                  <w:tcBorders>
                    <w:tl2br w:val="nil"/>
                    <w:tr2bl w:val="nil"/>
                  </w:tcBorders>
                  <w:vAlign w:val="center"/>
                </w:tcPr>
                <w:p w14:paraId="1B70105C">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加药系统</w:t>
                  </w:r>
                </w:p>
              </w:tc>
              <w:tc>
                <w:tcPr>
                  <w:tcW w:w="1690" w:type="pct"/>
                  <w:tcBorders>
                    <w:tl2br w:val="nil"/>
                    <w:tr2bl w:val="nil"/>
                  </w:tcBorders>
                  <w:vAlign w:val="center"/>
                </w:tcPr>
                <w:p w14:paraId="3C2AEC10">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V=500L</w:t>
                  </w:r>
                </w:p>
              </w:tc>
              <w:tc>
                <w:tcPr>
                  <w:tcW w:w="1103" w:type="pct"/>
                  <w:tcBorders>
                    <w:tl2br w:val="nil"/>
                    <w:tr2bl w:val="nil"/>
                  </w:tcBorders>
                  <w:vAlign w:val="center"/>
                </w:tcPr>
                <w:p w14:paraId="76A683E8">
                  <w:pPr>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2套</w:t>
                  </w:r>
                </w:p>
              </w:tc>
            </w:tr>
            <w:tr w14:paraId="655681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0" w:type="pct"/>
                  <w:gridSpan w:val="4"/>
                  <w:tcBorders>
                    <w:tl2br w:val="nil"/>
                    <w:tr2bl w:val="nil"/>
                  </w:tcBorders>
                  <w:vAlign w:val="center"/>
                </w:tcPr>
                <w:p w14:paraId="67961626">
                  <w:pPr>
                    <w:jc w:val="left"/>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3、锅炉供热设备</w:t>
                  </w:r>
                </w:p>
              </w:tc>
            </w:tr>
            <w:tr w14:paraId="20B67F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shd w:val="clear" w:color="auto" w:fill="auto"/>
                  <w:vAlign w:val="center"/>
                </w:tcPr>
                <w:p w14:paraId="6396C54A">
                  <w:pPr>
                    <w:jc w:val="center"/>
                    <w:rPr>
                      <w:rFonts w:hint="eastAsia"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序号</w:t>
                  </w:r>
                </w:p>
              </w:tc>
              <w:tc>
                <w:tcPr>
                  <w:tcW w:w="1711" w:type="pct"/>
                  <w:tcBorders>
                    <w:tl2br w:val="nil"/>
                    <w:tr2bl w:val="nil"/>
                  </w:tcBorders>
                  <w:shd w:val="clear" w:color="auto" w:fill="auto"/>
                  <w:vAlign w:val="center"/>
                </w:tcPr>
                <w:p w14:paraId="3A810762">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bCs/>
                      <w:color w:val="auto"/>
                      <w:sz w:val="21"/>
                      <w:szCs w:val="21"/>
                      <w:highlight w:val="none"/>
                    </w:rPr>
                    <w:t>设备名称</w:t>
                  </w:r>
                </w:p>
              </w:tc>
              <w:tc>
                <w:tcPr>
                  <w:tcW w:w="1690" w:type="pct"/>
                  <w:tcBorders>
                    <w:tl2br w:val="nil"/>
                    <w:tr2bl w:val="nil"/>
                  </w:tcBorders>
                  <w:shd w:val="clear" w:color="auto" w:fill="auto"/>
                  <w:vAlign w:val="center"/>
                </w:tcPr>
                <w:p w14:paraId="369FFB7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型号</w:t>
                  </w:r>
                </w:p>
              </w:tc>
              <w:tc>
                <w:tcPr>
                  <w:tcW w:w="1103" w:type="pct"/>
                  <w:tcBorders>
                    <w:tl2br w:val="nil"/>
                    <w:tr2bl w:val="nil"/>
                  </w:tcBorders>
                  <w:shd w:val="clear" w:color="auto" w:fill="auto"/>
                  <w:vAlign w:val="center"/>
                </w:tcPr>
                <w:p w14:paraId="7FFA9E7B">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数量</w:t>
                  </w:r>
                </w:p>
              </w:tc>
            </w:tr>
            <w:tr w14:paraId="62831C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60575BD7">
                  <w:pPr>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p>
              </w:tc>
              <w:tc>
                <w:tcPr>
                  <w:tcW w:w="1711" w:type="pct"/>
                  <w:tcBorders>
                    <w:tl2br w:val="nil"/>
                    <w:tr2bl w:val="nil"/>
                  </w:tcBorders>
                  <w:vAlign w:val="center"/>
                </w:tcPr>
                <w:p w14:paraId="26D6CA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蒸汽锅炉</w:t>
                  </w:r>
                </w:p>
              </w:tc>
              <w:tc>
                <w:tcPr>
                  <w:tcW w:w="1690" w:type="pct"/>
                  <w:tcBorders>
                    <w:tl2br w:val="nil"/>
                    <w:tr2bl w:val="nil"/>
                  </w:tcBorders>
                  <w:vAlign w:val="center"/>
                </w:tcPr>
                <w:p w14:paraId="6EC76A8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SHGN3.0-S</w:t>
                  </w:r>
                </w:p>
              </w:tc>
              <w:tc>
                <w:tcPr>
                  <w:tcW w:w="1103" w:type="pct"/>
                  <w:tcBorders>
                    <w:tl2br w:val="nil"/>
                    <w:tr2bl w:val="nil"/>
                  </w:tcBorders>
                  <w:vAlign w:val="center"/>
                </w:tcPr>
                <w:p w14:paraId="356B0E61">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r>
            <w:tr w14:paraId="0CE0A9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94" w:type="pct"/>
                  <w:tcBorders>
                    <w:tl2br w:val="nil"/>
                    <w:tr2bl w:val="nil"/>
                  </w:tcBorders>
                  <w:vAlign w:val="center"/>
                </w:tcPr>
                <w:p w14:paraId="62938BF2">
                  <w:pPr>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2</w:t>
                  </w:r>
                </w:p>
              </w:tc>
              <w:tc>
                <w:tcPr>
                  <w:tcW w:w="1711" w:type="pct"/>
                  <w:tcBorders>
                    <w:tl2br w:val="nil"/>
                    <w:tr2bl w:val="nil"/>
                  </w:tcBorders>
                  <w:vAlign w:val="center"/>
                </w:tcPr>
                <w:p w14:paraId="646EE1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软化水装置</w:t>
                  </w:r>
                </w:p>
              </w:tc>
              <w:tc>
                <w:tcPr>
                  <w:tcW w:w="1690" w:type="pct"/>
                  <w:tcBorders>
                    <w:tl2br w:val="nil"/>
                    <w:tr2bl w:val="nil"/>
                  </w:tcBorders>
                  <w:vAlign w:val="center"/>
                </w:tcPr>
                <w:p w14:paraId="1EF703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5t/h</w:t>
                  </w:r>
                </w:p>
              </w:tc>
              <w:tc>
                <w:tcPr>
                  <w:tcW w:w="1103" w:type="pct"/>
                  <w:tcBorders>
                    <w:tl2br w:val="nil"/>
                    <w:tr2bl w:val="nil"/>
                  </w:tcBorders>
                  <w:vAlign w:val="center"/>
                </w:tcPr>
                <w:p w14:paraId="7959A534">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r>
          </w:tbl>
          <w:p w14:paraId="399050F8">
            <w:pPr>
              <w:spacing w:line="440" w:lineRule="exact"/>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三、原辅材料以及动力消耗量情况</w:t>
            </w:r>
          </w:p>
          <w:p w14:paraId="707F0E76">
            <w:pPr>
              <w:spacing w:line="440" w:lineRule="exact"/>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本项目主要原辅材料以及动力消耗量情况见下表。</w:t>
            </w:r>
          </w:p>
          <w:p w14:paraId="555AB2F0">
            <w:pPr>
              <w:pStyle w:val="24"/>
              <w:ind w:left="0" w:leftChars="0"/>
              <w:jc w:val="center"/>
              <w:rPr>
                <w:rFonts w:hint="default" w:ascii="Times New Roman" w:hAnsi="Times New Roman" w:eastAsia="黑体" w:cs="Times New Roman"/>
                <w:bCs/>
                <w:color w:val="auto"/>
                <w:sz w:val="24"/>
                <w:szCs w:val="24"/>
                <w:highlight w:val="none"/>
              </w:rPr>
            </w:pPr>
            <w:r>
              <w:rPr>
                <w:rFonts w:hint="default" w:ascii="Times New Roman" w:hAnsi="Times New Roman" w:eastAsia="黑体" w:cs="Times New Roman"/>
                <w:bCs/>
                <w:color w:val="auto"/>
                <w:sz w:val="24"/>
                <w:szCs w:val="24"/>
                <w:highlight w:val="none"/>
              </w:rPr>
              <w:t>表2-3 主要原辅材料以及动力消耗量情况一览表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2"/>
              <w:gridCol w:w="1834"/>
              <w:gridCol w:w="1587"/>
              <w:gridCol w:w="1613"/>
              <w:gridCol w:w="2345"/>
            </w:tblGrid>
            <w:tr w14:paraId="6F3A2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1635" w:type="pct"/>
                  <w:gridSpan w:val="2"/>
                  <w:tcBorders>
                    <w:tl2br w:val="nil"/>
                    <w:tr2bl w:val="nil"/>
                  </w:tcBorders>
                  <w:tcMar>
                    <w:left w:w="0" w:type="dxa"/>
                    <w:right w:w="0" w:type="dxa"/>
                  </w:tcMar>
                  <w:vAlign w:val="center"/>
                </w:tcPr>
                <w:p w14:paraId="138F749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原料名称</w:t>
                  </w:r>
                </w:p>
              </w:tc>
              <w:tc>
                <w:tcPr>
                  <w:tcW w:w="962" w:type="pct"/>
                  <w:tcBorders>
                    <w:tl2br w:val="nil"/>
                    <w:tr2bl w:val="nil"/>
                  </w:tcBorders>
                  <w:tcMar>
                    <w:left w:w="0" w:type="dxa"/>
                    <w:right w:w="0" w:type="dxa"/>
                  </w:tcMar>
                  <w:vAlign w:val="center"/>
                </w:tcPr>
                <w:p w14:paraId="0178585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用量</w:t>
                  </w:r>
                </w:p>
              </w:tc>
              <w:tc>
                <w:tcPr>
                  <w:tcW w:w="978" w:type="pct"/>
                  <w:tcBorders>
                    <w:tl2br w:val="nil"/>
                    <w:tr2bl w:val="nil"/>
                  </w:tcBorders>
                  <w:vAlign w:val="center"/>
                </w:tcPr>
                <w:p w14:paraId="5EDE820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最大贮存量</w:t>
                  </w:r>
                </w:p>
              </w:tc>
              <w:tc>
                <w:tcPr>
                  <w:tcW w:w="1422" w:type="pct"/>
                  <w:tcBorders>
                    <w:tl2br w:val="nil"/>
                    <w:tr2bl w:val="nil"/>
                  </w:tcBorders>
                  <w:vAlign w:val="center"/>
                </w:tcPr>
                <w:p w14:paraId="00E1BDC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存放位置</w:t>
                  </w:r>
                </w:p>
              </w:tc>
            </w:tr>
            <w:tr w14:paraId="00E1F6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523" w:type="pct"/>
                  <w:tcBorders>
                    <w:tl2br w:val="nil"/>
                    <w:tr2bl w:val="nil"/>
                  </w:tcBorders>
                  <w:tcMar>
                    <w:left w:w="0" w:type="dxa"/>
                    <w:right w:w="0" w:type="dxa"/>
                  </w:tcMar>
                  <w:vAlign w:val="center"/>
                </w:tcPr>
                <w:p w14:paraId="254F422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原料</w:t>
                  </w:r>
                </w:p>
              </w:tc>
              <w:tc>
                <w:tcPr>
                  <w:tcW w:w="1112" w:type="pct"/>
                  <w:tcBorders>
                    <w:tl2br w:val="nil"/>
                    <w:tr2bl w:val="nil"/>
                  </w:tcBorders>
                  <w:tcMar>
                    <w:left w:w="0" w:type="dxa"/>
                    <w:right w:w="0" w:type="dxa"/>
                  </w:tcMar>
                  <w:vAlign w:val="center"/>
                </w:tcPr>
                <w:p w14:paraId="6CAAA9B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黄豆</w:t>
                  </w:r>
                </w:p>
              </w:tc>
              <w:tc>
                <w:tcPr>
                  <w:tcW w:w="962" w:type="pct"/>
                  <w:tcBorders>
                    <w:tl2br w:val="nil"/>
                    <w:tr2bl w:val="nil"/>
                  </w:tcBorders>
                  <w:tcMar>
                    <w:left w:w="0" w:type="dxa"/>
                    <w:right w:w="0" w:type="dxa"/>
                  </w:tcMar>
                  <w:vAlign w:val="center"/>
                </w:tcPr>
                <w:p w14:paraId="6A3DA48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500</w:t>
                  </w:r>
                  <w:r>
                    <w:rPr>
                      <w:rFonts w:hint="default" w:ascii="Times New Roman" w:hAnsi="Times New Roman" w:cs="Times New Roman"/>
                      <w:color w:val="auto"/>
                      <w:szCs w:val="21"/>
                      <w:highlight w:val="none"/>
                    </w:rPr>
                    <w:t>t/a</w:t>
                  </w:r>
                </w:p>
              </w:tc>
              <w:tc>
                <w:tcPr>
                  <w:tcW w:w="978" w:type="pct"/>
                  <w:tcBorders>
                    <w:tl2br w:val="nil"/>
                    <w:tr2bl w:val="nil"/>
                  </w:tcBorders>
                  <w:vAlign w:val="center"/>
                </w:tcPr>
                <w:p w14:paraId="3D9D8A95">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30</w:t>
                  </w:r>
                </w:p>
              </w:tc>
              <w:tc>
                <w:tcPr>
                  <w:tcW w:w="1422" w:type="pct"/>
                  <w:tcBorders>
                    <w:tl2br w:val="nil"/>
                    <w:tr2bl w:val="nil"/>
                  </w:tcBorders>
                  <w:vAlign w:val="center"/>
                </w:tcPr>
                <w:p w14:paraId="59DCA63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原料库房</w:t>
                  </w:r>
                </w:p>
              </w:tc>
            </w:tr>
            <w:tr w14:paraId="0BA6C4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523" w:type="pct"/>
                  <w:tcBorders>
                    <w:tl2br w:val="nil"/>
                    <w:tr2bl w:val="nil"/>
                  </w:tcBorders>
                  <w:tcMar>
                    <w:left w:w="0" w:type="dxa"/>
                    <w:right w:w="0" w:type="dxa"/>
                  </w:tcMar>
                  <w:vAlign w:val="center"/>
                </w:tcPr>
                <w:p w14:paraId="77AF21B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辅料</w:t>
                  </w:r>
                </w:p>
              </w:tc>
              <w:tc>
                <w:tcPr>
                  <w:tcW w:w="1112" w:type="pct"/>
                  <w:tcBorders>
                    <w:tl2br w:val="nil"/>
                    <w:tr2bl w:val="nil"/>
                  </w:tcBorders>
                  <w:tcMar>
                    <w:left w:w="0" w:type="dxa"/>
                    <w:right w:w="0" w:type="dxa"/>
                  </w:tcMar>
                  <w:vAlign w:val="center"/>
                </w:tcPr>
                <w:p w14:paraId="14AE9C12">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卤水（氯化镁）</w:t>
                  </w:r>
                </w:p>
              </w:tc>
              <w:tc>
                <w:tcPr>
                  <w:tcW w:w="962" w:type="pct"/>
                  <w:tcBorders>
                    <w:tl2br w:val="nil"/>
                    <w:tr2bl w:val="nil"/>
                  </w:tcBorders>
                  <w:tcMar>
                    <w:left w:w="0" w:type="dxa"/>
                    <w:right w:w="0" w:type="dxa"/>
                  </w:tcMar>
                  <w:vAlign w:val="center"/>
                </w:tcPr>
                <w:p w14:paraId="09A60AF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rPr>
                    <w:t>t/a</w:t>
                  </w:r>
                </w:p>
              </w:tc>
              <w:tc>
                <w:tcPr>
                  <w:tcW w:w="978" w:type="pct"/>
                  <w:tcBorders>
                    <w:tl2br w:val="nil"/>
                    <w:tr2bl w:val="nil"/>
                  </w:tcBorders>
                  <w:vAlign w:val="center"/>
                </w:tcPr>
                <w:p w14:paraId="5311E5F3">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0.3</w:t>
                  </w:r>
                </w:p>
              </w:tc>
              <w:tc>
                <w:tcPr>
                  <w:tcW w:w="1422" w:type="pct"/>
                  <w:tcBorders>
                    <w:tl2br w:val="nil"/>
                    <w:tr2bl w:val="nil"/>
                  </w:tcBorders>
                  <w:vAlign w:val="center"/>
                </w:tcPr>
                <w:p w14:paraId="41FFC14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原料库房</w:t>
                  </w:r>
                </w:p>
              </w:tc>
            </w:tr>
            <w:tr w14:paraId="5E16EF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523" w:type="pct"/>
                  <w:tcBorders>
                    <w:tl2br w:val="nil"/>
                    <w:tr2bl w:val="nil"/>
                  </w:tcBorders>
                  <w:tcMar>
                    <w:left w:w="0" w:type="dxa"/>
                    <w:right w:w="0" w:type="dxa"/>
                  </w:tcMar>
                  <w:vAlign w:val="center"/>
                </w:tcPr>
                <w:p w14:paraId="51CBBEC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辅料</w:t>
                  </w:r>
                </w:p>
              </w:tc>
              <w:tc>
                <w:tcPr>
                  <w:tcW w:w="1112" w:type="pct"/>
                  <w:tcBorders>
                    <w:tl2br w:val="nil"/>
                    <w:tr2bl w:val="nil"/>
                  </w:tcBorders>
                  <w:tcMar>
                    <w:left w:w="0" w:type="dxa"/>
                    <w:right w:w="0" w:type="dxa"/>
                  </w:tcMar>
                  <w:vAlign w:val="center"/>
                </w:tcPr>
                <w:p w14:paraId="5FF980DC">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果木</w:t>
                  </w:r>
                </w:p>
              </w:tc>
              <w:tc>
                <w:tcPr>
                  <w:tcW w:w="962" w:type="pct"/>
                  <w:tcBorders>
                    <w:tl2br w:val="nil"/>
                    <w:tr2bl w:val="nil"/>
                  </w:tcBorders>
                  <w:tcMar>
                    <w:left w:w="0" w:type="dxa"/>
                    <w:right w:w="0" w:type="dxa"/>
                  </w:tcMar>
                  <w:vAlign w:val="center"/>
                </w:tcPr>
                <w:p w14:paraId="3BAD7B4C">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0.5</w:t>
                  </w:r>
                  <w:r>
                    <w:rPr>
                      <w:rFonts w:hint="default" w:ascii="Times New Roman" w:hAnsi="Times New Roman" w:cs="Times New Roman"/>
                      <w:color w:val="auto"/>
                      <w:szCs w:val="21"/>
                      <w:highlight w:val="none"/>
                    </w:rPr>
                    <w:t>t/a</w:t>
                  </w:r>
                </w:p>
              </w:tc>
              <w:tc>
                <w:tcPr>
                  <w:tcW w:w="978" w:type="pct"/>
                  <w:tcBorders>
                    <w:tl2br w:val="nil"/>
                    <w:tr2bl w:val="nil"/>
                  </w:tcBorders>
                  <w:vAlign w:val="center"/>
                </w:tcPr>
                <w:p w14:paraId="1389EDE8">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0.1</w:t>
                  </w:r>
                </w:p>
              </w:tc>
              <w:tc>
                <w:tcPr>
                  <w:tcW w:w="1422" w:type="pct"/>
                  <w:tcBorders>
                    <w:tl2br w:val="nil"/>
                    <w:tr2bl w:val="nil"/>
                  </w:tcBorders>
                  <w:vAlign w:val="center"/>
                </w:tcPr>
                <w:p w14:paraId="37CA61A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原料库房</w:t>
                  </w:r>
                </w:p>
              </w:tc>
            </w:tr>
            <w:tr w14:paraId="3274A0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523" w:type="pct"/>
                  <w:tcBorders>
                    <w:tl2br w:val="nil"/>
                    <w:tr2bl w:val="nil"/>
                  </w:tcBorders>
                  <w:tcMar>
                    <w:left w:w="0" w:type="dxa"/>
                    <w:right w:w="0" w:type="dxa"/>
                  </w:tcMar>
                  <w:vAlign w:val="center"/>
                </w:tcPr>
                <w:p w14:paraId="5E23D826">
                  <w:pPr>
                    <w:jc w:val="center"/>
                    <w:rPr>
                      <w:rFonts w:hint="default" w:ascii="Times New Roman" w:hAnsi="Times New Roman" w:cs="Times New Roman"/>
                      <w:color w:val="auto"/>
                      <w:szCs w:val="21"/>
                      <w:highlight w:val="none"/>
                      <w:lang w:eastAsia="zh-Hans"/>
                    </w:rPr>
                  </w:pPr>
                  <w:r>
                    <w:rPr>
                      <w:rFonts w:hint="default" w:ascii="Times New Roman" w:hAnsi="Times New Roman" w:cs="Times New Roman"/>
                      <w:color w:val="auto"/>
                      <w:szCs w:val="21"/>
                      <w:highlight w:val="none"/>
                    </w:rPr>
                    <w:t>辅料</w:t>
                  </w:r>
                </w:p>
              </w:tc>
              <w:tc>
                <w:tcPr>
                  <w:tcW w:w="1112" w:type="pct"/>
                  <w:tcBorders>
                    <w:tl2br w:val="nil"/>
                    <w:tr2bl w:val="nil"/>
                  </w:tcBorders>
                  <w:tcMar>
                    <w:left w:w="0" w:type="dxa"/>
                    <w:right w:w="0" w:type="dxa"/>
                  </w:tcMar>
                  <w:vAlign w:val="center"/>
                </w:tcPr>
                <w:p w14:paraId="202824F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活性炭</w:t>
                  </w:r>
                </w:p>
              </w:tc>
              <w:tc>
                <w:tcPr>
                  <w:tcW w:w="962" w:type="pct"/>
                  <w:tcBorders>
                    <w:tl2br w:val="nil"/>
                    <w:tr2bl w:val="nil"/>
                  </w:tcBorders>
                  <w:tcMar>
                    <w:left w:w="0" w:type="dxa"/>
                    <w:right w:w="0" w:type="dxa"/>
                  </w:tcMar>
                  <w:vAlign w:val="center"/>
                </w:tcPr>
                <w:p w14:paraId="3F1FC91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0.04t</w:t>
                  </w:r>
                  <w:r>
                    <w:rPr>
                      <w:rFonts w:hint="default" w:ascii="Times New Roman" w:hAnsi="Times New Roman" w:cs="Times New Roman"/>
                      <w:color w:val="auto"/>
                      <w:szCs w:val="21"/>
                      <w:highlight w:val="none"/>
                    </w:rPr>
                    <w:t>/a</w:t>
                  </w:r>
                </w:p>
              </w:tc>
              <w:tc>
                <w:tcPr>
                  <w:tcW w:w="978" w:type="pct"/>
                  <w:tcBorders>
                    <w:tl2br w:val="nil"/>
                    <w:tr2bl w:val="nil"/>
                  </w:tcBorders>
                  <w:vAlign w:val="center"/>
                </w:tcPr>
                <w:p w14:paraId="2D34DA76">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1422" w:type="pct"/>
                  <w:tcBorders>
                    <w:tl2br w:val="nil"/>
                    <w:tr2bl w:val="nil"/>
                  </w:tcBorders>
                  <w:vAlign w:val="center"/>
                </w:tcPr>
                <w:p w14:paraId="41714BC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不在厂区贮存</w:t>
                  </w:r>
                </w:p>
              </w:tc>
            </w:tr>
            <w:tr w14:paraId="0320BB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523" w:type="pct"/>
                  <w:tcBorders>
                    <w:tl2br w:val="nil"/>
                    <w:tr2bl w:val="nil"/>
                  </w:tcBorders>
                  <w:tcMar>
                    <w:left w:w="0" w:type="dxa"/>
                    <w:right w:w="0" w:type="dxa"/>
                  </w:tcMar>
                  <w:vAlign w:val="center"/>
                </w:tcPr>
                <w:p w14:paraId="3F2D0A9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辅料</w:t>
                  </w:r>
                </w:p>
              </w:tc>
              <w:tc>
                <w:tcPr>
                  <w:tcW w:w="1112" w:type="pct"/>
                  <w:tcBorders>
                    <w:tl2br w:val="nil"/>
                    <w:tr2bl w:val="nil"/>
                  </w:tcBorders>
                  <w:tcMar>
                    <w:left w:w="0" w:type="dxa"/>
                    <w:right w:w="0" w:type="dxa"/>
                  </w:tcMar>
                  <w:vAlign w:val="center"/>
                </w:tcPr>
                <w:p w14:paraId="3DFCCE20">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 w:val="20"/>
                      <w:highlight w:val="none"/>
                      <w:lang w:bidi="ar"/>
                    </w:rPr>
                    <w:t>R134A制冷剂</w:t>
                  </w:r>
                </w:p>
              </w:tc>
              <w:tc>
                <w:tcPr>
                  <w:tcW w:w="962" w:type="pct"/>
                  <w:tcBorders>
                    <w:tl2br w:val="nil"/>
                    <w:tr2bl w:val="nil"/>
                  </w:tcBorders>
                  <w:tcMar>
                    <w:left w:w="0" w:type="dxa"/>
                    <w:right w:w="0" w:type="dxa"/>
                  </w:tcMar>
                  <w:vAlign w:val="center"/>
                </w:tcPr>
                <w:p w14:paraId="267C781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0.02</w:t>
                  </w:r>
                  <w:r>
                    <w:rPr>
                      <w:rFonts w:hint="default" w:ascii="Times New Roman" w:hAnsi="Times New Roman" w:cs="Times New Roman"/>
                      <w:color w:val="auto"/>
                      <w:szCs w:val="21"/>
                      <w:highlight w:val="none"/>
                      <w:lang w:val="en-US" w:eastAsia="zh-CN"/>
                    </w:rPr>
                    <w:t>t</w:t>
                  </w:r>
                  <w:r>
                    <w:rPr>
                      <w:rFonts w:hint="default" w:ascii="Times New Roman" w:hAnsi="Times New Roman" w:cs="Times New Roman"/>
                      <w:color w:val="auto"/>
                      <w:szCs w:val="21"/>
                      <w:highlight w:val="none"/>
                    </w:rPr>
                    <w:t>/a</w:t>
                  </w:r>
                </w:p>
              </w:tc>
              <w:tc>
                <w:tcPr>
                  <w:tcW w:w="978" w:type="pct"/>
                  <w:tcBorders>
                    <w:tl2br w:val="nil"/>
                    <w:tr2bl w:val="nil"/>
                  </w:tcBorders>
                  <w:vAlign w:val="center"/>
                </w:tcPr>
                <w:p w14:paraId="4BB3FB7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1422" w:type="pct"/>
                  <w:tcBorders>
                    <w:tl2br w:val="nil"/>
                    <w:tr2bl w:val="nil"/>
                  </w:tcBorders>
                  <w:vAlign w:val="center"/>
                </w:tcPr>
                <w:p w14:paraId="1017FBB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不在厂区贮存</w:t>
                  </w:r>
                </w:p>
              </w:tc>
            </w:tr>
            <w:tr w14:paraId="436F9E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523" w:type="pct"/>
                  <w:tcBorders>
                    <w:tl2br w:val="nil"/>
                    <w:tr2bl w:val="nil"/>
                  </w:tcBorders>
                  <w:tcMar>
                    <w:left w:w="0" w:type="dxa"/>
                    <w:right w:w="0" w:type="dxa"/>
                  </w:tcMar>
                  <w:vAlign w:val="center"/>
                </w:tcPr>
                <w:p w14:paraId="19BB83C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辅料</w:t>
                  </w:r>
                </w:p>
              </w:tc>
              <w:tc>
                <w:tcPr>
                  <w:tcW w:w="1112" w:type="pct"/>
                  <w:tcBorders>
                    <w:tl2br w:val="nil"/>
                    <w:tr2bl w:val="nil"/>
                  </w:tcBorders>
                  <w:tcMar>
                    <w:left w:w="0" w:type="dxa"/>
                    <w:right w:w="0" w:type="dxa"/>
                  </w:tcMar>
                  <w:vAlign w:val="center"/>
                </w:tcPr>
                <w:p w14:paraId="49BC203F">
                  <w:pPr>
                    <w:widowControl/>
                    <w:jc w:val="center"/>
                    <w:rPr>
                      <w:rFonts w:hint="default" w:ascii="Times New Roman" w:hAnsi="Times New Roman" w:cs="Times New Roman"/>
                      <w:color w:val="auto"/>
                      <w:kern w:val="0"/>
                      <w:sz w:val="20"/>
                      <w:highlight w:val="none"/>
                      <w:lang w:bidi="ar"/>
                    </w:rPr>
                  </w:pPr>
                  <w:r>
                    <w:rPr>
                      <w:rFonts w:hint="default" w:ascii="Times New Roman" w:hAnsi="Times New Roman" w:cs="Times New Roman"/>
                      <w:color w:val="auto"/>
                      <w:kern w:val="0"/>
                      <w:sz w:val="20"/>
                      <w:highlight w:val="none"/>
                      <w:lang w:bidi="ar"/>
                    </w:rPr>
                    <w:t>PAM</w:t>
                  </w:r>
                </w:p>
              </w:tc>
              <w:tc>
                <w:tcPr>
                  <w:tcW w:w="962" w:type="pct"/>
                  <w:tcBorders>
                    <w:tl2br w:val="nil"/>
                    <w:tr2bl w:val="nil"/>
                  </w:tcBorders>
                  <w:tcMar>
                    <w:left w:w="0" w:type="dxa"/>
                    <w:right w:w="0" w:type="dxa"/>
                  </w:tcMar>
                  <w:vAlign w:val="center"/>
                </w:tcPr>
                <w:p w14:paraId="512DFA63">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1.8</w:t>
                  </w:r>
                  <w:r>
                    <w:rPr>
                      <w:rFonts w:hint="default" w:ascii="Times New Roman" w:hAnsi="Times New Roman" w:cs="Times New Roman"/>
                      <w:color w:val="auto"/>
                      <w:szCs w:val="21"/>
                      <w:highlight w:val="none"/>
                    </w:rPr>
                    <w:t>t/a</w:t>
                  </w:r>
                </w:p>
              </w:tc>
              <w:tc>
                <w:tcPr>
                  <w:tcW w:w="978" w:type="pct"/>
                  <w:tcBorders>
                    <w:tl2br w:val="nil"/>
                    <w:tr2bl w:val="nil"/>
                  </w:tcBorders>
                  <w:vAlign w:val="center"/>
                </w:tcPr>
                <w:p w14:paraId="0B42AAC3">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0.3</w:t>
                  </w:r>
                </w:p>
              </w:tc>
              <w:tc>
                <w:tcPr>
                  <w:tcW w:w="1422" w:type="pct"/>
                  <w:tcBorders>
                    <w:tl2br w:val="nil"/>
                    <w:tr2bl w:val="nil"/>
                  </w:tcBorders>
                  <w:vAlign w:val="center"/>
                </w:tcPr>
                <w:p w14:paraId="6BEB783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污水处理站</w:t>
                  </w:r>
                </w:p>
              </w:tc>
            </w:tr>
            <w:tr w14:paraId="2A3490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523" w:type="pct"/>
                  <w:tcBorders>
                    <w:tl2br w:val="nil"/>
                    <w:tr2bl w:val="nil"/>
                  </w:tcBorders>
                  <w:tcMar>
                    <w:left w:w="0" w:type="dxa"/>
                    <w:right w:w="0" w:type="dxa"/>
                  </w:tcMar>
                  <w:vAlign w:val="center"/>
                </w:tcPr>
                <w:p w14:paraId="2C0F9BC3">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辅料</w:t>
                  </w:r>
                </w:p>
              </w:tc>
              <w:tc>
                <w:tcPr>
                  <w:tcW w:w="1112" w:type="pct"/>
                  <w:tcBorders>
                    <w:tl2br w:val="nil"/>
                    <w:tr2bl w:val="nil"/>
                  </w:tcBorders>
                  <w:tcMar>
                    <w:left w:w="0" w:type="dxa"/>
                    <w:right w:w="0" w:type="dxa"/>
                  </w:tcMar>
                  <w:vAlign w:val="center"/>
                </w:tcPr>
                <w:p w14:paraId="6DD75A69">
                  <w:pPr>
                    <w:widowControl/>
                    <w:jc w:val="center"/>
                    <w:rPr>
                      <w:rFonts w:hint="default" w:ascii="Times New Roman" w:hAnsi="Times New Roman" w:cs="Times New Roman"/>
                      <w:color w:val="auto"/>
                      <w:kern w:val="0"/>
                      <w:sz w:val="20"/>
                      <w:highlight w:val="none"/>
                      <w:lang w:bidi="ar"/>
                    </w:rPr>
                  </w:pPr>
                  <w:r>
                    <w:rPr>
                      <w:rFonts w:hint="default" w:ascii="Times New Roman" w:hAnsi="Times New Roman" w:cs="Times New Roman"/>
                      <w:color w:val="auto"/>
                      <w:kern w:val="0"/>
                      <w:sz w:val="20"/>
                      <w:highlight w:val="none"/>
                      <w:lang w:bidi="ar"/>
                    </w:rPr>
                    <w:t>PMC</w:t>
                  </w:r>
                </w:p>
              </w:tc>
              <w:tc>
                <w:tcPr>
                  <w:tcW w:w="962" w:type="pct"/>
                  <w:tcBorders>
                    <w:tl2br w:val="nil"/>
                    <w:tr2bl w:val="nil"/>
                  </w:tcBorders>
                  <w:tcMar>
                    <w:left w:w="0" w:type="dxa"/>
                    <w:right w:w="0" w:type="dxa"/>
                  </w:tcMar>
                  <w:vAlign w:val="center"/>
                </w:tcPr>
                <w:p w14:paraId="79B44E6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3.7</w:t>
                  </w:r>
                  <w:r>
                    <w:rPr>
                      <w:rFonts w:hint="default" w:ascii="Times New Roman" w:hAnsi="Times New Roman" w:cs="Times New Roman"/>
                      <w:color w:val="auto"/>
                      <w:szCs w:val="21"/>
                      <w:highlight w:val="none"/>
                    </w:rPr>
                    <w:t>t/a</w:t>
                  </w:r>
                </w:p>
              </w:tc>
              <w:tc>
                <w:tcPr>
                  <w:tcW w:w="978" w:type="pct"/>
                  <w:tcBorders>
                    <w:tl2br w:val="nil"/>
                    <w:tr2bl w:val="nil"/>
                  </w:tcBorders>
                  <w:vAlign w:val="center"/>
                </w:tcPr>
                <w:p w14:paraId="6F9EFBE5">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0.5</w:t>
                  </w:r>
                </w:p>
              </w:tc>
              <w:tc>
                <w:tcPr>
                  <w:tcW w:w="1422" w:type="pct"/>
                  <w:tcBorders>
                    <w:tl2br w:val="nil"/>
                    <w:tr2bl w:val="nil"/>
                  </w:tcBorders>
                  <w:vAlign w:val="center"/>
                </w:tcPr>
                <w:p w14:paraId="1531952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污水处理站</w:t>
                  </w:r>
                </w:p>
              </w:tc>
            </w:tr>
            <w:tr w14:paraId="50193E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523" w:type="pct"/>
                  <w:tcBorders>
                    <w:tl2br w:val="nil"/>
                    <w:tr2bl w:val="nil"/>
                  </w:tcBorders>
                  <w:shd w:val="clear" w:color="auto" w:fill="auto"/>
                  <w:tcMar>
                    <w:left w:w="0" w:type="dxa"/>
                    <w:right w:w="0" w:type="dxa"/>
                  </w:tcMar>
                  <w:vAlign w:val="center"/>
                </w:tcPr>
                <w:p w14:paraId="5DE95A6C">
                  <w:pPr>
                    <w:jc w:val="center"/>
                    <w:rPr>
                      <w:rFonts w:hint="default" w:ascii="Times New Roman" w:hAnsi="Times New Roman" w:eastAsia="宋体" w:cs="Times New Roman"/>
                      <w:color w:val="auto"/>
                      <w:kern w:val="2"/>
                      <w:sz w:val="21"/>
                      <w:szCs w:val="21"/>
                      <w:highlight w:val="none"/>
                      <w:lang w:val="en-US" w:eastAsia="zh-CN" w:bidi="ar-SA"/>
                    </w:rPr>
                  </w:pPr>
                  <w:bookmarkStart w:id="19" w:name="_Toc162340801"/>
                  <w:r>
                    <w:rPr>
                      <w:rFonts w:hint="default" w:ascii="Times New Roman" w:hAnsi="Times New Roman" w:cs="Times New Roman"/>
                      <w:color w:val="auto"/>
                      <w:szCs w:val="21"/>
                      <w:highlight w:val="none"/>
                      <w:lang w:val="en-US" w:eastAsia="zh-CN"/>
                    </w:rPr>
                    <w:t>辅料</w:t>
                  </w:r>
                </w:p>
              </w:tc>
              <w:tc>
                <w:tcPr>
                  <w:tcW w:w="1112" w:type="pct"/>
                  <w:tcBorders>
                    <w:tl2br w:val="nil"/>
                    <w:tr2bl w:val="nil"/>
                  </w:tcBorders>
                  <w:shd w:val="clear" w:color="auto" w:fill="auto"/>
                  <w:tcMar>
                    <w:left w:w="0" w:type="dxa"/>
                    <w:right w:w="0" w:type="dxa"/>
                  </w:tcMar>
                  <w:vAlign w:val="center"/>
                </w:tcPr>
                <w:p w14:paraId="38BD4F13">
                  <w:pPr>
                    <w:widowControl/>
                    <w:jc w:val="center"/>
                    <w:rPr>
                      <w:rFonts w:hint="default" w:ascii="Times New Roman" w:hAnsi="Times New Roman" w:eastAsia="宋体" w:cs="Times New Roman"/>
                      <w:color w:val="auto"/>
                      <w:kern w:val="0"/>
                      <w:sz w:val="20"/>
                      <w:highlight w:val="none"/>
                      <w:lang w:val="en-US" w:eastAsia="zh-CN" w:bidi="ar"/>
                    </w:rPr>
                  </w:pPr>
                  <w:r>
                    <w:rPr>
                      <w:rFonts w:hint="default" w:ascii="Times New Roman" w:hAnsi="Times New Roman" w:cs="Times New Roman"/>
                      <w:color w:val="auto"/>
                      <w:kern w:val="0"/>
                      <w:sz w:val="20"/>
                      <w:highlight w:val="none"/>
                      <w:lang w:val="en-US" w:eastAsia="zh-CN" w:bidi="ar"/>
                    </w:rPr>
                    <w:t>离子交换树脂</w:t>
                  </w:r>
                </w:p>
              </w:tc>
              <w:tc>
                <w:tcPr>
                  <w:tcW w:w="962" w:type="pct"/>
                  <w:tcBorders>
                    <w:tl2br w:val="nil"/>
                    <w:tr2bl w:val="nil"/>
                  </w:tcBorders>
                  <w:shd w:val="clear" w:color="auto" w:fill="auto"/>
                  <w:tcMar>
                    <w:left w:w="0" w:type="dxa"/>
                    <w:right w:w="0" w:type="dxa"/>
                  </w:tcMar>
                  <w:vAlign w:val="center"/>
                </w:tcPr>
                <w:p w14:paraId="5FF0C14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0.05t/a</w:t>
                  </w:r>
                </w:p>
              </w:tc>
              <w:tc>
                <w:tcPr>
                  <w:tcW w:w="978" w:type="pct"/>
                  <w:tcBorders>
                    <w:tl2br w:val="nil"/>
                    <w:tr2bl w:val="nil"/>
                  </w:tcBorders>
                  <w:shd w:val="clear" w:color="auto" w:fill="auto"/>
                  <w:vAlign w:val="center"/>
                </w:tcPr>
                <w:p w14:paraId="7D49C0BC">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1422" w:type="pct"/>
                  <w:tcBorders>
                    <w:tl2br w:val="nil"/>
                    <w:tr2bl w:val="nil"/>
                  </w:tcBorders>
                  <w:shd w:val="clear" w:color="auto" w:fill="auto"/>
                  <w:vAlign w:val="center"/>
                </w:tcPr>
                <w:p w14:paraId="3B87700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不在厂区贮存</w:t>
                  </w:r>
                </w:p>
              </w:tc>
            </w:tr>
            <w:tr w14:paraId="1A1F5B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523" w:type="pct"/>
                  <w:tcBorders>
                    <w:tl2br w:val="nil"/>
                    <w:tr2bl w:val="nil"/>
                  </w:tcBorders>
                  <w:shd w:val="clear" w:color="auto" w:fill="auto"/>
                  <w:tcMar>
                    <w:left w:w="0" w:type="dxa"/>
                    <w:right w:w="0" w:type="dxa"/>
                  </w:tcMar>
                  <w:vAlign w:val="center"/>
                </w:tcPr>
                <w:p w14:paraId="1EAFF137">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辅料</w:t>
                  </w:r>
                </w:p>
              </w:tc>
              <w:tc>
                <w:tcPr>
                  <w:tcW w:w="1112" w:type="pct"/>
                  <w:tcBorders>
                    <w:tl2br w:val="nil"/>
                    <w:tr2bl w:val="nil"/>
                  </w:tcBorders>
                  <w:shd w:val="clear" w:color="auto" w:fill="auto"/>
                  <w:tcMar>
                    <w:left w:w="0" w:type="dxa"/>
                    <w:right w:w="0" w:type="dxa"/>
                  </w:tcMar>
                  <w:vAlign w:val="center"/>
                </w:tcPr>
                <w:p w14:paraId="79B30C4D">
                  <w:pPr>
                    <w:widowControl/>
                    <w:jc w:val="center"/>
                    <w:rPr>
                      <w:rFonts w:hint="default" w:ascii="Times New Roman" w:hAnsi="Times New Roman" w:cs="Times New Roman"/>
                      <w:color w:val="auto"/>
                      <w:kern w:val="0"/>
                      <w:sz w:val="20"/>
                      <w:highlight w:val="none"/>
                      <w:lang w:val="en-US" w:eastAsia="zh-CN" w:bidi="ar"/>
                    </w:rPr>
                  </w:pPr>
                  <w:r>
                    <w:rPr>
                      <w:rFonts w:hint="eastAsia" w:cs="Times New Roman"/>
                      <w:color w:val="auto"/>
                      <w:kern w:val="0"/>
                      <w:sz w:val="20"/>
                      <w:highlight w:val="none"/>
                      <w:lang w:val="en-US" w:eastAsia="zh-CN" w:bidi="ar"/>
                    </w:rPr>
                    <w:t>微生物除臭剂</w:t>
                  </w:r>
                </w:p>
              </w:tc>
              <w:tc>
                <w:tcPr>
                  <w:tcW w:w="962" w:type="pct"/>
                  <w:tcBorders>
                    <w:tl2br w:val="nil"/>
                    <w:tr2bl w:val="nil"/>
                  </w:tcBorders>
                  <w:shd w:val="clear" w:color="auto" w:fill="auto"/>
                  <w:tcMar>
                    <w:left w:w="0" w:type="dxa"/>
                    <w:right w:w="0" w:type="dxa"/>
                  </w:tcMar>
                  <w:vAlign w:val="center"/>
                </w:tcPr>
                <w:p w14:paraId="213EB3CE">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0.01</w:t>
                  </w:r>
                  <w:r>
                    <w:rPr>
                      <w:rFonts w:hint="default" w:ascii="Times New Roman" w:hAnsi="Times New Roman" w:cs="Times New Roman"/>
                      <w:color w:val="auto"/>
                      <w:szCs w:val="21"/>
                      <w:highlight w:val="none"/>
                      <w:lang w:val="en-US" w:eastAsia="zh-CN"/>
                    </w:rPr>
                    <w:t>t/a</w:t>
                  </w:r>
                </w:p>
              </w:tc>
              <w:tc>
                <w:tcPr>
                  <w:tcW w:w="978" w:type="pct"/>
                  <w:tcBorders>
                    <w:tl2br w:val="nil"/>
                    <w:tr2bl w:val="nil"/>
                  </w:tcBorders>
                  <w:shd w:val="clear" w:color="auto" w:fill="auto"/>
                  <w:vAlign w:val="center"/>
                </w:tcPr>
                <w:p w14:paraId="414DEBEA">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0.001</w:t>
                  </w:r>
                </w:p>
              </w:tc>
              <w:tc>
                <w:tcPr>
                  <w:tcW w:w="1422" w:type="pct"/>
                  <w:tcBorders>
                    <w:tl2br w:val="nil"/>
                    <w:tr2bl w:val="nil"/>
                  </w:tcBorders>
                  <w:shd w:val="clear" w:color="auto" w:fill="auto"/>
                  <w:vAlign w:val="center"/>
                </w:tcPr>
                <w:p w14:paraId="729506F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原料库房</w:t>
                  </w:r>
                </w:p>
              </w:tc>
            </w:tr>
            <w:tr w14:paraId="5E67B8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523" w:type="pct"/>
                  <w:tcBorders>
                    <w:tl2br w:val="nil"/>
                    <w:tr2bl w:val="nil"/>
                  </w:tcBorders>
                  <w:shd w:val="clear" w:color="auto" w:fill="auto"/>
                  <w:tcMar>
                    <w:left w:w="0" w:type="dxa"/>
                    <w:right w:w="0" w:type="dxa"/>
                  </w:tcMar>
                  <w:vAlign w:val="center"/>
                </w:tcPr>
                <w:p w14:paraId="4FE456B3">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燃料</w:t>
                  </w:r>
                </w:p>
              </w:tc>
              <w:tc>
                <w:tcPr>
                  <w:tcW w:w="1112" w:type="pct"/>
                  <w:tcBorders>
                    <w:tl2br w:val="nil"/>
                    <w:tr2bl w:val="nil"/>
                  </w:tcBorders>
                  <w:shd w:val="clear" w:color="auto" w:fill="auto"/>
                  <w:tcMar>
                    <w:left w:w="0" w:type="dxa"/>
                    <w:right w:w="0" w:type="dxa"/>
                  </w:tcMar>
                  <w:vAlign w:val="center"/>
                </w:tcPr>
                <w:p w14:paraId="1F88F7FD">
                  <w:pPr>
                    <w:widowControl/>
                    <w:jc w:val="center"/>
                    <w:rPr>
                      <w:rFonts w:hint="default" w:ascii="Times New Roman" w:hAnsi="Times New Roman" w:cs="Times New Roman"/>
                      <w:color w:val="auto"/>
                      <w:kern w:val="0"/>
                      <w:sz w:val="20"/>
                      <w:highlight w:val="none"/>
                      <w:lang w:val="en-US" w:eastAsia="zh-CN" w:bidi="ar"/>
                    </w:rPr>
                  </w:pPr>
                  <w:r>
                    <w:rPr>
                      <w:rFonts w:hint="default" w:ascii="Times New Roman" w:hAnsi="Times New Roman" w:cs="Times New Roman"/>
                      <w:color w:val="auto"/>
                      <w:kern w:val="0"/>
                      <w:sz w:val="20"/>
                      <w:highlight w:val="none"/>
                      <w:lang w:val="en-US" w:eastAsia="zh-CN" w:bidi="ar"/>
                    </w:rPr>
                    <w:t>生物质颗粒</w:t>
                  </w:r>
                </w:p>
              </w:tc>
              <w:tc>
                <w:tcPr>
                  <w:tcW w:w="962" w:type="pct"/>
                  <w:tcBorders>
                    <w:tl2br w:val="nil"/>
                    <w:tr2bl w:val="nil"/>
                  </w:tcBorders>
                  <w:shd w:val="clear" w:color="auto" w:fill="auto"/>
                  <w:tcMar>
                    <w:left w:w="0" w:type="dxa"/>
                    <w:right w:w="0" w:type="dxa"/>
                  </w:tcMar>
                  <w:vAlign w:val="center"/>
                </w:tcPr>
                <w:p w14:paraId="6A580755">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1189</w:t>
                  </w:r>
                  <w:r>
                    <w:rPr>
                      <w:rFonts w:hint="default" w:ascii="Times New Roman" w:hAnsi="Times New Roman" w:cs="Times New Roman"/>
                      <w:color w:val="auto"/>
                      <w:szCs w:val="21"/>
                      <w:highlight w:val="none"/>
                      <w:lang w:val="en-US" w:eastAsia="zh-CN"/>
                    </w:rPr>
                    <w:t>t/a</w:t>
                  </w:r>
                </w:p>
              </w:tc>
              <w:tc>
                <w:tcPr>
                  <w:tcW w:w="978" w:type="pct"/>
                  <w:tcBorders>
                    <w:tl2br w:val="nil"/>
                    <w:tr2bl w:val="nil"/>
                  </w:tcBorders>
                  <w:shd w:val="clear" w:color="auto" w:fill="auto"/>
                  <w:vAlign w:val="center"/>
                </w:tcPr>
                <w:p w14:paraId="20BD9464">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10</w:t>
                  </w:r>
                </w:p>
              </w:tc>
              <w:tc>
                <w:tcPr>
                  <w:tcW w:w="1422" w:type="pct"/>
                  <w:tcBorders>
                    <w:tl2br w:val="nil"/>
                    <w:tr2bl w:val="nil"/>
                  </w:tcBorders>
                  <w:shd w:val="clear" w:color="auto" w:fill="auto"/>
                  <w:vAlign w:val="center"/>
                </w:tcPr>
                <w:p w14:paraId="7718F0F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锅炉房</w:t>
                  </w:r>
                </w:p>
              </w:tc>
            </w:tr>
            <w:tr w14:paraId="12D5BB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523" w:type="pct"/>
                  <w:tcBorders>
                    <w:tl2br w:val="nil"/>
                    <w:tr2bl w:val="nil"/>
                  </w:tcBorders>
                  <w:shd w:val="clear" w:color="auto" w:fill="auto"/>
                  <w:tcMar>
                    <w:left w:w="0" w:type="dxa"/>
                    <w:right w:w="0" w:type="dxa"/>
                  </w:tcMar>
                  <w:vAlign w:val="center"/>
                </w:tcPr>
                <w:p w14:paraId="03164811">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用水量</w:t>
                  </w:r>
                </w:p>
              </w:tc>
              <w:tc>
                <w:tcPr>
                  <w:tcW w:w="1112" w:type="pct"/>
                  <w:tcBorders>
                    <w:tl2br w:val="nil"/>
                    <w:tr2bl w:val="nil"/>
                  </w:tcBorders>
                  <w:shd w:val="clear" w:color="auto" w:fill="auto"/>
                  <w:tcMar>
                    <w:left w:w="0" w:type="dxa"/>
                    <w:right w:w="0" w:type="dxa"/>
                  </w:tcMar>
                  <w:vAlign w:val="center"/>
                </w:tcPr>
                <w:p w14:paraId="156E991A">
                  <w:pPr>
                    <w:widowControl/>
                    <w:jc w:val="center"/>
                    <w:rPr>
                      <w:rFonts w:hint="default" w:ascii="Times New Roman" w:hAnsi="Times New Roman" w:cs="Times New Roman"/>
                      <w:color w:val="auto"/>
                      <w:kern w:val="0"/>
                      <w:sz w:val="20"/>
                      <w:highlight w:val="none"/>
                      <w:lang w:val="en-US" w:eastAsia="zh-CN" w:bidi="ar"/>
                    </w:rPr>
                  </w:pPr>
                  <w:r>
                    <w:rPr>
                      <w:rFonts w:hint="default" w:ascii="Times New Roman" w:hAnsi="Times New Roman" w:cs="Times New Roman"/>
                      <w:color w:val="auto"/>
                      <w:kern w:val="0"/>
                      <w:sz w:val="20"/>
                      <w:highlight w:val="none"/>
                      <w:lang w:val="en-US" w:eastAsia="zh-CN" w:bidi="ar"/>
                    </w:rPr>
                    <w:t>自来水</w:t>
                  </w:r>
                </w:p>
              </w:tc>
              <w:tc>
                <w:tcPr>
                  <w:tcW w:w="962" w:type="pct"/>
                  <w:tcBorders>
                    <w:tl2br w:val="nil"/>
                    <w:tr2bl w:val="nil"/>
                  </w:tcBorders>
                  <w:shd w:val="clear" w:color="auto" w:fill="auto"/>
                  <w:tcMar>
                    <w:left w:w="0" w:type="dxa"/>
                    <w:right w:w="0" w:type="dxa"/>
                  </w:tcMar>
                  <w:vAlign w:val="center"/>
                </w:tcPr>
                <w:p w14:paraId="06FD398A">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szCs w:val="21"/>
                      <w:highlight w:val="none"/>
                      <w:lang w:val="en-US" w:eastAsia="zh-CN"/>
                    </w:rPr>
                    <w:t>15667.2t/a</w:t>
                  </w:r>
                </w:p>
              </w:tc>
              <w:tc>
                <w:tcPr>
                  <w:tcW w:w="978" w:type="pct"/>
                  <w:tcBorders>
                    <w:tl2br w:val="nil"/>
                    <w:tr2bl w:val="nil"/>
                  </w:tcBorders>
                  <w:shd w:val="clear" w:color="auto" w:fill="auto"/>
                  <w:vAlign w:val="center"/>
                </w:tcPr>
                <w:p w14:paraId="3FDBB115">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1422" w:type="pct"/>
                  <w:tcBorders>
                    <w:tl2br w:val="nil"/>
                    <w:tr2bl w:val="nil"/>
                  </w:tcBorders>
                  <w:shd w:val="clear" w:color="auto" w:fill="auto"/>
                  <w:vAlign w:val="center"/>
                </w:tcPr>
                <w:p w14:paraId="218A87D0">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无需贮存</w:t>
                  </w:r>
                </w:p>
              </w:tc>
            </w:tr>
          </w:tbl>
          <w:p w14:paraId="0A153810">
            <w:pPr>
              <w:pStyle w:val="45"/>
              <w:spacing w:line="360" w:lineRule="auto"/>
              <w:ind w:firstLine="48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本项目原辅材料理化性质见下表</w:t>
            </w:r>
          </w:p>
          <w:p w14:paraId="6B147BA0">
            <w:pPr>
              <w:pStyle w:val="50"/>
              <w:ind w:firstLine="420"/>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表2-4 原材料主要理化性质一览表</w:t>
            </w:r>
          </w:p>
          <w:tbl>
            <w:tblPr>
              <w:tblStyle w:val="31"/>
              <w:tblW w:w="817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084"/>
              <w:gridCol w:w="6362"/>
            </w:tblGrid>
            <w:tr w14:paraId="168DAB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4" w:type="dxa"/>
                  <w:vAlign w:val="center"/>
                </w:tcPr>
                <w:p w14:paraId="0BD7A3B6">
                  <w:pPr>
                    <w:contextualSpacing/>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序号</w:t>
                  </w:r>
                </w:p>
              </w:tc>
              <w:tc>
                <w:tcPr>
                  <w:tcW w:w="1084" w:type="dxa"/>
                  <w:vAlign w:val="center"/>
                </w:tcPr>
                <w:p w14:paraId="6AB036E2">
                  <w:pPr>
                    <w:contextualSpacing/>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名称</w:t>
                  </w:r>
                </w:p>
              </w:tc>
              <w:tc>
                <w:tcPr>
                  <w:tcW w:w="6362" w:type="dxa"/>
                  <w:vAlign w:val="center"/>
                </w:tcPr>
                <w:p w14:paraId="05367E08">
                  <w:pPr>
                    <w:contextualSpacing/>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主要理化性质</w:t>
                  </w:r>
                </w:p>
              </w:tc>
            </w:tr>
            <w:tr w14:paraId="3E489D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4" w:type="dxa"/>
                  <w:vAlign w:val="center"/>
                </w:tcPr>
                <w:p w14:paraId="3E87CF6A">
                  <w:pPr>
                    <w:pStyle w:val="54"/>
                    <w:spacing w:line="240" w:lineRule="auto"/>
                    <w:rPr>
                      <w:rFonts w:hint="default" w:ascii="Times New Roman" w:hAnsi="Times New Roman" w:eastAsia="宋体" w:cs="Times New Roman"/>
                      <w:snapToGrid w:val="0"/>
                      <w:color w:val="auto"/>
                      <w:highlight w:val="none"/>
                      <w:lang w:eastAsia="zh-CN"/>
                    </w:rPr>
                  </w:pPr>
                  <w:r>
                    <w:rPr>
                      <w:rFonts w:hint="default" w:ascii="Times New Roman" w:hAnsi="Times New Roman" w:cs="Times New Roman"/>
                      <w:snapToGrid w:val="0"/>
                      <w:color w:val="auto"/>
                      <w:highlight w:val="none"/>
                      <w:lang w:val="en-US" w:eastAsia="zh-CN"/>
                    </w:rPr>
                    <w:t>1</w:t>
                  </w:r>
                </w:p>
              </w:tc>
              <w:tc>
                <w:tcPr>
                  <w:tcW w:w="1084" w:type="dxa"/>
                  <w:vAlign w:val="center"/>
                </w:tcPr>
                <w:p w14:paraId="7B2CFB09">
                  <w:pPr>
                    <w:contextualSpacing/>
                    <w:jc w:val="center"/>
                    <w:rPr>
                      <w:rFonts w:hint="default" w:ascii="Times New Roman" w:hAnsi="Times New Roman" w:cs="Times New Roman"/>
                      <w:snapToGrid w:val="0"/>
                      <w:color w:val="auto"/>
                      <w:szCs w:val="21"/>
                      <w:highlight w:val="none"/>
                    </w:rPr>
                  </w:pPr>
                  <w:r>
                    <w:rPr>
                      <w:rFonts w:hint="default" w:ascii="Times New Roman" w:hAnsi="Times New Roman" w:cs="Times New Roman"/>
                      <w:color w:val="auto"/>
                      <w:szCs w:val="21"/>
                      <w:highlight w:val="none"/>
                    </w:rPr>
                    <w:t>卤水（氯化镁）</w:t>
                  </w:r>
                </w:p>
              </w:tc>
              <w:tc>
                <w:tcPr>
                  <w:tcW w:w="6362" w:type="dxa"/>
                  <w:vAlign w:val="center"/>
                </w:tcPr>
                <w:p w14:paraId="07A77538">
                  <w:pPr>
                    <w:pStyle w:val="54"/>
                    <w:spacing w:line="240" w:lineRule="auto"/>
                    <w:jc w:val="both"/>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食品级氯化镁又名水氯石，化学式MgC</w:t>
                  </w:r>
                  <w:r>
                    <w:rPr>
                      <w:rFonts w:hint="default" w:ascii="Times New Roman" w:hAnsi="Times New Roman" w:cs="Times New Roman"/>
                      <w:color w:val="auto"/>
                      <w:kern w:val="2"/>
                      <w:highlight w:val="none"/>
                      <w:vertAlign w:val="baseline"/>
                      <w:lang w:val="en-US" w:eastAsia="zh-CN"/>
                    </w:rPr>
                    <w:t>l</w:t>
                  </w:r>
                  <w:r>
                    <w:rPr>
                      <w:rFonts w:hint="default" w:ascii="Times New Roman" w:hAnsi="Times New Roman" w:cs="Times New Roman"/>
                      <w:color w:val="auto"/>
                      <w:kern w:val="2"/>
                      <w:highlight w:val="none"/>
                    </w:rPr>
                    <w:t>·6H</w:t>
                  </w:r>
                  <w:r>
                    <w:rPr>
                      <w:rFonts w:hint="default" w:ascii="Times New Roman" w:hAnsi="Times New Roman" w:cs="Times New Roman"/>
                      <w:color w:val="auto"/>
                      <w:kern w:val="2"/>
                      <w:highlight w:val="none"/>
                      <w:vertAlign w:val="subscript"/>
                    </w:rPr>
                    <w:t>2</w:t>
                  </w:r>
                  <w:r>
                    <w:rPr>
                      <w:rFonts w:hint="default" w:ascii="Times New Roman" w:hAnsi="Times New Roman" w:cs="Times New Roman"/>
                      <w:color w:val="auto"/>
                      <w:kern w:val="2"/>
                      <w:highlight w:val="none"/>
                    </w:rPr>
                    <w:t>O，分子量：203。白色结晶体，呈柱状或针状，有苦味。易溶于水和乙醇，在湿度较大时，容易潮解。116~118℃热熔分解。氯化镁别名卤片、盐卤，是以水氯镁石或直接用制盐母液为原料制成。食用氯化镁可作为食品添加剂用于豆类制品生产中，作为稳定剂或凝固剂。少量食用对人体无害。</w:t>
                  </w:r>
                </w:p>
              </w:tc>
            </w:tr>
            <w:tr w14:paraId="5584C3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4" w:type="dxa"/>
                  <w:vAlign w:val="center"/>
                </w:tcPr>
                <w:p w14:paraId="02BC7AB9">
                  <w:pPr>
                    <w:pStyle w:val="54"/>
                    <w:spacing w:line="240" w:lineRule="auto"/>
                    <w:rPr>
                      <w:rFonts w:hint="default" w:ascii="Times New Roman" w:hAnsi="Times New Roman" w:eastAsia="宋体" w:cs="Times New Roman"/>
                      <w:snapToGrid w:val="0"/>
                      <w:color w:val="auto"/>
                      <w:highlight w:val="none"/>
                      <w:lang w:eastAsia="zh-CN"/>
                    </w:rPr>
                  </w:pPr>
                  <w:r>
                    <w:rPr>
                      <w:rFonts w:hint="default" w:ascii="Times New Roman" w:hAnsi="Times New Roman" w:cs="Times New Roman"/>
                      <w:snapToGrid w:val="0"/>
                      <w:color w:val="auto"/>
                      <w:highlight w:val="none"/>
                      <w:lang w:val="en-US" w:eastAsia="zh-CN"/>
                    </w:rPr>
                    <w:t>2</w:t>
                  </w:r>
                </w:p>
              </w:tc>
              <w:tc>
                <w:tcPr>
                  <w:tcW w:w="1084" w:type="dxa"/>
                  <w:vAlign w:val="center"/>
                </w:tcPr>
                <w:p w14:paraId="13BCBDA3">
                  <w:pPr>
                    <w:contextualSpacing/>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PAM</w:t>
                  </w:r>
                </w:p>
              </w:tc>
              <w:tc>
                <w:tcPr>
                  <w:tcW w:w="6362" w:type="dxa"/>
                  <w:vAlign w:val="center"/>
                </w:tcPr>
                <w:p w14:paraId="4AC3D30F">
                  <w:pPr>
                    <w:widowControl/>
                    <w:jc w:val="left"/>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bidi="ar"/>
                    </w:rPr>
                    <w:t>聚丙烯酰胺，分子式为(C</w:t>
                  </w:r>
                  <w:r>
                    <w:rPr>
                      <w:rFonts w:hint="default" w:ascii="Times New Roman" w:hAnsi="Times New Roman" w:cs="Times New Roman"/>
                      <w:color w:val="auto"/>
                      <w:kern w:val="0"/>
                      <w:szCs w:val="21"/>
                      <w:highlight w:val="none"/>
                      <w:vertAlign w:val="subscript"/>
                      <w:lang w:bidi="ar"/>
                    </w:rPr>
                    <w:t>3</w:t>
                  </w:r>
                  <w:r>
                    <w:rPr>
                      <w:rFonts w:hint="default" w:ascii="Times New Roman" w:hAnsi="Times New Roman" w:cs="Times New Roman"/>
                      <w:color w:val="auto"/>
                      <w:kern w:val="0"/>
                      <w:szCs w:val="21"/>
                      <w:highlight w:val="none"/>
                      <w:lang w:bidi="ar"/>
                    </w:rPr>
                    <w:t>H</w:t>
                  </w:r>
                  <w:r>
                    <w:rPr>
                      <w:rFonts w:hint="default" w:ascii="Times New Roman" w:hAnsi="Times New Roman" w:cs="Times New Roman"/>
                      <w:color w:val="auto"/>
                      <w:kern w:val="0"/>
                      <w:szCs w:val="21"/>
                      <w:highlight w:val="none"/>
                      <w:vertAlign w:val="subscript"/>
                      <w:lang w:bidi="ar"/>
                    </w:rPr>
                    <w:t>5</w:t>
                  </w:r>
                  <w:r>
                    <w:rPr>
                      <w:rFonts w:hint="default" w:ascii="Times New Roman" w:hAnsi="Times New Roman" w:cs="Times New Roman"/>
                      <w:color w:val="auto"/>
                      <w:kern w:val="0"/>
                      <w:szCs w:val="21"/>
                      <w:highlight w:val="none"/>
                      <w:lang w:bidi="ar"/>
                    </w:rPr>
                    <w:t>NO)n，聚丙烯酰胺是一种线状的有机高分子聚合物，同时也是一种高分子水处理絮凝剂产品，专门可以吸附水中的悬浮颗粒，在颗粒之间起链接架桥作用，使细颗粒形成比较大的絮团，并且加快了沉淀的速度。这一过程称之为絮凝，因其中良好的絮凝效果PAM作为水处理的絮凝剂并且被广泛用于污水处理。</w:t>
                  </w:r>
                </w:p>
              </w:tc>
            </w:tr>
            <w:tr w14:paraId="4D8A9A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4" w:type="dxa"/>
                  <w:vAlign w:val="center"/>
                </w:tcPr>
                <w:p w14:paraId="6158C27A">
                  <w:pPr>
                    <w:pStyle w:val="54"/>
                    <w:spacing w:line="240" w:lineRule="auto"/>
                    <w:rPr>
                      <w:rFonts w:hint="default" w:ascii="Times New Roman" w:hAnsi="Times New Roman" w:eastAsia="宋体" w:cs="Times New Roman"/>
                      <w:snapToGrid w:val="0"/>
                      <w:color w:val="auto"/>
                      <w:highlight w:val="none"/>
                      <w:lang w:eastAsia="zh-CN"/>
                    </w:rPr>
                  </w:pPr>
                  <w:r>
                    <w:rPr>
                      <w:rFonts w:hint="default" w:ascii="Times New Roman" w:hAnsi="Times New Roman" w:cs="Times New Roman"/>
                      <w:snapToGrid w:val="0"/>
                      <w:color w:val="auto"/>
                      <w:highlight w:val="none"/>
                      <w:lang w:val="en-US" w:eastAsia="zh-CN"/>
                    </w:rPr>
                    <w:t>3</w:t>
                  </w:r>
                </w:p>
              </w:tc>
              <w:tc>
                <w:tcPr>
                  <w:tcW w:w="1084" w:type="dxa"/>
                  <w:vAlign w:val="center"/>
                </w:tcPr>
                <w:p w14:paraId="252999D7">
                  <w:pPr>
                    <w:contextualSpacing/>
                    <w:jc w:val="center"/>
                    <w:rPr>
                      <w:rFonts w:hint="default" w:ascii="Times New Roman" w:hAnsi="Times New Roman" w:cs="Times New Roman"/>
                      <w:snapToGrid w:val="0"/>
                      <w:color w:val="auto"/>
                      <w:szCs w:val="21"/>
                      <w:highlight w:val="none"/>
                    </w:rPr>
                  </w:pPr>
                  <w:r>
                    <w:rPr>
                      <w:rFonts w:hint="default" w:ascii="Times New Roman" w:hAnsi="Times New Roman" w:cs="Times New Roman"/>
                      <w:snapToGrid w:val="0"/>
                      <w:color w:val="auto"/>
                      <w:szCs w:val="21"/>
                      <w:highlight w:val="none"/>
                    </w:rPr>
                    <w:t>PAC</w:t>
                  </w:r>
                </w:p>
              </w:tc>
              <w:tc>
                <w:tcPr>
                  <w:tcW w:w="6362" w:type="dxa"/>
                  <w:vAlign w:val="center"/>
                </w:tcPr>
                <w:p w14:paraId="47FF8693">
                  <w:pPr>
                    <w:widowControl/>
                    <w:jc w:val="left"/>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bidi="ar"/>
                    </w:rPr>
                    <w:t>也称作净水剂或混凝剂，它是介于AlCl</w:t>
                  </w:r>
                  <w:r>
                    <w:rPr>
                      <w:rFonts w:hint="default" w:ascii="Times New Roman" w:hAnsi="Times New Roman" w:cs="Times New Roman"/>
                      <w:color w:val="auto"/>
                      <w:kern w:val="0"/>
                      <w:szCs w:val="21"/>
                      <w:highlight w:val="none"/>
                      <w:vertAlign w:val="subscript"/>
                      <w:lang w:bidi="ar"/>
                    </w:rPr>
                    <w:t>3</w:t>
                  </w:r>
                  <w:r>
                    <w:rPr>
                      <w:rFonts w:hint="default" w:ascii="Times New Roman" w:hAnsi="Times New Roman" w:cs="Times New Roman"/>
                      <w:color w:val="auto"/>
                      <w:kern w:val="0"/>
                      <w:szCs w:val="21"/>
                      <w:highlight w:val="none"/>
                      <w:lang w:bidi="ar"/>
                    </w:rPr>
                    <w:t>和Al(OH)</w:t>
                  </w:r>
                  <w:r>
                    <w:rPr>
                      <w:rFonts w:hint="default" w:ascii="Times New Roman" w:hAnsi="Times New Roman" w:cs="Times New Roman"/>
                      <w:color w:val="auto"/>
                      <w:kern w:val="0"/>
                      <w:szCs w:val="21"/>
                      <w:highlight w:val="none"/>
                      <w:vertAlign w:val="subscript"/>
                      <w:lang w:bidi="ar"/>
                    </w:rPr>
                    <w:t>3</w:t>
                  </w:r>
                  <w:r>
                    <w:rPr>
                      <w:rFonts w:hint="default" w:ascii="Times New Roman" w:hAnsi="Times New Roman" w:cs="Times New Roman"/>
                      <w:color w:val="auto"/>
                      <w:kern w:val="0"/>
                      <w:szCs w:val="21"/>
                      <w:highlight w:val="none"/>
                      <w:lang w:bidi="ar"/>
                    </w:rPr>
                    <w:t>之间的一种水溶性无机高分子聚合物，化学通式为[Al2(OH)nCl6-n]m，其中m代表聚合程度，n表示PAC产品的中性程度。液体产品为无色、淡黄色、淡灰色或棕褐</w:t>
                  </w:r>
                </w:p>
                <w:p w14:paraId="30DA9B75">
                  <w:pPr>
                    <w:widowControl/>
                    <w:jc w:val="left"/>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bidi="ar"/>
                    </w:rPr>
                    <w:t>色透明或半透明液体，无沉淀。固体产品是白色、淡灰色、淡黄色或棕褐色晶粒或粉末。产品中氧化铝含量：液体产品&gt;8%，固体产品为20%~40%，碱化度70%~75%。</w:t>
                  </w:r>
                </w:p>
              </w:tc>
            </w:tr>
            <w:tr w14:paraId="4C24B3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4" w:type="dxa"/>
                  <w:vAlign w:val="center"/>
                </w:tcPr>
                <w:p w14:paraId="594736BB">
                  <w:pPr>
                    <w:pStyle w:val="54"/>
                    <w:spacing w:line="240" w:lineRule="auto"/>
                    <w:rPr>
                      <w:rFonts w:hint="default" w:ascii="Times New Roman" w:hAnsi="Times New Roman" w:eastAsia="宋体" w:cs="Times New Roman"/>
                      <w:snapToGrid w:val="0"/>
                      <w:color w:val="auto"/>
                      <w:highlight w:val="none"/>
                      <w:lang w:eastAsia="zh-CN"/>
                    </w:rPr>
                  </w:pPr>
                  <w:r>
                    <w:rPr>
                      <w:rFonts w:hint="default" w:ascii="Times New Roman" w:hAnsi="Times New Roman" w:cs="Times New Roman"/>
                      <w:snapToGrid w:val="0"/>
                      <w:color w:val="auto"/>
                      <w:highlight w:val="none"/>
                      <w:lang w:val="en-US" w:eastAsia="zh-CN"/>
                    </w:rPr>
                    <w:t>4</w:t>
                  </w:r>
                </w:p>
              </w:tc>
              <w:tc>
                <w:tcPr>
                  <w:tcW w:w="1084" w:type="dxa"/>
                  <w:vAlign w:val="center"/>
                </w:tcPr>
                <w:p w14:paraId="1C0B88DD">
                  <w:pPr>
                    <w:contextualSpacing/>
                    <w:jc w:val="center"/>
                    <w:rPr>
                      <w:rFonts w:hint="default" w:ascii="Times New Roman" w:hAnsi="Times New Roman" w:cs="Times New Roman"/>
                      <w:snapToGrid w:val="0"/>
                      <w:color w:val="auto"/>
                      <w:szCs w:val="21"/>
                      <w:highlight w:val="none"/>
                    </w:rPr>
                  </w:pPr>
                  <w:r>
                    <w:rPr>
                      <w:rFonts w:hint="default" w:ascii="Times New Roman" w:hAnsi="Times New Roman" w:cs="Times New Roman"/>
                      <w:color w:val="auto"/>
                      <w:kern w:val="0"/>
                      <w:szCs w:val="21"/>
                      <w:highlight w:val="none"/>
                      <w:lang w:bidi="ar"/>
                    </w:rPr>
                    <w:t>R134A（1，1，1，2四氟乙烷）制冷剂</w:t>
                  </w:r>
                </w:p>
              </w:tc>
              <w:tc>
                <w:tcPr>
                  <w:tcW w:w="6362" w:type="dxa"/>
                  <w:vAlign w:val="center"/>
                </w:tcPr>
                <w:p w14:paraId="018E5377">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bidi="ar"/>
                    </w:rPr>
                    <w:t>本项目采用R134A（1，1，1，2四氟乙烷）制冷剂，不属于《中国受控消耗臭氧层物质清单》中受控物质，R-134a制冷剂，别名R134A</w:t>
                  </w:r>
                  <w:r>
                    <w:rPr>
                      <w:rFonts w:hint="default" w:ascii="Times New Roman" w:hAnsi="Times New Roman" w:cs="Times New Roman"/>
                      <w:color w:val="auto"/>
                      <w:kern w:val="0"/>
                      <w:szCs w:val="21"/>
                      <w:highlight w:val="none"/>
                      <w:lang w:eastAsia="zh-CN" w:bidi="ar"/>
                    </w:rPr>
                    <w:t>、</w:t>
                  </w:r>
                  <w:r>
                    <w:rPr>
                      <w:rFonts w:hint="default" w:ascii="Times New Roman" w:hAnsi="Times New Roman" w:cs="Times New Roman"/>
                      <w:color w:val="auto"/>
                      <w:kern w:val="0"/>
                      <w:szCs w:val="21"/>
                      <w:highlight w:val="none"/>
                      <w:lang w:bidi="ar"/>
                    </w:rPr>
                    <w:t>HFC134a、HFC-134a、四氟乙烷，商品名称有SUVA134a、Genetron134a、KLEA134a等，中文名称四氟乙烷，英文名称1，1，1，2-tetrafluoroethane，化学名1，1，1，2--四氟乙烷，分子式CH</w:t>
                  </w:r>
                  <w:r>
                    <w:rPr>
                      <w:rFonts w:hint="default" w:ascii="Times New Roman" w:hAnsi="Times New Roman" w:cs="Times New Roman"/>
                      <w:color w:val="auto"/>
                      <w:kern w:val="0"/>
                      <w:szCs w:val="21"/>
                      <w:highlight w:val="none"/>
                      <w:vertAlign w:val="subscript"/>
                      <w:lang w:bidi="ar"/>
                    </w:rPr>
                    <w:t>2</w:t>
                  </w:r>
                  <w:r>
                    <w:rPr>
                      <w:rFonts w:hint="default" w:ascii="Times New Roman" w:hAnsi="Times New Roman" w:cs="Times New Roman"/>
                      <w:color w:val="auto"/>
                      <w:kern w:val="0"/>
                      <w:szCs w:val="21"/>
                      <w:highlight w:val="none"/>
                      <w:lang w:bidi="ar"/>
                    </w:rPr>
                    <w:t>FCF</w:t>
                  </w:r>
                  <w:r>
                    <w:rPr>
                      <w:rFonts w:hint="default" w:ascii="Times New Roman" w:hAnsi="Times New Roman" w:cs="Times New Roman"/>
                      <w:color w:val="auto"/>
                      <w:kern w:val="0"/>
                      <w:szCs w:val="21"/>
                      <w:highlight w:val="none"/>
                      <w:vertAlign w:val="subscript"/>
                      <w:lang w:bidi="ar"/>
                    </w:rPr>
                    <w:t>3</w:t>
                  </w:r>
                  <w:r>
                    <w:rPr>
                      <w:rFonts w:hint="default" w:ascii="Times New Roman" w:hAnsi="Times New Roman" w:cs="Times New Roman"/>
                      <w:color w:val="auto"/>
                      <w:kern w:val="0"/>
                      <w:szCs w:val="21"/>
                      <w:highlight w:val="none"/>
                      <w:lang w:bidi="ar"/>
                    </w:rPr>
                    <w:t>。由于R-134a属于HFC类物质（非ODS物质Ozone-depleting Substances）——因此完全不破坏臭氧层，是当前世界绝大多数国家认可并推荐使用的环保制冷剂，也是目前主流的环保制冷剂，广泛用于新制冷空调设备上的初装和维修过程中的再添加。R134A（1，1，1，2四氟乙烷）制冷剂性质稳定。R134A（1，1，1，2四氟乙烷）制冷剂为无毒、无害、无色有微芳香香味的气体，不燃不爆。</w:t>
                  </w:r>
                </w:p>
              </w:tc>
            </w:tr>
            <w:tr w14:paraId="347705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24" w:type="dxa"/>
                  <w:vAlign w:val="center"/>
                </w:tcPr>
                <w:p w14:paraId="4171C8F1">
                  <w:pPr>
                    <w:pStyle w:val="54"/>
                    <w:spacing w:line="240" w:lineRule="auto"/>
                    <w:rPr>
                      <w:rFonts w:hint="default" w:ascii="Times New Roman" w:hAnsi="Times New Roman" w:cs="Times New Roman"/>
                      <w:snapToGrid w:val="0"/>
                      <w:color w:val="auto"/>
                      <w:highlight w:val="none"/>
                      <w:lang w:val="en-US" w:eastAsia="zh-CN"/>
                    </w:rPr>
                  </w:pPr>
                  <w:r>
                    <w:rPr>
                      <w:rFonts w:hint="eastAsia" w:cs="Times New Roman"/>
                      <w:snapToGrid w:val="0"/>
                      <w:color w:val="auto"/>
                      <w:highlight w:val="none"/>
                      <w:lang w:val="en-US" w:eastAsia="zh-CN"/>
                    </w:rPr>
                    <w:t>5</w:t>
                  </w:r>
                </w:p>
              </w:tc>
              <w:tc>
                <w:tcPr>
                  <w:tcW w:w="1084" w:type="dxa"/>
                  <w:vAlign w:val="center"/>
                </w:tcPr>
                <w:p w14:paraId="668D1302">
                  <w:pPr>
                    <w:contextualSpacing/>
                    <w:jc w:val="center"/>
                    <w:rPr>
                      <w:rFonts w:hint="default" w:ascii="Times New Roman" w:hAnsi="Times New Roman" w:cs="Times New Roman"/>
                      <w:color w:val="auto"/>
                      <w:kern w:val="0"/>
                      <w:szCs w:val="21"/>
                      <w:highlight w:val="none"/>
                      <w:lang w:bidi="ar"/>
                    </w:rPr>
                  </w:pPr>
                  <w:r>
                    <w:rPr>
                      <w:rFonts w:hint="eastAsia" w:cs="Times New Roman"/>
                      <w:color w:val="auto"/>
                      <w:kern w:val="0"/>
                      <w:sz w:val="20"/>
                      <w:highlight w:val="none"/>
                      <w:lang w:val="en-US" w:eastAsia="zh-CN" w:bidi="ar"/>
                    </w:rPr>
                    <w:t>微生物除臭剂</w:t>
                  </w:r>
                </w:p>
              </w:tc>
              <w:tc>
                <w:tcPr>
                  <w:tcW w:w="6362" w:type="dxa"/>
                  <w:vAlign w:val="center"/>
                </w:tcPr>
                <w:p w14:paraId="156DAF92">
                  <w:pPr>
                    <w:keepNext w:val="0"/>
                    <w:keepLines w:val="0"/>
                    <w:pageBreakBefore w:val="0"/>
                    <w:widowControl/>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kern w:val="0"/>
                      <w:szCs w:val="21"/>
                      <w:highlight w:val="none"/>
                      <w:lang w:val="en-US" w:eastAsia="zh-CN" w:bidi="ar"/>
                    </w:rPr>
                  </w:pPr>
                  <w:r>
                    <w:rPr>
                      <w:rFonts w:hint="eastAsia" w:ascii="Times New Roman" w:hAnsi="Times New Roman" w:eastAsia="宋体" w:cs="Times New Roman"/>
                      <w:color w:val="auto"/>
                      <w:kern w:val="0"/>
                      <w:szCs w:val="21"/>
                      <w:highlight w:val="none"/>
                      <w:lang w:val="en-US" w:eastAsia="zh-CN" w:bidi="ar"/>
                    </w:rPr>
                    <w:t>其主要成分为：</w:t>
                  </w:r>
                  <w:r>
                    <w:rPr>
                      <w:rFonts w:hint="default" w:ascii="Times New Roman" w:hAnsi="Times New Roman" w:eastAsia="宋体" w:cs="Times New Roman"/>
                      <w:color w:val="auto"/>
                      <w:kern w:val="0"/>
                      <w:szCs w:val="21"/>
                      <w:highlight w:val="none"/>
                      <w:lang w:bidi="ar"/>
                    </w:rPr>
                    <w:t>微生物菌群</w:t>
                  </w:r>
                  <w:r>
                    <w:rPr>
                      <w:rFonts w:hint="eastAsia" w:ascii="Times New Roman" w:hAnsi="Times New Roman" w:eastAsia="宋体" w:cs="Times New Roman"/>
                      <w:color w:val="auto"/>
                      <w:kern w:val="0"/>
                      <w:szCs w:val="21"/>
                      <w:highlight w:val="none"/>
                      <w:lang w:eastAsia="zh-CN" w:bidi="ar"/>
                    </w:rPr>
                    <w:t>，</w:t>
                  </w:r>
                  <w:r>
                    <w:rPr>
                      <w:rFonts w:hint="eastAsia" w:ascii="Times New Roman" w:hAnsi="Times New Roman" w:eastAsia="宋体" w:cs="Times New Roman"/>
                      <w:color w:val="auto"/>
                      <w:kern w:val="0"/>
                      <w:szCs w:val="21"/>
                      <w:highlight w:val="none"/>
                      <w:lang w:val="en-US" w:eastAsia="zh-CN" w:bidi="ar"/>
                    </w:rPr>
                    <w:t>包括</w:t>
                  </w:r>
                  <w:r>
                    <w:rPr>
                      <w:rFonts w:hint="default" w:ascii="Times New Roman" w:hAnsi="Times New Roman" w:eastAsia="宋体" w:cs="Times New Roman"/>
                      <w:color w:val="auto"/>
                      <w:kern w:val="0"/>
                      <w:szCs w:val="21"/>
                      <w:highlight w:val="none"/>
                      <w:lang w:bidi="ar"/>
                    </w:rPr>
                    <w:t>：枯草芽孢杆菌（Bacillus subtilis）、光合细菌（Rhodopseudomonas）、乳酸菌（Lactobacillus）、硝化细菌（Nitrosomonas）。辅助成分：生物酶（蛋白酶、脂肪酶）、微量营养素（磷酸盐、钾盐）</w:t>
                  </w:r>
                  <w:r>
                    <w:rPr>
                      <w:rFonts w:hint="eastAsia" w:ascii="Times New Roman" w:hAnsi="Times New Roman" w:eastAsia="宋体" w:cs="Times New Roman"/>
                      <w:color w:val="auto"/>
                      <w:kern w:val="0"/>
                      <w:szCs w:val="21"/>
                      <w:highlight w:val="none"/>
                      <w:lang w:eastAsia="zh-CN" w:bidi="ar"/>
                    </w:rPr>
                    <w:t>，</w:t>
                  </w:r>
                  <w:r>
                    <w:rPr>
                      <w:rFonts w:hint="default" w:ascii="Times New Roman" w:hAnsi="Times New Roman" w:eastAsia="宋体" w:cs="Times New Roman"/>
                      <w:color w:val="auto"/>
                      <w:kern w:val="0"/>
                      <w:szCs w:val="21"/>
                      <w:highlight w:val="none"/>
                      <w:lang w:bidi="ar"/>
                    </w:rPr>
                    <w:t>浅棕色液体，轻微发酵气味</w:t>
                  </w:r>
                  <w:r>
                    <w:rPr>
                      <w:rFonts w:hint="eastAsia" w:ascii="Times New Roman" w:hAnsi="Times New Roman" w:eastAsia="宋体" w:cs="Times New Roman"/>
                      <w:color w:val="auto"/>
                      <w:kern w:val="0"/>
                      <w:szCs w:val="21"/>
                      <w:highlight w:val="none"/>
                      <w:lang w:eastAsia="zh-CN" w:bidi="ar"/>
                    </w:rPr>
                    <w:t>，</w:t>
                  </w:r>
                  <w:r>
                    <w:rPr>
                      <w:rFonts w:hint="default" w:ascii="Times New Roman" w:hAnsi="Times New Roman" w:eastAsia="宋体" w:cs="Times New Roman"/>
                      <w:color w:val="auto"/>
                      <w:kern w:val="0"/>
                      <w:szCs w:val="21"/>
                      <w:highlight w:val="none"/>
                      <w:lang w:bidi="ar"/>
                    </w:rPr>
                    <w:t>pH值</w:t>
                  </w:r>
                  <w:r>
                    <w:rPr>
                      <w:rFonts w:hint="eastAsia" w:ascii="Times New Roman" w:hAnsi="Times New Roman" w:eastAsia="宋体" w:cs="Times New Roman"/>
                      <w:color w:val="auto"/>
                      <w:kern w:val="0"/>
                      <w:szCs w:val="21"/>
                      <w:highlight w:val="none"/>
                      <w:lang w:val="en-US" w:eastAsia="zh-CN" w:bidi="ar"/>
                    </w:rPr>
                    <w:t>在</w:t>
                  </w:r>
                  <w:r>
                    <w:rPr>
                      <w:rFonts w:hint="default" w:ascii="Times New Roman" w:hAnsi="Times New Roman" w:eastAsia="宋体" w:cs="Times New Roman"/>
                      <w:color w:val="auto"/>
                      <w:kern w:val="0"/>
                      <w:szCs w:val="21"/>
                      <w:highlight w:val="none"/>
                      <w:lang w:bidi="ar"/>
                    </w:rPr>
                    <w:t>6.5~7.5</w:t>
                  </w:r>
                  <w:r>
                    <w:rPr>
                      <w:rFonts w:hint="eastAsia" w:ascii="Times New Roman" w:hAnsi="Times New Roman" w:eastAsia="宋体" w:cs="Times New Roman"/>
                      <w:color w:val="auto"/>
                      <w:kern w:val="0"/>
                      <w:szCs w:val="21"/>
                      <w:highlight w:val="none"/>
                      <w:lang w:val="en-US" w:eastAsia="zh-CN" w:bidi="ar"/>
                    </w:rPr>
                    <w:t>之间</w:t>
                  </w:r>
                  <w:r>
                    <w:rPr>
                      <w:rFonts w:hint="default" w:ascii="Times New Roman" w:hAnsi="Times New Roman" w:eastAsia="宋体" w:cs="Times New Roman"/>
                      <w:color w:val="auto"/>
                      <w:kern w:val="0"/>
                      <w:szCs w:val="21"/>
                      <w:highlight w:val="none"/>
                      <w:lang w:bidi="ar"/>
                    </w:rPr>
                    <w:t>（中性范围，温和无腐蚀性）</w:t>
                  </w:r>
                  <w:r>
                    <w:rPr>
                      <w:rFonts w:hint="eastAsia" w:ascii="Times New Roman" w:hAnsi="Times New Roman" w:eastAsia="宋体" w:cs="Times New Roman"/>
                      <w:color w:val="auto"/>
                      <w:kern w:val="0"/>
                      <w:szCs w:val="21"/>
                      <w:highlight w:val="none"/>
                      <w:lang w:eastAsia="zh-CN" w:bidi="ar"/>
                    </w:rPr>
                    <w:t>。</w:t>
                  </w:r>
                  <w:r>
                    <w:rPr>
                      <w:rFonts w:hint="default" w:ascii="Times New Roman" w:hAnsi="Times New Roman" w:eastAsia="宋体" w:cs="Times New Roman"/>
                      <w:color w:val="auto"/>
                      <w:kern w:val="0"/>
                      <w:szCs w:val="21"/>
                      <w:highlight w:val="none"/>
                      <w:lang w:bidi="ar"/>
                    </w:rPr>
                    <w:t>微生物直接分解臭气中的硫化氢（H₂S）、氨（NH₃）、硫醇等有机物。脂肪酶、蛋白酶加速污泥中有机物的水解，减少腐败产臭。有益菌群占据生态位，抑制腐败菌繁殖。</w:t>
                  </w:r>
                </w:p>
              </w:tc>
            </w:tr>
          </w:tbl>
          <w:p w14:paraId="2BE36854">
            <w:pPr>
              <w:spacing w:line="440" w:lineRule="exact"/>
              <w:rPr>
                <w:rFonts w:hint="default" w:ascii="Times New Roman" w:hAnsi="Times New Roman" w:cs="Times New Roman"/>
                <w:b/>
                <w:color w:val="auto"/>
                <w:sz w:val="24"/>
                <w:szCs w:val="24"/>
                <w:highlight w:val="none"/>
              </w:rPr>
            </w:pPr>
          </w:p>
          <w:p w14:paraId="36F9BE7B">
            <w:pPr>
              <w:spacing w:line="440" w:lineRule="exact"/>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四、主要产品及产能</w:t>
            </w:r>
          </w:p>
          <w:p w14:paraId="260D356C">
            <w:pPr>
              <w:pStyle w:val="24"/>
              <w:spacing w:line="440" w:lineRule="exact"/>
              <w:ind w:left="0" w:leftChars="0"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本项目产品方案见下表。</w:t>
            </w:r>
          </w:p>
          <w:p w14:paraId="63C747AD">
            <w:pPr>
              <w:pStyle w:val="24"/>
              <w:ind w:left="0" w:leftChars="0"/>
              <w:jc w:val="center"/>
              <w:rPr>
                <w:rFonts w:hint="default" w:ascii="Times New Roman" w:hAnsi="Times New Roman" w:eastAsia="黑体" w:cs="Times New Roman"/>
                <w:bCs/>
                <w:color w:val="auto"/>
                <w:sz w:val="24"/>
                <w:szCs w:val="24"/>
                <w:highlight w:val="none"/>
              </w:rPr>
            </w:pPr>
            <w:r>
              <w:rPr>
                <w:rFonts w:hint="default" w:ascii="Times New Roman" w:hAnsi="Times New Roman" w:eastAsia="黑体" w:cs="Times New Roman"/>
                <w:bCs/>
                <w:color w:val="auto"/>
                <w:sz w:val="24"/>
                <w:szCs w:val="24"/>
                <w:highlight w:val="none"/>
              </w:rPr>
              <w:t>表2-5 产品方案一览表</w:t>
            </w:r>
          </w:p>
          <w:tbl>
            <w:tblPr>
              <w:tblStyle w:val="31"/>
              <w:tblW w:w="499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15"/>
              <w:gridCol w:w="1798"/>
              <w:gridCol w:w="2415"/>
            </w:tblGrid>
            <w:tr w14:paraId="049D61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39" w:type="pct"/>
                  <w:tcBorders>
                    <w:tl2br w:val="nil"/>
                    <w:tr2bl w:val="nil"/>
                  </w:tcBorders>
                  <w:vAlign w:val="center"/>
                </w:tcPr>
                <w:p w14:paraId="6F1590B6">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产品名称</w:t>
                  </w:r>
                </w:p>
              </w:tc>
              <w:tc>
                <w:tcPr>
                  <w:tcW w:w="1092" w:type="pct"/>
                  <w:tcBorders>
                    <w:tl2br w:val="nil"/>
                    <w:tr2bl w:val="nil"/>
                  </w:tcBorders>
                  <w:vAlign w:val="center"/>
                </w:tcPr>
                <w:p w14:paraId="295D804B">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年产量</w:t>
                  </w:r>
                </w:p>
              </w:tc>
              <w:tc>
                <w:tcPr>
                  <w:tcW w:w="1467" w:type="pct"/>
                  <w:tcBorders>
                    <w:tl2br w:val="nil"/>
                    <w:tr2bl w:val="nil"/>
                  </w:tcBorders>
                  <w:vAlign w:val="center"/>
                </w:tcPr>
                <w:p w14:paraId="030F7F90">
                  <w:pPr>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备注</w:t>
                  </w:r>
                </w:p>
              </w:tc>
            </w:tr>
            <w:tr w14:paraId="4FED76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39" w:type="pct"/>
                  <w:tcBorders>
                    <w:tl2br w:val="nil"/>
                    <w:tr2bl w:val="nil"/>
                  </w:tcBorders>
                  <w:vAlign w:val="center"/>
                </w:tcPr>
                <w:p w14:paraId="24A9897C">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干豆腐</w:t>
                  </w:r>
                </w:p>
              </w:tc>
              <w:tc>
                <w:tcPr>
                  <w:tcW w:w="1092" w:type="pct"/>
                  <w:tcBorders>
                    <w:tl2br w:val="nil"/>
                    <w:tr2bl w:val="nil"/>
                  </w:tcBorders>
                  <w:vAlign w:val="center"/>
                </w:tcPr>
                <w:p w14:paraId="170C165C">
                  <w:pPr>
                    <w:jc w:val="center"/>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lang w:val="en-US" w:eastAsia="zh-CN"/>
                    </w:rPr>
                    <w:t>4</w:t>
                  </w:r>
                  <w:r>
                    <w:rPr>
                      <w:rFonts w:hint="default" w:ascii="Times New Roman" w:hAnsi="Times New Roman" w:cs="Times New Roman"/>
                      <w:color w:val="auto"/>
                      <w:szCs w:val="21"/>
                      <w:highlight w:val="none"/>
                    </w:rPr>
                    <w:t>00t/a</w:t>
                  </w:r>
                </w:p>
              </w:tc>
              <w:tc>
                <w:tcPr>
                  <w:tcW w:w="1467" w:type="pct"/>
                  <w:tcBorders>
                    <w:tl2br w:val="nil"/>
                    <w:tr2bl w:val="nil"/>
                  </w:tcBorders>
                  <w:vAlign w:val="center"/>
                </w:tcPr>
                <w:p w14:paraId="45C2741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592FD4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39" w:type="pct"/>
                  <w:tcBorders>
                    <w:tl2br w:val="nil"/>
                    <w:tr2bl w:val="nil"/>
                  </w:tcBorders>
                  <w:vAlign w:val="center"/>
                </w:tcPr>
                <w:p w14:paraId="63F86A51">
                  <w:pPr>
                    <w:jc w:val="center"/>
                    <w:rPr>
                      <w:rFonts w:hint="default" w:ascii="Times New Roman" w:hAnsi="Times New Roman" w:eastAsia="宋体" w:cs="Times New Roman"/>
                      <w:bCs/>
                      <w:color w:val="auto"/>
                      <w:szCs w:val="21"/>
                      <w:highlight w:val="none"/>
                      <w:lang w:eastAsia="zh-CN"/>
                    </w:rPr>
                  </w:pPr>
                  <w:r>
                    <w:rPr>
                      <w:rFonts w:hint="default" w:ascii="Times New Roman" w:hAnsi="Times New Roman" w:cs="Times New Roman"/>
                      <w:bCs/>
                      <w:color w:val="auto"/>
                      <w:szCs w:val="21"/>
                      <w:highlight w:val="none"/>
                      <w:lang w:val="en-US" w:eastAsia="zh-CN"/>
                    </w:rPr>
                    <w:t>豆干</w:t>
                  </w:r>
                </w:p>
              </w:tc>
              <w:tc>
                <w:tcPr>
                  <w:tcW w:w="1092" w:type="pct"/>
                  <w:tcBorders>
                    <w:tl2br w:val="nil"/>
                    <w:tr2bl w:val="nil"/>
                  </w:tcBorders>
                  <w:vAlign w:val="center"/>
                </w:tcPr>
                <w:p w14:paraId="4C1387C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rPr>
                    <w:t>0t/a</w:t>
                  </w:r>
                </w:p>
              </w:tc>
              <w:tc>
                <w:tcPr>
                  <w:tcW w:w="1467" w:type="pct"/>
                  <w:tcBorders>
                    <w:tl2br w:val="nil"/>
                    <w:tr2bl w:val="nil"/>
                  </w:tcBorders>
                  <w:vAlign w:val="center"/>
                </w:tcPr>
                <w:p w14:paraId="244DD6A2">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2B9B68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39" w:type="pct"/>
                  <w:tcBorders>
                    <w:tl2br w:val="nil"/>
                    <w:tr2bl w:val="nil"/>
                  </w:tcBorders>
                  <w:vAlign w:val="center"/>
                </w:tcPr>
                <w:p w14:paraId="201E00E3">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豆钱</w:t>
                  </w:r>
                </w:p>
              </w:tc>
              <w:tc>
                <w:tcPr>
                  <w:tcW w:w="1092" w:type="pct"/>
                  <w:tcBorders>
                    <w:tl2br w:val="nil"/>
                    <w:tr2bl w:val="nil"/>
                  </w:tcBorders>
                  <w:vAlign w:val="center"/>
                </w:tcPr>
                <w:p w14:paraId="49D0C51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rPr>
                    <w:t>0t/a</w:t>
                  </w:r>
                </w:p>
              </w:tc>
              <w:tc>
                <w:tcPr>
                  <w:tcW w:w="1467" w:type="pct"/>
                  <w:tcBorders>
                    <w:tl2br w:val="nil"/>
                    <w:tr2bl w:val="nil"/>
                  </w:tcBorders>
                  <w:vAlign w:val="center"/>
                </w:tcPr>
                <w:p w14:paraId="4B6A5BF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bl>
          <w:p w14:paraId="1B038F0C">
            <w:pPr>
              <w:widowControl/>
              <w:spacing w:line="360" w:lineRule="auto"/>
              <w:jc w:val="left"/>
              <w:rPr>
                <w:rFonts w:hint="default" w:ascii="Times New Roman" w:hAnsi="Times New Roman" w:cs="Times New Roman"/>
                <w:color w:val="auto"/>
                <w:highlight w:val="none"/>
              </w:rPr>
            </w:pPr>
            <w:r>
              <w:rPr>
                <w:rFonts w:hint="default" w:ascii="Times New Roman" w:hAnsi="Times New Roman" w:cs="Times New Roman"/>
                <w:b/>
                <w:bCs/>
                <w:color w:val="auto"/>
                <w:sz w:val="24"/>
                <w:highlight w:val="none"/>
              </w:rPr>
              <w:t>五、物料平衡</w:t>
            </w:r>
          </w:p>
          <w:p w14:paraId="72937947">
            <w:pPr>
              <w:pStyle w:val="9"/>
              <w:spacing w:before="0" w:after="0" w:line="360" w:lineRule="auto"/>
              <w:ind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本项目工艺物料物料平衡见下表。</w:t>
            </w:r>
          </w:p>
          <w:p w14:paraId="1EA0824B">
            <w:pPr>
              <w:pStyle w:val="9"/>
              <w:spacing w:before="0" w:after="0" w:line="240" w:lineRule="auto"/>
              <w:ind w:right="0"/>
              <w:jc w:val="center"/>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表2-6 工艺物料平衡</w:t>
            </w:r>
          </w:p>
          <w:tbl>
            <w:tblPr>
              <w:tblStyle w:val="31"/>
              <w:tblW w:w="8230"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2524"/>
              <w:gridCol w:w="1018"/>
              <w:gridCol w:w="3435"/>
              <w:gridCol w:w="1253"/>
            </w:tblGrid>
            <w:tr w14:paraId="0DB1832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jc w:val="center"/>
              </w:trPr>
              <w:tc>
                <w:tcPr>
                  <w:tcW w:w="3542" w:type="dxa"/>
                  <w:gridSpan w:val="2"/>
                  <w:tcBorders>
                    <w:tl2br w:val="nil"/>
                    <w:tr2bl w:val="nil"/>
                  </w:tcBorders>
                  <w:vAlign w:val="center"/>
                </w:tcPr>
                <w:p w14:paraId="0EB3477F">
                  <w:pPr>
                    <w:pStyle w:val="69"/>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投入（t/a）</w:t>
                  </w:r>
                </w:p>
              </w:tc>
              <w:tc>
                <w:tcPr>
                  <w:tcW w:w="4688" w:type="dxa"/>
                  <w:gridSpan w:val="2"/>
                  <w:tcBorders>
                    <w:tl2br w:val="nil"/>
                    <w:tr2bl w:val="nil"/>
                  </w:tcBorders>
                  <w:vAlign w:val="center"/>
                </w:tcPr>
                <w:p w14:paraId="0ECA9B39">
                  <w:pPr>
                    <w:pStyle w:val="6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rPr>
                    <w:t>产出（t/a）</w:t>
                  </w:r>
                </w:p>
              </w:tc>
            </w:tr>
            <w:tr w14:paraId="5C1B91F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3" w:hRule="atLeast"/>
                <w:jc w:val="center"/>
              </w:trPr>
              <w:tc>
                <w:tcPr>
                  <w:tcW w:w="2524" w:type="dxa"/>
                  <w:vMerge w:val="restart"/>
                  <w:tcBorders>
                    <w:tl2br w:val="nil"/>
                    <w:tr2bl w:val="nil"/>
                  </w:tcBorders>
                  <w:vAlign w:val="center"/>
                </w:tcPr>
                <w:p w14:paraId="6E00E713">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黄豆</w:t>
                  </w:r>
                </w:p>
              </w:tc>
              <w:tc>
                <w:tcPr>
                  <w:tcW w:w="1018" w:type="dxa"/>
                  <w:vMerge w:val="restart"/>
                  <w:tcBorders>
                    <w:tl2br w:val="nil"/>
                    <w:tr2bl w:val="nil"/>
                  </w:tcBorders>
                  <w:vAlign w:val="center"/>
                </w:tcPr>
                <w:p w14:paraId="33ADAC6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500</w:t>
                  </w:r>
                </w:p>
              </w:tc>
              <w:tc>
                <w:tcPr>
                  <w:tcW w:w="3435" w:type="dxa"/>
                  <w:tcBorders>
                    <w:tl2br w:val="nil"/>
                    <w:tr2bl w:val="nil"/>
                  </w:tcBorders>
                  <w:vAlign w:val="center"/>
                </w:tcPr>
                <w:p w14:paraId="28BCBA6D">
                  <w:pPr>
                    <w:pStyle w:val="6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干豆腐</w:t>
                  </w:r>
                </w:p>
              </w:tc>
              <w:tc>
                <w:tcPr>
                  <w:tcW w:w="1253" w:type="dxa"/>
                  <w:tcBorders>
                    <w:tl2br w:val="nil"/>
                    <w:tr2bl w:val="nil"/>
                  </w:tcBorders>
                  <w:vAlign w:val="center"/>
                </w:tcPr>
                <w:p w14:paraId="6B489F7E">
                  <w:pPr>
                    <w:pStyle w:val="6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400</w:t>
                  </w:r>
                </w:p>
              </w:tc>
            </w:tr>
            <w:tr w14:paraId="06FDBB4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3" w:hRule="atLeast"/>
                <w:jc w:val="center"/>
              </w:trPr>
              <w:tc>
                <w:tcPr>
                  <w:tcW w:w="2524" w:type="dxa"/>
                  <w:vMerge w:val="continue"/>
                  <w:tcBorders>
                    <w:tl2br w:val="nil"/>
                    <w:tr2bl w:val="nil"/>
                  </w:tcBorders>
                  <w:vAlign w:val="center"/>
                </w:tcPr>
                <w:p w14:paraId="680EB513">
                  <w:pPr>
                    <w:jc w:val="center"/>
                    <w:rPr>
                      <w:rFonts w:hint="default" w:ascii="Times New Roman" w:hAnsi="Times New Roman" w:cs="Times New Roman"/>
                      <w:color w:val="auto"/>
                      <w:szCs w:val="21"/>
                      <w:highlight w:val="none"/>
                    </w:rPr>
                  </w:pPr>
                </w:p>
              </w:tc>
              <w:tc>
                <w:tcPr>
                  <w:tcW w:w="1018" w:type="dxa"/>
                  <w:vMerge w:val="continue"/>
                  <w:tcBorders>
                    <w:tl2br w:val="nil"/>
                    <w:tr2bl w:val="nil"/>
                  </w:tcBorders>
                  <w:vAlign w:val="center"/>
                </w:tcPr>
                <w:p w14:paraId="001C8A03">
                  <w:pPr>
                    <w:jc w:val="center"/>
                    <w:rPr>
                      <w:rFonts w:hint="default" w:ascii="Times New Roman" w:hAnsi="Times New Roman" w:cs="Times New Roman"/>
                      <w:color w:val="auto"/>
                      <w:szCs w:val="21"/>
                      <w:highlight w:val="none"/>
                      <w:lang w:val="en-US" w:eastAsia="zh-CN"/>
                    </w:rPr>
                  </w:pPr>
                </w:p>
              </w:tc>
              <w:tc>
                <w:tcPr>
                  <w:tcW w:w="3435" w:type="dxa"/>
                  <w:tcBorders>
                    <w:tl2br w:val="nil"/>
                    <w:tr2bl w:val="nil"/>
                  </w:tcBorders>
                  <w:vAlign w:val="center"/>
                </w:tcPr>
                <w:p w14:paraId="665B74B8">
                  <w:pPr>
                    <w:pStyle w:val="6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豆干</w:t>
                  </w:r>
                </w:p>
              </w:tc>
              <w:tc>
                <w:tcPr>
                  <w:tcW w:w="1253" w:type="dxa"/>
                  <w:tcBorders>
                    <w:tl2br w:val="nil"/>
                    <w:tr2bl w:val="nil"/>
                  </w:tcBorders>
                  <w:vAlign w:val="center"/>
                </w:tcPr>
                <w:p w14:paraId="11AE6684">
                  <w:pPr>
                    <w:pStyle w:val="69"/>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10</w:t>
                  </w:r>
                </w:p>
              </w:tc>
            </w:tr>
            <w:tr w14:paraId="4415950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3" w:hRule="atLeast"/>
                <w:jc w:val="center"/>
              </w:trPr>
              <w:tc>
                <w:tcPr>
                  <w:tcW w:w="2524" w:type="dxa"/>
                  <w:vMerge w:val="continue"/>
                  <w:tcBorders>
                    <w:tl2br w:val="nil"/>
                    <w:tr2bl w:val="nil"/>
                  </w:tcBorders>
                  <w:vAlign w:val="center"/>
                </w:tcPr>
                <w:p w14:paraId="381824B0">
                  <w:pPr>
                    <w:jc w:val="center"/>
                    <w:rPr>
                      <w:rFonts w:hint="default" w:ascii="Times New Roman" w:hAnsi="Times New Roman" w:cs="Times New Roman"/>
                      <w:color w:val="auto"/>
                      <w:szCs w:val="21"/>
                      <w:highlight w:val="none"/>
                    </w:rPr>
                  </w:pPr>
                </w:p>
              </w:tc>
              <w:tc>
                <w:tcPr>
                  <w:tcW w:w="1018" w:type="dxa"/>
                  <w:vMerge w:val="continue"/>
                  <w:tcBorders>
                    <w:tl2br w:val="nil"/>
                    <w:tr2bl w:val="nil"/>
                  </w:tcBorders>
                  <w:vAlign w:val="center"/>
                </w:tcPr>
                <w:p w14:paraId="1D1D6E00">
                  <w:pPr>
                    <w:jc w:val="center"/>
                    <w:rPr>
                      <w:rFonts w:hint="default" w:ascii="Times New Roman" w:hAnsi="Times New Roman" w:cs="Times New Roman"/>
                      <w:color w:val="auto"/>
                      <w:szCs w:val="21"/>
                      <w:highlight w:val="none"/>
                      <w:lang w:val="en-US" w:eastAsia="zh-CN"/>
                    </w:rPr>
                  </w:pPr>
                </w:p>
              </w:tc>
              <w:tc>
                <w:tcPr>
                  <w:tcW w:w="3435" w:type="dxa"/>
                  <w:tcBorders>
                    <w:tl2br w:val="nil"/>
                    <w:tr2bl w:val="nil"/>
                  </w:tcBorders>
                  <w:vAlign w:val="center"/>
                </w:tcPr>
                <w:p w14:paraId="5CFFD4B3">
                  <w:pPr>
                    <w:pStyle w:val="6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豆钱</w:t>
                  </w:r>
                </w:p>
              </w:tc>
              <w:tc>
                <w:tcPr>
                  <w:tcW w:w="1253" w:type="dxa"/>
                  <w:tcBorders>
                    <w:tl2br w:val="nil"/>
                    <w:tr2bl w:val="nil"/>
                  </w:tcBorders>
                  <w:vAlign w:val="center"/>
                </w:tcPr>
                <w:p w14:paraId="00412CFE">
                  <w:pPr>
                    <w:pStyle w:val="69"/>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10</w:t>
                  </w:r>
                </w:p>
              </w:tc>
            </w:tr>
            <w:tr w14:paraId="3D31BD9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47" w:hRule="atLeast"/>
                <w:jc w:val="center"/>
              </w:trPr>
              <w:tc>
                <w:tcPr>
                  <w:tcW w:w="2524" w:type="dxa"/>
                  <w:tcBorders>
                    <w:tl2br w:val="nil"/>
                    <w:tr2bl w:val="nil"/>
                  </w:tcBorders>
                  <w:vAlign w:val="center"/>
                </w:tcPr>
                <w:p w14:paraId="28BABD6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卤水（氯化镁）</w:t>
                  </w:r>
                </w:p>
              </w:tc>
              <w:tc>
                <w:tcPr>
                  <w:tcW w:w="1018" w:type="dxa"/>
                  <w:tcBorders>
                    <w:tl2br w:val="nil"/>
                    <w:tr2bl w:val="nil"/>
                  </w:tcBorders>
                  <w:vAlign w:val="center"/>
                </w:tcPr>
                <w:p w14:paraId="1F0176C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1.0</w:t>
                  </w:r>
                </w:p>
              </w:tc>
              <w:tc>
                <w:tcPr>
                  <w:tcW w:w="3435" w:type="dxa"/>
                  <w:vMerge w:val="restart"/>
                  <w:tcBorders>
                    <w:tl2br w:val="nil"/>
                    <w:tr2bl w:val="nil"/>
                  </w:tcBorders>
                  <w:vAlign w:val="center"/>
                </w:tcPr>
                <w:p w14:paraId="2409260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生产工艺废水（</w:t>
                  </w:r>
                  <w:r>
                    <w:rPr>
                      <w:rFonts w:hint="default" w:ascii="Times New Roman" w:hAnsi="Times New Roman" w:cs="Times New Roman"/>
                      <w:color w:val="auto"/>
                      <w:highlight w:val="none"/>
                    </w:rPr>
                    <w:t>原料清洗废水、泡豆水、黄浆水</w:t>
                  </w:r>
                  <w:r>
                    <w:rPr>
                      <w:rFonts w:hint="default" w:ascii="Times New Roman" w:hAnsi="Times New Roman" w:cs="Times New Roman"/>
                      <w:color w:val="auto"/>
                      <w:szCs w:val="21"/>
                      <w:highlight w:val="none"/>
                    </w:rPr>
                    <w:t>）</w:t>
                  </w:r>
                </w:p>
              </w:tc>
              <w:tc>
                <w:tcPr>
                  <w:tcW w:w="1253" w:type="dxa"/>
                  <w:vMerge w:val="restart"/>
                  <w:tcBorders>
                    <w:tl2br w:val="nil"/>
                    <w:tr2bl w:val="nil"/>
                  </w:tcBorders>
                  <w:vAlign w:val="center"/>
                </w:tcPr>
                <w:p w14:paraId="07589079">
                  <w:pPr>
                    <w:pStyle w:val="6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10800</w:t>
                  </w:r>
                </w:p>
              </w:tc>
            </w:tr>
            <w:tr w14:paraId="5190778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2524" w:type="dxa"/>
                  <w:tcBorders>
                    <w:tl2br w:val="nil"/>
                    <w:tr2bl w:val="nil"/>
                  </w:tcBorders>
                  <w:vAlign w:val="center"/>
                </w:tcPr>
                <w:p w14:paraId="3842E069">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调味品</w:t>
                  </w:r>
                </w:p>
              </w:tc>
              <w:tc>
                <w:tcPr>
                  <w:tcW w:w="1018" w:type="dxa"/>
                  <w:tcBorders>
                    <w:tl2br w:val="nil"/>
                    <w:tr2bl w:val="nil"/>
                  </w:tcBorders>
                  <w:vAlign w:val="center"/>
                </w:tcPr>
                <w:p w14:paraId="78A7E97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1.0</w:t>
                  </w:r>
                </w:p>
              </w:tc>
              <w:tc>
                <w:tcPr>
                  <w:tcW w:w="3435" w:type="dxa"/>
                  <w:vMerge w:val="continue"/>
                  <w:tcBorders>
                    <w:tl2br w:val="nil"/>
                    <w:tr2bl w:val="nil"/>
                  </w:tcBorders>
                  <w:vAlign w:val="center"/>
                </w:tcPr>
                <w:p w14:paraId="5CB48BD1">
                  <w:pPr>
                    <w:jc w:val="center"/>
                    <w:rPr>
                      <w:rFonts w:hint="default" w:ascii="Times New Roman" w:hAnsi="Times New Roman" w:cs="Times New Roman"/>
                      <w:color w:val="auto"/>
                      <w:szCs w:val="21"/>
                      <w:highlight w:val="none"/>
                    </w:rPr>
                  </w:pPr>
                </w:p>
              </w:tc>
              <w:tc>
                <w:tcPr>
                  <w:tcW w:w="1253" w:type="dxa"/>
                  <w:vMerge w:val="continue"/>
                  <w:tcBorders>
                    <w:tl2br w:val="nil"/>
                    <w:tr2bl w:val="nil"/>
                  </w:tcBorders>
                  <w:vAlign w:val="center"/>
                </w:tcPr>
                <w:p w14:paraId="1564A812">
                  <w:pPr>
                    <w:pStyle w:val="69"/>
                    <w:rPr>
                      <w:rFonts w:hint="default" w:ascii="Times New Roman" w:hAnsi="Times New Roman" w:eastAsia="宋体" w:cs="Times New Roman"/>
                      <w:color w:val="auto"/>
                      <w:kern w:val="2"/>
                      <w:sz w:val="21"/>
                      <w:szCs w:val="21"/>
                      <w:highlight w:val="none"/>
                      <w:lang w:val="en-US" w:eastAsia="zh-CN"/>
                    </w:rPr>
                  </w:pPr>
                </w:p>
              </w:tc>
            </w:tr>
            <w:tr w14:paraId="264FEFD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jc w:val="center"/>
              </w:trPr>
              <w:tc>
                <w:tcPr>
                  <w:tcW w:w="2524" w:type="dxa"/>
                  <w:tcBorders>
                    <w:tl2br w:val="nil"/>
                    <w:tr2bl w:val="nil"/>
                  </w:tcBorders>
                  <w:vAlign w:val="center"/>
                </w:tcPr>
                <w:p w14:paraId="2E4670B4">
                  <w:pPr>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rPr>
                    <w:t>新鲜水</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生产工艺用水</w:t>
                  </w:r>
                  <w:r>
                    <w:rPr>
                      <w:rFonts w:hint="default" w:ascii="Times New Roman" w:hAnsi="Times New Roman" w:cs="Times New Roman"/>
                      <w:color w:val="auto"/>
                      <w:szCs w:val="21"/>
                      <w:highlight w:val="none"/>
                      <w:lang w:eastAsia="zh-CN"/>
                    </w:rPr>
                    <w:t>）</w:t>
                  </w:r>
                </w:p>
              </w:tc>
              <w:tc>
                <w:tcPr>
                  <w:tcW w:w="1018" w:type="dxa"/>
                  <w:tcBorders>
                    <w:tl2br w:val="nil"/>
                    <w:tr2bl w:val="nil"/>
                  </w:tcBorders>
                  <w:vAlign w:val="center"/>
                </w:tcPr>
                <w:p w14:paraId="5F5E6A21">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13500</w:t>
                  </w:r>
                </w:p>
              </w:tc>
              <w:tc>
                <w:tcPr>
                  <w:tcW w:w="3435" w:type="dxa"/>
                  <w:tcBorders>
                    <w:tl2br w:val="nil"/>
                    <w:tr2bl w:val="nil"/>
                  </w:tcBorders>
                  <w:vAlign w:val="center"/>
                </w:tcPr>
                <w:p w14:paraId="441A4B6E">
                  <w:pPr>
                    <w:pStyle w:val="69"/>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豆渣</w:t>
                  </w:r>
                </w:p>
              </w:tc>
              <w:tc>
                <w:tcPr>
                  <w:tcW w:w="1253" w:type="dxa"/>
                  <w:tcBorders>
                    <w:tl2br w:val="nil"/>
                    <w:tr2bl w:val="nil"/>
                  </w:tcBorders>
                  <w:vAlign w:val="center"/>
                </w:tcPr>
                <w:p w14:paraId="3FCC93D4">
                  <w:pPr>
                    <w:pStyle w:val="69"/>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2782</w:t>
                  </w:r>
                </w:p>
              </w:tc>
            </w:tr>
            <w:tr w14:paraId="013DDB2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jc w:val="center"/>
              </w:trPr>
              <w:tc>
                <w:tcPr>
                  <w:tcW w:w="2524" w:type="dxa"/>
                  <w:tcBorders>
                    <w:tl2br w:val="nil"/>
                    <w:tr2bl w:val="nil"/>
                  </w:tcBorders>
                  <w:vAlign w:val="center"/>
                </w:tcPr>
                <w:p w14:paraId="7FE4B10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合计</w:t>
                  </w:r>
                </w:p>
              </w:tc>
              <w:tc>
                <w:tcPr>
                  <w:tcW w:w="1018" w:type="dxa"/>
                  <w:tcBorders>
                    <w:tl2br w:val="nil"/>
                    <w:tr2bl w:val="nil"/>
                  </w:tcBorders>
                  <w:vAlign w:val="center"/>
                </w:tcPr>
                <w:p w14:paraId="0367466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14002</w:t>
                  </w:r>
                </w:p>
              </w:tc>
              <w:tc>
                <w:tcPr>
                  <w:tcW w:w="3435" w:type="dxa"/>
                  <w:tcBorders>
                    <w:tl2br w:val="nil"/>
                    <w:tr2bl w:val="nil"/>
                  </w:tcBorders>
                  <w:vAlign w:val="center"/>
                </w:tcPr>
                <w:p w14:paraId="2C040155">
                  <w:pPr>
                    <w:pStyle w:val="69"/>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合计</w:t>
                  </w:r>
                </w:p>
              </w:tc>
              <w:tc>
                <w:tcPr>
                  <w:tcW w:w="1253" w:type="dxa"/>
                  <w:tcBorders>
                    <w:tl2br w:val="nil"/>
                    <w:tr2bl w:val="nil"/>
                  </w:tcBorders>
                  <w:vAlign w:val="center"/>
                </w:tcPr>
                <w:p w14:paraId="30B3EAA7">
                  <w:pPr>
                    <w:pStyle w:val="6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14002</w:t>
                  </w:r>
                </w:p>
              </w:tc>
            </w:tr>
          </w:tbl>
          <w:p w14:paraId="3D0DB393">
            <w:pPr>
              <w:spacing w:line="360" w:lineRule="auto"/>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六、公用工程</w:t>
            </w:r>
          </w:p>
          <w:p w14:paraId="51AED5A9">
            <w:pPr>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1、给水</w:t>
            </w:r>
          </w:p>
          <w:p w14:paraId="4361E2E2">
            <w:pPr>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（1）生活用水</w:t>
            </w:r>
          </w:p>
          <w:p w14:paraId="1D49CBCD">
            <w:pPr>
              <w:snapToGrid w:val="0"/>
              <w:spacing w:line="360" w:lineRule="auto"/>
              <w:ind w:firstLine="480" w:firstLineChars="200"/>
              <w:rPr>
                <w:rFonts w:hint="default" w:ascii="Times New Roman" w:hAnsi="Times New Roman" w:cs="Times New Roman"/>
                <w:color w:val="auto"/>
                <w:kern w:val="0"/>
                <w:sz w:val="24"/>
                <w:highlight w:val="none"/>
                <w:lang w:val="zh-CN"/>
              </w:rPr>
            </w:pPr>
            <w:r>
              <w:rPr>
                <w:rFonts w:hint="default" w:ascii="Times New Roman" w:hAnsi="Times New Roman" w:cs="Times New Roman"/>
                <w:color w:val="auto"/>
                <w:sz w:val="24"/>
                <w:szCs w:val="24"/>
                <w:highlight w:val="none"/>
              </w:rPr>
              <w:t>职工生活用水：参照</w:t>
            </w:r>
            <w:r>
              <w:rPr>
                <w:rFonts w:hint="default" w:ascii="Times New Roman" w:hAnsi="Times New Roman" w:cs="Times New Roman"/>
                <w:color w:val="auto"/>
                <w:sz w:val="24"/>
                <w:highlight w:val="none"/>
              </w:rPr>
              <w:t>黑龙江省地方标准《用水定额》（DB23/T727-2021），生活用水按每人80L/d计，根据</w:t>
            </w:r>
            <w:r>
              <w:rPr>
                <w:rFonts w:hint="default" w:ascii="Times New Roman" w:hAnsi="Times New Roman" w:cs="Times New Roman"/>
                <w:color w:val="auto"/>
                <w:kern w:val="0"/>
                <w:sz w:val="24"/>
                <w:szCs w:val="24"/>
                <w:highlight w:val="none"/>
              </w:rPr>
              <w:t>本项目劳动定员</w:t>
            </w:r>
            <w:r>
              <w:rPr>
                <w:rFonts w:hint="default" w:ascii="Times New Roman" w:hAnsi="Times New Roman" w:cs="Times New Roman"/>
                <w:color w:val="auto"/>
                <w:kern w:val="0"/>
                <w:sz w:val="24"/>
                <w:szCs w:val="24"/>
                <w:highlight w:val="none"/>
                <w:lang w:val="en-US" w:eastAsia="zh-CN"/>
              </w:rPr>
              <w:t>8</w:t>
            </w:r>
            <w:r>
              <w:rPr>
                <w:rFonts w:hint="default" w:ascii="Times New Roman" w:hAnsi="Times New Roman" w:cs="Times New Roman"/>
                <w:color w:val="auto"/>
                <w:kern w:val="0"/>
                <w:sz w:val="24"/>
                <w:szCs w:val="24"/>
                <w:highlight w:val="none"/>
              </w:rPr>
              <w:t>人，设计生产天数为36</w:t>
            </w:r>
            <w:r>
              <w:rPr>
                <w:rFonts w:hint="default" w:ascii="Times New Roman" w:hAnsi="Times New Roman" w:cs="Times New Roman"/>
                <w:color w:val="auto"/>
                <w:kern w:val="0"/>
                <w:sz w:val="24"/>
                <w:szCs w:val="24"/>
                <w:highlight w:val="none"/>
                <w:lang w:val="en-US" w:eastAsia="zh-CN"/>
              </w:rPr>
              <w:t>5</w:t>
            </w:r>
            <w:r>
              <w:rPr>
                <w:rFonts w:hint="default" w:ascii="Times New Roman" w:hAnsi="Times New Roman" w:cs="Times New Roman"/>
                <w:color w:val="auto"/>
                <w:kern w:val="0"/>
                <w:sz w:val="24"/>
                <w:szCs w:val="24"/>
                <w:highlight w:val="none"/>
              </w:rPr>
              <w:t>天，</w:t>
            </w:r>
            <w:r>
              <w:rPr>
                <w:rFonts w:hint="default" w:ascii="Times New Roman" w:hAnsi="Times New Roman" w:cs="Times New Roman"/>
                <w:color w:val="auto"/>
                <w:kern w:val="0"/>
                <w:sz w:val="24"/>
                <w:highlight w:val="none"/>
              </w:rPr>
              <w:t>则</w:t>
            </w:r>
            <w:r>
              <w:rPr>
                <w:rFonts w:hint="default" w:ascii="Times New Roman" w:hAnsi="Times New Roman" w:cs="Times New Roman"/>
                <w:color w:val="auto"/>
                <w:kern w:val="0"/>
                <w:sz w:val="24"/>
                <w:highlight w:val="none"/>
                <w:lang w:val="zh-CN"/>
              </w:rPr>
              <w:t>生活用水总量为</w:t>
            </w:r>
            <w:r>
              <w:rPr>
                <w:rFonts w:hint="default" w:ascii="Times New Roman" w:hAnsi="Times New Roman" w:cs="Times New Roman"/>
                <w:color w:val="auto"/>
                <w:kern w:val="0"/>
                <w:sz w:val="24"/>
                <w:highlight w:val="none"/>
                <w:lang w:val="en-US" w:eastAsia="zh-CN"/>
              </w:rPr>
              <w:t>0.64</w:t>
            </w:r>
            <w:r>
              <w:rPr>
                <w:rFonts w:hint="default" w:ascii="Times New Roman" w:hAnsi="Times New Roman" w:cs="Times New Roman"/>
                <w:color w:val="auto"/>
                <w:kern w:val="0"/>
                <w:sz w:val="24"/>
                <w:highlight w:val="none"/>
              </w:rPr>
              <w:t>t</w:t>
            </w:r>
            <w:r>
              <w:rPr>
                <w:rFonts w:hint="default" w:ascii="Times New Roman" w:hAnsi="Times New Roman" w:cs="Times New Roman"/>
                <w:color w:val="auto"/>
                <w:kern w:val="0"/>
                <w:sz w:val="24"/>
                <w:highlight w:val="none"/>
                <w:lang w:val="zh-CN"/>
              </w:rPr>
              <w:t>/d，</w:t>
            </w:r>
            <w:r>
              <w:rPr>
                <w:rFonts w:hint="default" w:ascii="Times New Roman" w:hAnsi="Times New Roman" w:cs="Times New Roman"/>
                <w:color w:val="auto"/>
                <w:kern w:val="0"/>
                <w:sz w:val="24"/>
                <w:highlight w:val="none"/>
                <w:lang w:val="en-US" w:eastAsia="zh-CN"/>
              </w:rPr>
              <w:t>233.6</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kern w:val="0"/>
                <w:sz w:val="24"/>
                <w:highlight w:val="none"/>
                <w:lang w:val="zh-CN"/>
              </w:rPr>
              <w:t>/a。</w:t>
            </w:r>
          </w:p>
          <w:p w14:paraId="331C26D4">
            <w:pPr>
              <w:pStyle w:val="86"/>
              <w:keepNext w:val="0"/>
              <w:keepLines w:val="0"/>
              <w:pageBreakBefore w:val="0"/>
              <w:numPr>
                <w:ilvl w:val="0"/>
                <w:numId w:val="2"/>
              </w:numPr>
              <w:kinsoku/>
              <w:wordWrap/>
              <w:overflowPunct/>
              <w:topLinePunct w:val="0"/>
              <w:bidi w:val="0"/>
              <w:adjustRightInd/>
              <w:spacing w:before="0" w:line="360" w:lineRule="auto"/>
              <w:ind w:right="0" w:firstLine="480" w:firstLineChars="200"/>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生产用水</w:t>
            </w:r>
          </w:p>
          <w:p w14:paraId="3B8C976E">
            <w:pPr>
              <w:keepNext w:val="0"/>
              <w:keepLines w:val="0"/>
              <w:pageBreakBefore w:val="0"/>
              <w:kinsoku/>
              <w:wordWrap/>
              <w:overflowPunct/>
              <w:topLinePunct w:val="0"/>
              <w:bidi w:val="0"/>
              <w:adjustRightInd/>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本项目</w:t>
            </w:r>
            <w:r>
              <w:rPr>
                <w:rFonts w:hint="default" w:ascii="Times New Roman" w:hAnsi="Times New Roman" w:cs="Times New Roman"/>
                <w:color w:val="auto"/>
                <w:kern w:val="0"/>
                <w:sz w:val="24"/>
                <w:szCs w:val="24"/>
                <w:highlight w:val="none"/>
                <w:lang w:val="en-US" w:eastAsia="zh-CN" w:bidi="ar"/>
              </w:rPr>
              <w:t>生产</w:t>
            </w:r>
            <w:r>
              <w:rPr>
                <w:rFonts w:hint="default" w:ascii="Times New Roman" w:hAnsi="Times New Roman" w:eastAsia="宋体" w:cs="Times New Roman"/>
                <w:color w:val="auto"/>
                <w:kern w:val="0"/>
                <w:sz w:val="24"/>
                <w:szCs w:val="24"/>
                <w:highlight w:val="none"/>
                <w:lang w:val="en-US" w:eastAsia="zh-CN" w:bidi="ar"/>
              </w:rPr>
              <w:t>用水包括生产工艺用水、设备清洗用水、生产车间地面清洗用水以及</w:t>
            </w:r>
            <w:r>
              <w:rPr>
                <w:rFonts w:hint="default" w:ascii="Times New Roman" w:hAnsi="Times New Roman" w:cs="Times New Roman"/>
                <w:color w:val="auto"/>
                <w:kern w:val="0"/>
                <w:sz w:val="24"/>
                <w:szCs w:val="24"/>
                <w:highlight w:val="none"/>
                <w:lang w:val="en-US" w:eastAsia="zh-CN" w:bidi="ar"/>
              </w:rPr>
              <w:t>蒸汽锅炉</w:t>
            </w:r>
            <w:r>
              <w:rPr>
                <w:rFonts w:hint="default" w:ascii="Times New Roman" w:hAnsi="Times New Roman" w:eastAsia="宋体" w:cs="Times New Roman"/>
                <w:color w:val="auto"/>
                <w:kern w:val="0"/>
                <w:sz w:val="24"/>
                <w:szCs w:val="24"/>
                <w:highlight w:val="none"/>
                <w:lang w:val="en-US" w:eastAsia="zh-CN" w:bidi="ar"/>
              </w:rPr>
              <w:t>用水。</w:t>
            </w:r>
          </w:p>
          <w:p w14:paraId="326745C5">
            <w:pPr>
              <w:keepNext w:val="0"/>
              <w:keepLines w:val="0"/>
              <w:pageBreakBefore w:val="0"/>
              <w:widowControl/>
              <w:suppressLineNumbers w:val="0"/>
              <w:kinsoku/>
              <w:wordWrap/>
              <w:overflowPunct/>
              <w:topLinePunct w:val="0"/>
              <w:bidi w:val="0"/>
              <w:adjustRightInd/>
              <w:spacing w:line="360" w:lineRule="auto"/>
              <w:ind w:firstLine="480" w:firstLineChars="200"/>
              <w:jc w:val="left"/>
              <w:textAlignment w:val="auto"/>
              <w:rPr>
                <w:rFonts w:hint="default" w:ascii="Times New Roman" w:hAnsi="Times New Roman" w:eastAsia="宋体" w:cs="Times New Roman"/>
                <w:bCs/>
                <w:color w:val="auto"/>
                <w:kern w:val="2"/>
                <w:sz w:val="24"/>
                <w:szCs w:val="24"/>
                <w:highlight w:val="none"/>
                <w:lang w:val="en-US" w:eastAsia="zh-CN" w:bidi="zh-CN"/>
              </w:rPr>
            </w:pPr>
            <w:r>
              <w:rPr>
                <w:rFonts w:hint="default" w:ascii="Times New Roman" w:hAnsi="Times New Roman" w:eastAsia="宋体" w:cs="Times New Roman"/>
                <w:bCs/>
                <w:color w:val="auto"/>
                <w:kern w:val="2"/>
                <w:sz w:val="24"/>
                <w:szCs w:val="24"/>
                <w:highlight w:val="none"/>
                <w:lang w:val="en-US" w:eastAsia="zh-CN" w:bidi="zh-CN"/>
              </w:rPr>
              <w:t>①</w:t>
            </w:r>
            <w:r>
              <w:rPr>
                <w:rFonts w:hint="default" w:ascii="Times New Roman" w:hAnsi="Times New Roman" w:cs="Times New Roman"/>
                <w:bCs/>
                <w:color w:val="auto"/>
                <w:kern w:val="2"/>
                <w:sz w:val="24"/>
                <w:szCs w:val="24"/>
                <w:highlight w:val="none"/>
                <w:lang w:val="en-US" w:eastAsia="zh-CN" w:bidi="zh-CN"/>
              </w:rPr>
              <w:t>生产工艺用水</w:t>
            </w:r>
          </w:p>
          <w:p w14:paraId="7EEA2FD3">
            <w:pPr>
              <w:keepNext w:val="0"/>
              <w:keepLines w:val="0"/>
              <w:pageBreakBefore w:val="0"/>
              <w:widowControl/>
              <w:suppressLineNumbers w:val="0"/>
              <w:kinsoku/>
              <w:wordWrap/>
              <w:overflowPunct/>
              <w:topLinePunct w:val="0"/>
              <w:bidi w:val="0"/>
              <w:adjustRightIn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根据</w:t>
            </w:r>
            <w:r>
              <w:rPr>
                <w:rFonts w:hint="default" w:ascii="Times New Roman" w:hAnsi="Times New Roman" w:cs="Times New Roman"/>
                <w:color w:val="auto"/>
                <w:kern w:val="0"/>
                <w:sz w:val="24"/>
                <w:szCs w:val="24"/>
                <w:highlight w:val="none"/>
                <w:lang w:val="en-US" w:eastAsia="zh-CN" w:bidi="ar"/>
              </w:rPr>
              <w:t>企业生产经验，本项目生产过程中用水节点为原料清洗、浸泡、磨浆工序，其中清洗工序用水量为12t/d，4380t/a；浸泡工序用水量为21.8t/d，7957t/a；磨浆工序用水量为5.8t/d，2117t/a。共计39.6t/d，14454t/a。</w:t>
            </w:r>
          </w:p>
          <w:p w14:paraId="6C2BAF31">
            <w:pPr>
              <w:pStyle w:val="86"/>
              <w:spacing w:before="0" w:line="360" w:lineRule="auto"/>
              <w:ind w:right="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lang w:val="en-US" w:eastAsia="zh-CN"/>
              </w:rPr>
              <w:t>②设备清洗用水</w:t>
            </w:r>
          </w:p>
          <w:p w14:paraId="62ECDECA">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本项目设备要求一天一清洗，压制工序使用的布料需要每天进行煮布消毒。根据企业提供资料，清洗用水量为</w:t>
            </w:r>
            <w:r>
              <w:rPr>
                <w:rFonts w:hint="default" w:ascii="Times New Roman" w:hAnsi="Times New Roman" w:cs="Times New Roman"/>
                <w:color w:val="auto"/>
                <w:kern w:val="0"/>
                <w:sz w:val="24"/>
                <w:szCs w:val="24"/>
                <w:highlight w:val="none"/>
                <w:lang w:val="en-US" w:eastAsia="zh-CN" w:bidi="ar"/>
              </w:rPr>
              <w:t>2.0</w:t>
            </w:r>
            <w:r>
              <w:rPr>
                <w:rFonts w:hint="default" w:ascii="Times New Roman" w:hAnsi="Times New Roman" w:cs="Times New Roman"/>
                <w:color w:val="auto"/>
                <w:kern w:val="0"/>
                <w:sz w:val="24"/>
                <w:szCs w:val="24"/>
                <w:highlight w:val="none"/>
                <w:lang w:bidi="ar"/>
              </w:rPr>
              <w:t>t/d，</w:t>
            </w:r>
            <w:r>
              <w:rPr>
                <w:rFonts w:hint="default" w:ascii="Times New Roman" w:hAnsi="Times New Roman" w:cs="Times New Roman"/>
                <w:color w:val="auto"/>
                <w:kern w:val="0"/>
                <w:sz w:val="24"/>
                <w:szCs w:val="24"/>
                <w:highlight w:val="none"/>
                <w:lang w:val="en-US" w:eastAsia="zh-CN" w:bidi="ar"/>
              </w:rPr>
              <w:t>730</w:t>
            </w:r>
            <w:r>
              <w:rPr>
                <w:rFonts w:hint="default" w:ascii="Times New Roman" w:hAnsi="Times New Roman" w:cs="Times New Roman"/>
                <w:color w:val="auto"/>
                <w:kern w:val="0"/>
                <w:sz w:val="24"/>
                <w:szCs w:val="24"/>
                <w:highlight w:val="none"/>
                <w:lang w:bidi="ar"/>
              </w:rPr>
              <w:t>t/a。</w:t>
            </w:r>
          </w:p>
          <w:p w14:paraId="342BCC1E">
            <w:pPr>
              <w:pStyle w:val="86"/>
              <w:spacing w:before="0" w:line="360" w:lineRule="auto"/>
              <w:ind w:right="0"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color w:val="auto"/>
                <w:sz w:val="24"/>
                <w:szCs w:val="24"/>
                <w:highlight w:val="none"/>
                <w:lang w:eastAsia="zh-CN"/>
              </w:rPr>
              <w:t>③</w:t>
            </w:r>
            <w:r>
              <w:rPr>
                <w:rFonts w:hint="default" w:ascii="Times New Roman" w:hAnsi="Times New Roman" w:eastAsia="宋体" w:cs="Times New Roman"/>
                <w:bCs/>
                <w:color w:val="auto"/>
                <w:sz w:val="24"/>
                <w:highlight w:val="none"/>
                <w:lang w:val="en-US" w:eastAsia="zh-CN"/>
              </w:rPr>
              <w:t>生产车间地面清洗用水</w:t>
            </w:r>
          </w:p>
          <w:p w14:paraId="0F42617C">
            <w:pPr>
              <w:topLinePunct/>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lang w:bidi="ar"/>
              </w:rPr>
              <w:t>本项目生产车间地面每天进行冲洗，根据企业提供资料，清洗用水量为</w:t>
            </w:r>
            <w:r>
              <w:rPr>
                <w:rFonts w:hint="default" w:ascii="Times New Roman" w:hAnsi="Times New Roman" w:cs="Times New Roman"/>
                <w:color w:val="auto"/>
                <w:kern w:val="0"/>
                <w:sz w:val="24"/>
                <w:szCs w:val="24"/>
                <w:highlight w:val="none"/>
                <w:lang w:val="en-US" w:eastAsia="zh-CN" w:bidi="ar"/>
              </w:rPr>
              <w:t>2.4</w:t>
            </w:r>
            <w:r>
              <w:rPr>
                <w:rFonts w:hint="default" w:ascii="Times New Roman" w:hAnsi="Times New Roman" w:cs="Times New Roman"/>
                <w:color w:val="auto"/>
                <w:kern w:val="0"/>
                <w:sz w:val="24"/>
                <w:szCs w:val="24"/>
                <w:highlight w:val="none"/>
                <w:lang w:bidi="ar"/>
              </w:rPr>
              <w:t>t/d</w:t>
            </w:r>
            <w:r>
              <w:rPr>
                <w:rFonts w:hint="default" w:ascii="Times New Roman" w:hAnsi="Times New Roman" w:cs="Times New Roman"/>
                <w:color w:val="auto"/>
                <w:kern w:val="0"/>
                <w:sz w:val="24"/>
                <w:szCs w:val="24"/>
                <w:highlight w:val="none"/>
                <w:lang w:eastAsia="zh-CN" w:bidi="ar"/>
              </w:rPr>
              <w:t>，</w:t>
            </w:r>
            <w:r>
              <w:rPr>
                <w:rFonts w:hint="default" w:ascii="Times New Roman" w:hAnsi="Times New Roman" w:cs="Times New Roman"/>
                <w:color w:val="auto"/>
                <w:sz w:val="24"/>
                <w:szCs w:val="24"/>
                <w:highlight w:val="none"/>
                <w:lang w:val="en-US" w:eastAsia="zh-CN"/>
              </w:rPr>
              <w:t>876</w:t>
            </w:r>
            <w:r>
              <w:rPr>
                <w:rFonts w:hint="default" w:ascii="Times New Roman" w:hAnsi="Times New Roman" w:cs="Times New Roman"/>
                <w:color w:val="auto"/>
                <w:sz w:val="24"/>
                <w:szCs w:val="24"/>
                <w:highlight w:val="none"/>
              </w:rPr>
              <w:t>t/a。</w:t>
            </w:r>
          </w:p>
          <w:p w14:paraId="011F2A3D">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szCs w:val="24"/>
                <w:highlight w:val="none"/>
              </w:rPr>
              <w:t>④</w:t>
            </w:r>
            <w:r>
              <w:rPr>
                <w:rFonts w:hint="default" w:ascii="Times New Roman" w:hAnsi="Times New Roman" w:cs="Times New Roman"/>
                <w:color w:val="auto"/>
                <w:sz w:val="24"/>
                <w:szCs w:val="24"/>
                <w:highlight w:val="none"/>
              </w:rPr>
              <w:t>蒸汽</w:t>
            </w:r>
            <w:r>
              <w:rPr>
                <w:rFonts w:hint="default" w:ascii="Times New Roman" w:hAnsi="Times New Roman" w:cs="Times New Roman"/>
                <w:color w:val="auto"/>
                <w:sz w:val="24"/>
                <w:szCs w:val="24"/>
                <w:highlight w:val="none"/>
                <w:lang w:val="en-US" w:eastAsia="zh-CN"/>
              </w:rPr>
              <w:t>锅炉</w:t>
            </w:r>
            <w:r>
              <w:rPr>
                <w:rFonts w:hint="default" w:ascii="Times New Roman" w:hAnsi="Times New Roman" w:cs="Times New Roman"/>
                <w:color w:val="auto"/>
                <w:sz w:val="24"/>
                <w:szCs w:val="24"/>
                <w:highlight w:val="none"/>
              </w:rPr>
              <w:t>用水</w:t>
            </w:r>
          </w:p>
          <w:p w14:paraId="47277D27">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根据企业提供资料，本项目</w:t>
            </w:r>
            <w:r>
              <w:rPr>
                <w:rFonts w:hint="default" w:ascii="Times New Roman" w:hAnsi="Times New Roman" w:cs="Times New Roman"/>
                <w:color w:val="auto"/>
                <w:sz w:val="24"/>
                <w:szCs w:val="24"/>
                <w:highlight w:val="none"/>
                <w:lang w:val="en-US" w:eastAsia="zh-CN"/>
              </w:rPr>
              <w:t>采用3t/h蒸汽锅炉</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本项目</w:t>
            </w:r>
            <w:r>
              <w:rPr>
                <w:rFonts w:hint="default" w:ascii="Times New Roman" w:hAnsi="Times New Roman" w:cs="Times New Roman"/>
                <w:bCs/>
                <w:color w:val="auto"/>
                <w:sz w:val="24"/>
                <w:szCs w:val="24"/>
                <w:highlight w:val="none"/>
              </w:rPr>
              <w:t>每天工作8小时</w:t>
            </w:r>
            <w:r>
              <w:rPr>
                <w:rFonts w:hint="default" w:ascii="Times New Roman" w:hAnsi="Times New Roman" w:cs="Times New Roman"/>
                <w:bCs/>
                <w:color w:val="auto"/>
                <w:sz w:val="24"/>
                <w:szCs w:val="24"/>
                <w:highlight w:val="none"/>
                <w:lang w:val="zh-CN"/>
              </w:rPr>
              <w:t>，年工作</w:t>
            </w:r>
            <w:r>
              <w:rPr>
                <w:rFonts w:hint="default" w:ascii="Times New Roman" w:hAnsi="Times New Roman" w:cs="Times New Roman"/>
                <w:bCs/>
                <w:color w:val="auto"/>
                <w:sz w:val="24"/>
                <w:szCs w:val="24"/>
                <w:highlight w:val="none"/>
              </w:rPr>
              <w:t>36</w:t>
            </w:r>
            <w:r>
              <w:rPr>
                <w:rFonts w:hint="default" w:ascii="Times New Roman" w:hAnsi="Times New Roman" w:cs="Times New Roman"/>
                <w:bCs/>
                <w:color w:val="auto"/>
                <w:sz w:val="24"/>
                <w:szCs w:val="24"/>
                <w:highlight w:val="none"/>
                <w:lang w:val="en-US" w:eastAsia="zh-CN"/>
              </w:rPr>
              <w:t>5</w:t>
            </w:r>
            <w:r>
              <w:rPr>
                <w:rFonts w:hint="default" w:ascii="Times New Roman" w:hAnsi="Times New Roman" w:cs="Times New Roman"/>
                <w:bCs/>
                <w:color w:val="auto"/>
                <w:sz w:val="24"/>
                <w:szCs w:val="24"/>
                <w:highlight w:val="none"/>
                <w:lang w:val="zh-CN"/>
              </w:rPr>
              <w:t>天</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锅炉满负荷条件下</w:t>
            </w:r>
            <w:r>
              <w:rPr>
                <w:rFonts w:hint="default" w:ascii="Times New Roman" w:hAnsi="Times New Roman" w:cs="Times New Roman"/>
                <w:color w:val="auto"/>
                <w:sz w:val="24"/>
                <w:szCs w:val="24"/>
                <w:highlight w:val="none"/>
              </w:rPr>
              <w:t>则</w:t>
            </w:r>
            <w:r>
              <w:rPr>
                <w:rFonts w:hint="default" w:ascii="Times New Roman" w:hAnsi="Times New Roman" w:cs="Times New Roman"/>
                <w:color w:val="auto"/>
                <w:sz w:val="24"/>
                <w:szCs w:val="24"/>
                <w:highlight w:val="none"/>
                <w:lang w:val="en-US" w:eastAsia="zh-CN"/>
              </w:rPr>
              <w:t>所需</w:t>
            </w:r>
            <w:r>
              <w:rPr>
                <w:rFonts w:hint="default" w:ascii="Times New Roman" w:hAnsi="Times New Roman" w:cs="Times New Roman"/>
                <w:color w:val="auto"/>
                <w:sz w:val="24"/>
                <w:szCs w:val="24"/>
                <w:highlight w:val="none"/>
              </w:rPr>
              <w:t>蒸汽量为</w:t>
            </w:r>
            <w:r>
              <w:rPr>
                <w:rFonts w:hint="default" w:ascii="Times New Roman" w:hAnsi="Times New Roman" w:cs="Times New Roman"/>
                <w:color w:val="auto"/>
                <w:sz w:val="24"/>
                <w:szCs w:val="24"/>
                <w:highlight w:val="none"/>
                <w:lang w:val="en-US" w:eastAsia="zh-CN"/>
              </w:rPr>
              <w:t>24t/d，8760t/a</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蒸汽锅炉</w:t>
            </w:r>
            <w:r>
              <w:rPr>
                <w:rFonts w:hint="default" w:ascii="Times New Roman" w:hAnsi="Times New Roman" w:cs="Times New Roman"/>
                <w:color w:val="auto"/>
                <w:sz w:val="24"/>
                <w:szCs w:val="24"/>
                <w:highlight w:val="none"/>
              </w:rPr>
              <w:t>使用离子交换装置制备软水，出水率为90%，则软水制备系统用新鲜水量约为</w:t>
            </w:r>
            <w:r>
              <w:rPr>
                <w:rFonts w:hint="eastAsia" w:cs="Times New Roman"/>
                <w:color w:val="auto"/>
                <w:sz w:val="24"/>
                <w:szCs w:val="24"/>
                <w:highlight w:val="none"/>
                <w:lang w:val="en-US" w:eastAsia="zh-CN"/>
              </w:rPr>
              <w:t>26.6</w:t>
            </w:r>
            <w:r>
              <w:rPr>
                <w:rFonts w:hint="default" w:ascii="Times New Roman" w:hAnsi="Times New Roman" w:cs="Times New Roman"/>
                <w:color w:val="auto"/>
                <w:sz w:val="24"/>
                <w:szCs w:val="24"/>
                <w:highlight w:val="none"/>
              </w:rPr>
              <w:t>t/d，</w:t>
            </w:r>
            <w:r>
              <w:rPr>
                <w:rFonts w:hint="eastAsia" w:cs="Times New Roman"/>
                <w:color w:val="auto"/>
                <w:sz w:val="24"/>
                <w:szCs w:val="24"/>
                <w:highlight w:val="none"/>
                <w:lang w:val="en-US" w:eastAsia="zh-CN"/>
              </w:rPr>
              <w:t>9709</w:t>
            </w:r>
            <w:r>
              <w:rPr>
                <w:rFonts w:hint="default" w:ascii="Times New Roman" w:hAnsi="Times New Roman" w:cs="Times New Roman"/>
                <w:color w:val="auto"/>
                <w:sz w:val="24"/>
                <w:szCs w:val="24"/>
                <w:highlight w:val="none"/>
              </w:rPr>
              <w:t>t/a。</w:t>
            </w:r>
            <w:r>
              <w:rPr>
                <w:rFonts w:hint="default" w:ascii="Times New Roman" w:hAnsi="Times New Roman" w:cs="Times New Roman"/>
                <w:color w:val="auto"/>
                <w:sz w:val="24"/>
                <w:szCs w:val="24"/>
                <w:highlight w:val="none"/>
                <w:lang w:val="en-US" w:eastAsia="zh-CN"/>
              </w:rPr>
              <w:t>软化水系统处理能力为</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t/h，满足处理要求。</w:t>
            </w:r>
          </w:p>
          <w:p w14:paraId="78C25174">
            <w:pPr>
              <w:topLinePunct/>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软化水制备系统需定期进行反冲洗，约5天进行一次反冲洗，每次用新鲜水量约为0.</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en-US" w:eastAsia="zh-CN"/>
              </w:rPr>
              <w:t>按最不利条件，则</w:t>
            </w:r>
            <w:r>
              <w:rPr>
                <w:rFonts w:hint="default" w:ascii="Times New Roman" w:hAnsi="Times New Roman" w:cs="Times New Roman"/>
                <w:color w:val="auto"/>
                <w:sz w:val="24"/>
                <w:szCs w:val="24"/>
                <w:highlight w:val="none"/>
              </w:rPr>
              <w:t>软化水制备系统反冲洗新鲜水用量为</w:t>
            </w:r>
            <w:r>
              <w:rPr>
                <w:rFonts w:hint="default" w:ascii="Times New Roman" w:hAnsi="Times New Roman" w:cs="Times New Roman"/>
                <w:color w:val="auto"/>
                <w:sz w:val="24"/>
                <w:szCs w:val="24"/>
                <w:highlight w:val="none"/>
                <w:lang w:val="en-US" w:eastAsia="zh-CN"/>
              </w:rPr>
              <w:t>14.6</w:t>
            </w:r>
            <w:r>
              <w:rPr>
                <w:rFonts w:hint="default" w:ascii="Times New Roman" w:hAnsi="Times New Roman" w:cs="Times New Roman"/>
                <w:color w:val="auto"/>
                <w:sz w:val="24"/>
                <w:szCs w:val="24"/>
                <w:highlight w:val="none"/>
              </w:rPr>
              <w:t>t/a，</w:t>
            </w:r>
            <w:r>
              <w:rPr>
                <w:rFonts w:hint="default" w:ascii="Times New Roman" w:hAnsi="Times New Roman" w:cs="Times New Roman"/>
                <w:color w:val="auto"/>
                <w:sz w:val="24"/>
                <w:szCs w:val="24"/>
                <w:highlight w:val="none"/>
                <w:lang w:val="en-US" w:eastAsia="zh-CN"/>
              </w:rPr>
              <w:t>0.2</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en-US" w:eastAsia="zh-CN"/>
              </w:rPr>
              <w:t>d</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则</w:t>
            </w:r>
            <w:r>
              <w:rPr>
                <w:rFonts w:hint="default" w:ascii="Times New Roman" w:hAnsi="Times New Roman" w:cs="Times New Roman"/>
                <w:color w:val="auto"/>
                <w:sz w:val="24"/>
                <w:szCs w:val="24"/>
                <w:highlight w:val="none"/>
              </w:rPr>
              <w:t>蒸汽</w:t>
            </w:r>
            <w:r>
              <w:rPr>
                <w:rFonts w:hint="default" w:ascii="Times New Roman" w:hAnsi="Times New Roman" w:cs="Times New Roman"/>
                <w:color w:val="auto"/>
                <w:sz w:val="24"/>
                <w:szCs w:val="24"/>
                <w:highlight w:val="none"/>
                <w:lang w:val="en-US" w:eastAsia="zh-CN"/>
              </w:rPr>
              <w:t>锅炉</w:t>
            </w:r>
            <w:r>
              <w:rPr>
                <w:rFonts w:hint="default" w:ascii="Times New Roman" w:hAnsi="Times New Roman" w:cs="Times New Roman"/>
                <w:color w:val="auto"/>
                <w:sz w:val="24"/>
                <w:szCs w:val="24"/>
                <w:highlight w:val="none"/>
              </w:rPr>
              <w:t>用</w:t>
            </w:r>
            <w:r>
              <w:rPr>
                <w:rFonts w:hint="default" w:ascii="Times New Roman" w:hAnsi="Times New Roman" w:cs="Times New Roman"/>
                <w:color w:val="auto"/>
                <w:sz w:val="24"/>
                <w:szCs w:val="24"/>
                <w:highlight w:val="none"/>
                <w:lang w:val="en-US" w:eastAsia="zh-CN"/>
              </w:rPr>
              <w:t>水</w:t>
            </w:r>
            <w:r>
              <w:rPr>
                <w:rFonts w:hint="default" w:ascii="Times New Roman" w:hAnsi="Times New Roman" w:cs="Times New Roman"/>
                <w:color w:val="auto"/>
                <w:sz w:val="24"/>
                <w:szCs w:val="24"/>
                <w:highlight w:val="none"/>
              </w:rPr>
              <w:t>量为</w:t>
            </w:r>
            <w:r>
              <w:rPr>
                <w:rFonts w:hint="eastAsia" w:cs="Times New Roman"/>
                <w:color w:val="auto"/>
                <w:sz w:val="24"/>
                <w:szCs w:val="24"/>
                <w:highlight w:val="none"/>
                <w:lang w:val="en-US" w:eastAsia="zh-CN"/>
              </w:rPr>
              <w:t>26.8</w:t>
            </w:r>
            <w:r>
              <w:rPr>
                <w:rFonts w:hint="default" w:ascii="Times New Roman" w:hAnsi="Times New Roman" w:cs="Times New Roman"/>
                <w:color w:val="auto"/>
                <w:sz w:val="24"/>
                <w:szCs w:val="24"/>
                <w:highlight w:val="none"/>
              </w:rPr>
              <w:t>t/d，</w:t>
            </w:r>
            <w:r>
              <w:rPr>
                <w:rFonts w:hint="eastAsia" w:cs="Times New Roman"/>
                <w:color w:val="auto"/>
                <w:sz w:val="24"/>
                <w:szCs w:val="24"/>
                <w:highlight w:val="none"/>
                <w:lang w:val="en-US" w:eastAsia="zh-CN"/>
              </w:rPr>
              <w:t>9723</w:t>
            </w:r>
            <w:r>
              <w:rPr>
                <w:rFonts w:hint="default"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t/a。</w:t>
            </w:r>
          </w:p>
          <w:p w14:paraId="00A28993">
            <w:pPr>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综上，本项目新鲜水用量为</w:t>
            </w:r>
            <w:r>
              <w:rPr>
                <w:rFonts w:hint="eastAsia" w:cs="Times New Roman"/>
                <w:bCs/>
                <w:color w:val="auto"/>
                <w:sz w:val="24"/>
                <w:szCs w:val="24"/>
                <w:highlight w:val="none"/>
                <w:lang w:val="en-US" w:eastAsia="zh-CN"/>
              </w:rPr>
              <w:t>71.44</w:t>
            </w:r>
            <w:r>
              <w:rPr>
                <w:rFonts w:hint="default" w:ascii="Times New Roman" w:hAnsi="Times New Roman" w:cs="Times New Roman"/>
                <w:bCs/>
                <w:color w:val="auto"/>
                <w:sz w:val="24"/>
                <w:szCs w:val="24"/>
                <w:highlight w:val="none"/>
              </w:rPr>
              <w:t>t/d，</w:t>
            </w:r>
            <w:r>
              <w:rPr>
                <w:rFonts w:hint="eastAsia" w:cs="Times New Roman"/>
                <w:bCs/>
                <w:color w:val="auto"/>
                <w:sz w:val="24"/>
                <w:szCs w:val="24"/>
                <w:highlight w:val="none"/>
                <w:lang w:val="en-US" w:eastAsia="zh-CN"/>
              </w:rPr>
              <w:t>26017.2</w:t>
            </w:r>
            <w:r>
              <w:rPr>
                <w:rFonts w:hint="default" w:ascii="Times New Roman" w:hAnsi="Times New Roman" w:cs="Times New Roman"/>
                <w:bCs/>
                <w:color w:val="auto"/>
                <w:sz w:val="24"/>
                <w:szCs w:val="24"/>
                <w:highlight w:val="none"/>
              </w:rPr>
              <w:t>t/a。</w:t>
            </w:r>
          </w:p>
          <w:p w14:paraId="7684705D">
            <w:pPr>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2、排水</w:t>
            </w:r>
          </w:p>
          <w:p w14:paraId="51D7A72E">
            <w:pPr>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（1）生活污水</w:t>
            </w:r>
          </w:p>
          <w:p w14:paraId="59357DC8">
            <w:pPr>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项目职工生活污水按照用水量的80%计，生活污水排放量为</w:t>
            </w:r>
            <w:r>
              <w:rPr>
                <w:rFonts w:hint="default" w:ascii="Times New Roman" w:hAnsi="Times New Roman" w:cs="Times New Roman"/>
                <w:color w:val="auto"/>
                <w:kern w:val="0"/>
                <w:sz w:val="24"/>
                <w:szCs w:val="24"/>
                <w:highlight w:val="none"/>
                <w:lang w:val="en-US" w:eastAsia="zh-CN"/>
              </w:rPr>
              <w:t>0.512</w:t>
            </w:r>
            <w:r>
              <w:rPr>
                <w:rFonts w:hint="default" w:ascii="Times New Roman" w:hAnsi="Times New Roman" w:eastAsia="宋体" w:cs="Times New Roman"/>
                <w:color w:val="auto"/>
                <w:kern w:val="0"/>
                <w:sz w:val="24"/>
                <w:szCs w:val="24"/>
                <w:highlight w:val="none"/>
              </w:rPr>
              <w:t>t/d，</w:t>
            </w:r>
            <w:r>
              <w:rPr>
                <w:rFonts w:hint="default" w:ascii="Times New Roman" w:hAnsi="Times New Roman" w:cs="Times New Roman"/>
                <w:color w:val="auto"/>
                <w:kern w:val="0"/>
                <w:sz w:val="24"/>
                <w:szCs w:val="24"/>
                <w:highlight w:val="none"/>
                <w:lang w:val="en-US" w:eastAsia="zh-CN"/>
              </w:rPr>
              <w:t>186.88</w:t>
            </w:r>
            <w:r>
              <w:rPr>
                <w:rFonts w:hint="default" w:ascii="Times New Roman" w:hAnsi="Times New Roman" w:eastAsia="宋体" w:cs="Times New Roman"/>
                <w:color w:val="auto"/>
                <w:kern w:val="0"/>
                <w:sz w:val="24"/>
                <w:szCs w:val="24"/>
                <w:highlight w:val="none"/>
              </w:rPr>
              <w:t>t</w:t>
            </w:r>
            <w:r>
              <w:rPr>
                <w:rFonts w:hint="default" w:ascii="Times New Roman" w:hAnsi="Times New Roman" w:eastAsia="宋体" w:cs="Times New Roman"/>
                <w:color w:val="auto"/>
                <w:kern w:val="0"/>
                <w:sz w:val="24"/>
                <w:szCs w:val="24"/>
                <w:highlight w:val="none"/>
                <w:lang w:val="zh-CN"/>
              </w:rPr>
              <w:t>/a</w:t>
            </w:r>
            <w:r>
              <w:rPr>
                <w:rFonts w:hint="default" w:ascii="Times New Roman" w:hAnsi="Times New Roman" w:eastAsia="宋体" w:cs="Times New Roman"/>
                <w:color w:val="auto"/>
                <w:kern w:val="0"/>
                <w:sz w:val="24"/>
                <w:szCs w:val="24"/>
                <w:highlight w:val="none"/>
              </w:rPr>
              <w:t>。</w:t>
            </w:r>
          </w:p>
          <w:p w14:paraId="742734F9">
            <w:pPr>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lang w:val="en-US" w:eastAsia="zh-CN"/>
              </w:rPr>
              <w:t>生产</w:t>
            </w:r>
            <w:r>
              <w:rPr>
                <w:rFonts w:hint="default" w:ascii="Times New Roman" w:hAnsi="Times New Roman" w:eastAsia="宋体" w:cs="Times New Roman"/>
                <w:color w:val="auto"/>
                <w:kern w:val="0"/>
                <w:sz w:val="24"/>
                <w:szCs w:val="24"/>
                <w:highlight w:val="none"/>
                <w:lang w:val="en-US" w:eastAsia="zh-CN"/>
              </w:rPr>
              <w:t>废水</w:t>
            </w:r>
          </w:p>
          <w:p w14:paraId="77616135">
            <w:pPr>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bidi="ar"/>
              </w:rPr>
              <w:t>①</w:t>
            </w:r>
            <w:r>
              <w:rPr>
                <w:rFonts w:hint="default" w:ascii="Times New Roman" w:hAnsi="Times New Roman" w:cs="Times New Roman"/>
                <w:color w:val="auto"/>
                <w:kern w:val="0"/>
                <w:sz w:val="24"/>
                <w:szCs w:val="24"/>
                <w:highlight w:val="none"/>
                <w:lang w:val="en-US" w:eastAsia="zh-CN" w:bidi="ar"/>
              </w:rPr>
              <w:t>生产排水</w:t>
            </w:r>
          </w:p>
          <w:p w14:paraId="330C5CB0">
            <w:pPr>
              <w:spacing w:line="360" w:lineRule="auto"/>
              <w:ind w:firstLine="480" w:firstLineChars="200"/>
              <w:rPr>
                <w:rFonts w:hint="default" w:ascii="Times New Roman" w:hAnsi="Times New Roman" w:eastAsia="宋体" w:cs="Times New Roman"/>
                <w:color w:val="auto"/>
                <w:kern w:val="0"/>
                <w:sz w:val="24"/>
                <w:szCs w:val="24"/>
                <w:highlight w:val="none"/>
                <w:lang w:bidi="ar"/>
              </w:rPr>
            </w:pPr>
            <w:r>
              <w:rPr>
                <w:rFonts w:hint="default" w:ascii="Times New Roman" w:hAnsi="Times New Roman" w:eastAsia="宋体" w:cs="Times New Roman"/>
                <w:color w:val="auto"/>
                <w:kern w:val="0"/>
                <w:sz w:val="24"/>
                <w:szCs w:val="24"/>
                <w:highlight w:val="none"/>
                <w:lang w:val="en-US" w:eastAsia="zh-CN" w:bidi="ar"/>
              </w:rPr>
              <w:t>根据《排放源统计调查产排污核算方法和系数手册》，1392豆制品制造行业系数手册中“豆制品制造行业产污系数调整表”及“1392豆制品制造行业系数表”，每天原料用量小于5吨，工业废量为21.6吨/吨-原料，已知原料用量为</w:t>
            </w:r>
            <w:r>
              <w:rPr>
                <w:rFonts w:hint="default" w:ascii="Times New Roman" w:hAnsi="Times New Roman" w:cs="Times New Roman"/>
                <w:color w:val="auto"/>
                <w:kern w:val="0"/>
                <w:sz w:val="24"/>
                <w:szCs w:val="24"/>
                <w:highlight w:val="none"/>
                <w:lang w:val="en-US" w:eastAsia="zh-CN" w:bidi="ar"/>
              </w:rPr>
              <w:t>500</w:t>
            </w:r>
            <w:r>
              <w:rPr>
                <w:rFonts w:hint="default" w:ascii="Times New Roman" w:hAnsi="Times New Roman" w:eastAsia="宋体" w:cs="Times New Roman"/>
                <w:color w:val="auto"/>
                <w:kern w:val="0"/>
                <w:sz w:val="24"/>
                <w:szCs w:val="24"/>
                <w:highlight w:val="none"/>
                <w:lang w:val="en-US" w:eastAsia="zh-CN" w:bidi="ar"/>
              </w:rPr>
              <w:t>t/a，则本项目</w:t>
            </w:r>
            <w:r>
              <w:rPr>
                <w:rFonts w:hint="default" w:ascii="Times New Roman" w:hAnsi="Times New Roman" w:cs="Times New Roman"/>
                <w:color w:val="auto"/>
                <w:kern w:val="0"/>
                <w:sz w:val="24"/>
                <w:szCs w:val="24"/>
                <w:highlight w:val="none"/>
                <w:lang w:val="en-US" w:eastAsia="zh-CN" w:bidi="ar"/>
              </w:rPr>
              <w:t>生产</w:t>
            </w:r>
            <w:r>
              <w:rPr>
                <w:rFonts w:hint="default" w:ascii="Times New Roman" w:hAnsi="Times New Roman" w:eastAsia="宋体" w:cs="Times New Roman"/>
                <w:color w:val="auto"/>
                <w:kern w:val="0"/>
                <w:sz w:val="24"/>
                <w:szCs w:val="24"/>
                <w:highlight w:val="none"/>
                <w:lang w:val="en-US" w:eastAsia="zh-CN" w:bidi="ar"/>
              </w:rPr>
              <w:t>废水</w:t>
            </w:r>
            <w:r>
              <w:rPr>
                <w:rFonts w:hint="default" w:ascii="Times New Roman" w:hAnsi="Times New Roman" w:cs="Times New Roman"/>
                <w:color w:val="auto"/>
                <w:kern w:val="0"/>
                <w:sz w:val="24"/>
                <w:szCs w:val="24"/>
                <w:highlight w:val="none"/>
                <w:lang w:val="en-US" w:eastAsia="zh-CN" w:bidi="ar"/>
              </w:rPr>
              <w:t>排放</w:t>
            </w:r>
            <w:r>
              <w:rPr>
                <w:rFonts w:hint="default" w:ascii="Times New Roman" w:hAnsi="Times New Roman" w:eastAsia="宋体" w:cs="Times New Roman"/>
                <w:color w:val="auto"/>
                <w:kern w:val="0"/>
                <w:sz w:val="24"/>
                <w:szCs w:val="24"/>
                <w:highlight w:val="none"/>
                <w:lang w:val="en-US" w:eastAsia="zh-CN" w:bidi="ar"/>
              </w:rPr>
              <w:t>量为</w:t>
            </w:r>
            <w:r>
              <w:rPr>
                <w:rFonts w:hint="default" w:ascii="Times New Roman" w:hAnsi="Times New Roman" w:cs="Times New Roman"/>
                <w:color w:val="auto"/>
                <w:kern w:val="0"/>
                <w:sz w:val="24"/>
                <w:szCs w:val="24"/>
                <w:highlight w:val="none"/>
                <w:lang w:val="en-US" w:eastAsia="zh-CN" w:bidi="ar"/>
              </w:rPr>
              <w:t>10800</w:t>
            </w:r>
            <w:r>
              <w:rPr>
                <w:rFonts w:hint="default" w:ascii="Times New Roman" w:hAnsi="Times New Roman" w:eastAsia="宋体" w:cs="Times New Roman"/>
                <w:color w:val="auto"/>
                <w:kern w:val="0"/>
                <w:sz w:val="24"/>
                <w:szCs w:val="24"/>
                <w:highlight w:val="none"/>
                <w:lang w:val="en-US" w:eastAsia="zh-CN" w:bidi="ar"/>
              </w:rPr>
              <w:t>t/a，</w:t>
            </w:r>
            <w:r>
              <w:rPr>
                <w:rFonts w:hint="default" w:ascii="Times New Roman" w:hAnsi="Times New Roman" w:cs="Times New Roman"/>
                <w:color w:val="auto"/>
                <w:kern w:val="0"/>
                <w:sz w:val="24"/>
                <w:szCs w:val="24"/>
                <w:highlight w:val="none"/>
                <w:lang w:val="en-US" w:eastAsia="zh-CN" w:bidi="ar"/>
              </w:rPr>
              <w:t>29.6</w:t>
            </w:r>
            <w:r>
              <w:rPr>
                <w:rFonts w:hint="default" w:ascii="Times New Roman" w:hAnsi="Times New Roman" w:eastAsia="宋体" w:cs="Times New Roman"/>
                <w:color w:val="auto"/>
                <w:kern w:val="0"/>
                <w:sz w:val="24"/>
                <w:szCs w:val="24"/>
                <w:highlight w:val="none"/>
                <w:lang w:val="en-US" w:eastAsia="zh-CN" w:bidi="ar"/>
              </w:rPr>
              <w:t>t/d</w:t>
            </w:r>
            <w:r>
              <w:rPr>
                <w:rFonts w:hint="default" w:ascii="Times New Roman" w:hAnsi="Times New Roman" w:cs="Times New Roman"/>
                <w:color w:val="auto"/>
                <w:kern w:val="0"/>
                <w:sz w:val="24"/>
                <w:szCs w:val="24"/>
                <w:highlight w:val="none"/>
                <w:lang w:val="en-US" w:eastAsia="zh-CN" w:bidi="ar"/>
              </w:rPr>
              <w:t>。</w:t>
            </w:r>
          </w:p>
          <w:p w14:paraId="202D3B50">
            <w:pPr>
              <w:spacing w:line="360" w:lineRule="auto"/>
              <w:ind w:firstLine="480" w:firstLineChars="200"/>
              <w:rPr>
                <w:rFonts w:hint="default" w:ascii="Times New Roman" w:hAnsi="Times New Roman" w:cs="Times New Roman"/>
                <w:color w:val="auto"/>
                <w:kern w:val="0"/>
                <w:sz w:val="24"/>
                <w:szCs w:val="24"/>
                <w:highlight w:val="none"/>
                <w:lang w:bidi="ar"/>
              </w:rPr>
            </w:pPr>
            <w:r>
              <w:rPr>
                <w:rFonts w:hint="default" w:ascii="Times New Roman" w:hAnsi="Times New Roman" w:eastAsia="宋体" w:cs="Times New Roman"/>
                <w:color w:val="auto"/>
                <w:sz w:val="24"/>
                <w:szCs w:val="24"/>
                <w:highlight w:val="none"/>
              </w:rPr>
              <w:t>②</w:t>
            </w:r>
            <w:r>
              <w:rPr>
                <w:rFonts w:hint="default" w:ascii="Times New Roman" w:hAnsi="Times New Roman" w:cs="Times New Roman"/>
                <w:bCs/>
                <w:color w:val="auto"/>
                <w:sz w:val="24"/>
                <w:highlight w:val="none"/>
              </w:rPr>
              <w:t>设备清洗废水</w:t>
            </w:r>
          </w:p>
          <w:p w14:paraId="0249332C">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bCs/>
                <w:color w:val="auto"/>
                <w:sz w:val="24"/>
                <w:highlight w:val="none"/>
              </w:rPr>
              <w:t>本项目设备清洗废水按照用水量的90%计算，则设备清洗废水排放量为</w:t>
            </w:r>
            <w:r>
              <w:rPr>
                <w:rFonts w:hint="default" w:ascii="Times New Roman" w:hAnsi="Times New Roman" w:cs="Times New Roman"/>
                <w:bCs/>
                <w:color w:val="auto"/>
                <w:sz w:val="24"/>
                <w:highlight w:val="none"/>
                <w:lang w:val="en-US" w:eastAsia="zh-CN"/>
              </w:rPr>
              <w:t>1.8</w:t>
            </w:r>
            <w:r>
              <w:rPr>
                <w:rFonts w:hint="default" w:ascii="Times New Roman" w:hAnsi="Times New Roman" w:cs="Times New Roman"/>
                <w:color w:val="auto"/>
                <w:sz w:val="24"/>
                <w:szCs w:val="24"/>
                <w:highlight w:val="none"/>
              </w:rPr>
              <w:t>t/d，</w:t>
            </w:r>
            <w:r>
              <w:rPr>
                <w:rFonts w:hint="default" w:ascii="Times New Roman" w:hAnsi="Times New Roman" w:cs="Times New Roman"/>
                <w:color w:val="auto"/>
                <w:sz w:val="24"/>
                <w:szCs w:val="24"/>
                <w:highlight w:val="none"/>
                <w:lang w:val="en-US" w:eastAsia="zh-CN"/>
              </w:rPr>
              <w:t>657</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kern w:val="0"/>
                <w:sz w:val="24"/>
                <w:highlight w:val="none"/>
                <w:lang w:val="zh-CN"/>
              </w:rPr>
              <w:t>/a</w:t>
            </w:r>
            <w:r>
              <w:rPr>
                <w:rFonts w:hint="default" w:ascii="Times New Roman" w:hAnsi="Times New Roman" w:cs="Times New Roman"/>
                <w:color w:val="auto"/>
                <w:sz w:val="24"/>
                <w:szCs w:val="24"/>
                <w:highlight w:val="none"/>
              </w:rPr>
              <w:t>。</w:t>
            </w:r>
          </w:p>
          <w:p w14:paraId="4D3CE0EC">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③</w:t>
            </w:r>
            <w:r>
              <w:rPr>
                <w:rFonts w:hint="default" w:ascii="Times New Roman" w:hAnsi="Times New Roman" w:cs="Times New Roman"/>
                <w:color w:val="auto"/>
                <w:sz w:val="24"/>
                <w:szCs w:val="24"/>
                <w:highlight w:val="none"/>
              </w:rPr>
              <w:t>生产车间地面清洗废水</w:t>
            </w:r>
          </w:p>
          <w:p w14:paraId="338D9195">
            <w:pPr>
              <w:pStyle w:val="47"/>
              <w:spacing w:line="360" w:lineRule="auto"/>
              <w:ind w:firstLine="480"/>
              <w:rPr>
                <w:rFonts w:hint="default" w:ascii="Times New Roman" w:hAnsi="Times New Roman" w:cs="Times New Roman"/>
                <w:color w:val="auto"/>
                <w:szCs w:val="24"/>
                <w:highlight w:val="none"/>
              </w:rPr>
            </w:pPr>
            <w:r>
              <w:rPr>
                <w:rFonts w:hint="default" w:ascii="Times New Roman" w:hAnsi="Times New Roman" w:cs="Times New Roman"/>
                <w:bCs/>
                <w:color w:val="auto"/>
                <w:highlight w:val="none"/>
              </w:rPr>
              <w:t>本项目生产</w:t>
            </w:r>
            <w:r>
              <w:rPr>
                <w:rFonts w:hint="default" w:ascii="Times New Roman" w:hAnsi="Times New Roman" w:cs="Times New Roman"/>
                <w:color w:val="auto"/>
                <w:szCs w:val="24"/>
                <w:highlight w:val="none"/>
              </w:rPr>
              <w:t>车间地面清洗废水</w:t>
            </w:r>
            <w:r>
              <w:rPr>
                <w:rFonts w:hint="default" w:ascii="Times New Roman" w:hAnsi="Times New Roman" w:cs="Times New Roman"/>
                <w:bCs/>
                <w:color w:val="auto"/>
                <w:highlight w:val="none"/>
              </w:rPr>
              <w:t>按照用水量的90%计算，则生产</w:t>
            </w:r>
            <w:r>
              <w:rPr>
                <w:rFonts w:hint="default" w:ascii="Times New Roman" w:hAnsi="Times New Roman" w:cs="Times New Roman"/>
                <w:color w:val="auto"/>
                <w:szCs w:val="24"/>
                <w:highlight w:val="none"/>
              </w:rPr>
              <w:t>车间地面清洗废水</w:t>
            </w:r>
            <w:r>
              <w:rPr>
                <w:rFonts w:hint="default" w:ascii="Times New Roman" w:hAnsi="Times New Roman" w:cs="Times New Roman"/>
                <w:bCs/>
                <w:color w:val="auto"/>
                <w:highlight w:val="none"/>
              </w:rPr>
              <w:t>排放量为</w:t>
            </w:r>
            <w:r>
              <w:rPr>
                <w:rFonts w:hint="default" w:ascii="Times New Roman" w:hAnsi="Times New Roman" w:cs="Times New Roman"/>
                <w:bCs/>
                <w:color w:val="auto"/>
                <w:highlight w:val="none"/>
                <w:lang w:val="en-US" w:eastAsia="zh-CN"/>
              </w:rPr>
              <w:t>2.16</w:t>
            </w:r>
            <w:r>
              <w:rPr>
                <w:rFonts w:hint="default" w:ascii="Times New Roman" w:hAnsi="Times New Roman" w:cs="Times New Roman"/>
                <w:color w:val="auto"/>
                <w:szCs w:val="24"/>
                <w:highlight w:val="none"/>
              </w:rPr>
              <w:t>t/d，</w:t>
            </w:r>
            <w:r>
              <w:rPr>
                <w:rFonts w:hint="default" w:ascii="Times New Roman" w:hAnsi="Times New Roman" w:cs="Times New Roman"/>
                <w:color w:val="auto"/>
                <w:szCs w:val="24"/>
                <w:highlight w:val="none"/>
                <w:lang w:val="en-US" w:eastAsia="zh-CN"/>
              </w:rPr>
              <w:t>788.4</w:t>
            </w:r>
            <w:r>
              <w:rPr>
                <w:rFonts w:hint="default" w:ascii="Times New Roman" w:hAnsi="Times New Roman" w:cs="Times New Roman"/>
                <w:color w:val="auto"/>
                <w:szCs w:val="24"/>
                <w:highlight w:val="none"/>
              </w:rPr>
              <w:t>t</w:t>
            </w:r>
            <w:r>
              <w:rPr>
                <w:rFonts w:hint="default" w:ascii="Times New Roman" w:hAnsi="Times New Roman" w:cs="Times New Roman"/>
                <w:color w:val="auto"/>
                <w:kern w:val="0"/>
                <w:highlight w:val="none"/>
                <w:lang w:val="zh-CN"/>
              </w:rPr>
              <w:t>/a</w:t>
            </w:r>
            <w:r>
              <w:rPr>
                <w:rFonts w:hint="default" w:ascii="Times New Roman" w:hAnsi="Times New Roman" w:cs="Times New Roman"/>
                <w:color w:val="auto"/>
                <w:szCs w:val="24"/>
                <w:highlight w:val="none"/>
              </w:rPr>
              <w:t>。</w:t>
            </w:r>
          </w:p>
          <w:p w14:paraId="53BE7CA1">
            <w:pPr>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④</w:t>
            </w:r>
            <w:r>
              <w:rPr>
                <w:rFonts w:hint="default" w:ascii="Times New Roman" w:hAnsi="Times New Roman" w:cs="Times New Roman"/>
                <w:color w:val="auto"/>
                <w:sz w:val="24"/>
                <w:szCs w:val="24"/>
                <w:highlight w:val="none"/>
                <w:lang w:val="en-US" w:eastAsia="zh-CN"/>
              </w:rPr>
              <w:t>锅炉</w:t>
            </w:r>
            <w:r>
              <w:rPr>
                <w:rFonts w:hint="default" w:ascii="Times New Roman" w:hAnsi="Times New Roman" w:cs="Times New Roman"/>
                <w:color w:val="auto"/>
                <w:sz w:val="24"/>
                <w:szCs w:val="24"/>
                <w:highlight w:val="none"/>
              </w:rPr>
              <w:t>排污水</w:t>
            </w:r>
          </w:p>
          <w:p w14:paraId="29096157">
            <w:pPr>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锅炉</w:t>
            </w:r>
            <w:r>
              <w:rPr>
                <w:rFonts w:hint="default" w:ascii="Times New Roman" w:hAnsi="Times New Roman" w:cs="Times New Roman"/>
                <w:color w:val="auto"/>
                <w:sz w:val="24"/>
                <w:szCs w:val="24"/>
                <w:highlight w:val="none"/>
              </w:rPr>
              <w:t>排污水包括软水制备系统产生的浓水、反冲洗废水以及</w:t>
            </w:r>
            <w:r>
              <w:rPr>
                <w:rFonts w:hint="default" w:ascii="Times New Roman" w:hAnsi="Times New Roman" w:cs="Times New Roman"/>
                <w:color w:val="auto"/>
                <w:sz w:val="24"/>
                <w:szCs w:val="24"/>
                <w:highlight w:val="none"/>
                <w:lang w:val="en-US" w:eastAsia="zh-CN"/>
              </w:rPr>
              <w:t>锅炉</w:t>
            </w:r>
            <w:r>
              <w:rPr>
                <w:rFonts w:hint="default" w:ascii="Times New Roman" w:hAnsi="Times New Roman" w:cs="Times New Roman"/>
                <w:color w:val="auto"/>
                <w:sz w:val="24"/>
                <w:szCs w:val="24"/>
                <w:highlight w:val="none"/>
              </w:rPr>
              <w:t>定期排污水。锅炉定期排污水一般为锅炉负荷的</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%，约为</w:t>
            </w:r>
            <w:r>
              <w:rPr>
                <w:rFonts w:hint="default" w:ascii="Times New Roman" w:hAnsi="Times New Roman" w:cs="Times New Roman"/>
                <w:color w:val="auto"/>
                <w:sz w:val="24"/>
                <w:szCs w:val="24"/>
                <w:highlight w:val="none"/>
                <w:lang w:val="en-US" w:eastAsia="zh-CN"/>
              </w:rPr>
              <w:t>0.15</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zh-CN"/>
              </w:rPr>
              <w:t>/</w:t>
            </w:r>
            <w:r>
              <w:rPr>
                <w:rFonts w:hint="default" w:ascii="Times New Roman" w:hAnsi="Times New Roman" w:cs="Times New Roman"/>
                <w:color w:val="auto"/>
                <w:sz w:val="24"/>
                <w:szCs w:val="24"/>
                <w:highlight w:val="none"/>
                <w:lang w:val="en-US" w:eastAsia="zh-CN"/>
              </w:rPr>
              <w:t>d，54.75</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zh-CN"/>
              </w:rPr>
              <w:t>/a，软水制备系统浓水产生量为</w:t>
            </w:r>
            <w:r>
              <w:rPr>
                <w:rFonts w:hint="default" w:ascii="Times New Roman" w:hAnsi="Times New Roman" w:cs="Times New Roman"/>
                <w:color w:val="auto"/>
                <w:sz w:val="24"/>
                <w:szCs w:val="24"/>
                <w:highlight w:val="none"/>
                <w:lang w:val="en-US" w:eastAsia="zh-CN"/>
              </w:rPr>
              <w:t>0.05</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zh-CN"/>
              </w:rPr>
              <w:t>/</w:t>
            </w:r>
            <w:r>
              <w:rPr>
                <w:rFonts w:hint="default" w:ascii="Times New Roman" w:hAnsi="Times New Roman" w:cs="Times New Roman"/>
                <w:color w:val="auto"/>
                <w:sz w:val="24"/>
                <w:szCs w:val="24"/>
                <w:highlight w:val="none"/>
                <w:lang w:val="en-US" w:eastAsia="zh-CN"/>
              </w:rPr>
              <w:t>d，18.25</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zh-CN"/>
              </w:rPr>
              <w:t>/a，反冲洗废水产生量为</w:t>
            </w:r>
            <w:r>
              <w:rPr>
                <w:rFonts w:hint="default" w:ascii="Times New Roman" w:hAnsi="Times New Roman" w:cs="Times New Roman"/>
                <w:color w:val="auto"/>
                <w:sz w:val="24"/>
                <w:szCs w:val="24"/>
                <w:highlight w:val="none"/>
                <w:lang w:val="en-US" w:eastAsia="zh-CN"/>
              </w:rPr>
              <w:t>0.2</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zh-CN"/>
              </w:rPr>
              <w:t>/</w:t>
            </w:r>
            <w:r>
              <w:rPr>
                <w:rFonts w:hint="default" w:ascii="Times New Roman" w:hAnsi="Times New Roman" w:cs="Times New Roman"/>
                <w:color w:val="auto"/>
                <w:sz w:val="24"/>
                <w:szCs w:val="24"/>
                <w:highlight w:val="none"/>
                <w:lang w:val="en-US" w:eastAsia="zh-CN"/>
              </w:rPr>
              <w:t>d，14.6</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zh-CN"/>
              </w:rPr>
              <w:t>/a</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zh-CN"/>
              </w:rPr>
              <w:t>则</w:t>
            </w:r>
            <w:r>
              <w:rPr>
                <w:rFonts w:hint="default" w:ascii="Times New Roman" w:hAnsi="Times New Roman" w:cs="Times New Roman"/>
                <w:color w:val="auto"/>
                <w:sz w:val="24"/>
                <w:szCs w:val="24"/>
                <w:highlight w:val="none"/>
                <w:lang w:val="en-US" w:eastAsia="zh-CN"/>
              </w:rPr>
              <w:t>锅炉</w:t>
            </w:r>
            <w:r>
              <w:rPr>
                <w:rFonts w:hint="default" w:ascii="Times New Roman" w:hAnsi="Times New Roman" w:cs="Times New Roman"/>
                <w:color w:val="auto"/>
                <w:sz w:val="24"/>
                <w:szCs w:val="24"/>
                <w:highlight w:val="none"/>
              </w:rPr>
              <w:t>排污水</w:t>
            </w:r>
            <w:r>
              <w:rPr>
                <w:rFonts w:hint="default" w:ascii="Times New Roman" w:hAnsi="Times New Roman" w:cs="Times New Roman"/>
                <w:color w:val="auto"/>
                <w:sz w:val="24"/>
                <w:szCs w:val="24"/>
                <w:highlight w:val="none"/>
                <w:lang w:val="zh-CN"/>
              </w:rPr>
              <w:t>系统排污水产生量为</w:t>
            </w:r>
            <w:r>
              <w:rPr>
                <w:rFonts w:hint="default" w:ascii="Times New Roman" w:hAnsi="Times New Roman" w:cs="Times New Roman"/>
                <w:color w:val="auto"/>
                <w:sz w:val="24"/>
                <w:szCs w:val="24"/>
                <w:highlight w:val="none"/>
                <w:lang w:val="en-US" w:eastAsia="zh-CN"/>
              </w:rPr>
              <w:t>0.4</w:t>
            </w:r>
            <w:r>
              <w:rPr>
                <w:rFonts w:hint="default" w:ascii="Times New Roman" w:hAnsi="Times New Roman" w:cs="Times New Roman"/>
                <w:color w:val="auto"/>
                <w:sz w:val="24"/>
                <w:szCs w:val="24"/>
                <w:highlight w:val="none"/>
              </w:rPr>
              <w:t>t/d，</w:t>
            </w:r>
            <w:r>
              <w:rPr>
                <w:rFonts w:hint="default" w:ascii="Times New Roman" w:hAnsi="Times New Roman" w:cs="Times New Roman"/>
                <w:color w:val="auto"/>
                <w:sz w:val="24"/>
                <w:szCs w:val="24"/>
                <w:highlight w:val="none"/>
                <w:lang w:val="en-US" w:eastAsia="zh-CN"/>
              </w:rPr>
              <w:t>146</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zh-CN"/>
              </w:rPr>
              <w:t>/a</w:t>
            </w:r>
            <w:r>
              <w:rPr>
                <w:rFonts w:hint="default" w:ascii="Times New Roman" w:hAnsi="Times New Roman" w:cs="Times New Roman"/>
                <w:color w:val="auto"/>
                <w:sz w:val="24"/>
                <w:szCs w:val="24"/>
                <w:highlight w:val="none"/>
              </w:rPr>
              <w:t>。</w:t>
            </w:r>
          </w:p>
          <w:p w14:paraId="5916D56C">
            <w:pPr>
              <w:snapToGri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综上，本项目废水总排放量为</w:t>
            </w:r>
            <w:r>
              <w:rPr>
                <w:rFonts w:hint="default" w:ascii="Times New Roman" w:hAnsi="Times New Roman" w:cs="Times New Roman"/>
                <w:color w:val="auto"/>
                <w:sz w:val="24"/>
                <w:szCs w:val="24"/>
                <w:highlight w:val="none"/>
                <w:lang w:val="en-US" w:eastAsia="zh-CN"/>
              </w:rPr>
              <w:t>34.47</w:t>
            </w:r>
            <w:r>
              <w:rPr>
                <w:rFonts w:hint="default" w:ascii="Times New Roman" w:hAnsi="Times New Roman" w:eastAsia="宋体" w:cs="Times New Roman"/>
                <w:color w:val="auto"/>
                <w:sz w:val="24"/>
                <w:szCs w:val="24"/>
                <w:highlight w:val="none"/>
                <w:lang w:val="en-US" w:eastAsia="zh-CN"/>
              </w:rPr>
              <w:t>t</w:t>
            </w:r>
            <w:r>
              <w:rPr>
                <w:rFonts w:hint="default" w:ascii="Times New Roman" w:hAnsi="Times New Roman" w:eastAsia="宋体" w:cs="Times New Roman"/>
                <w:color w:val="auto"/>
                <w:sz w:val="24"/>
                <w:szCs w:val="24"/>
                <w:highlight w:val="none"/>
                <w:lang w:eastAsia="zh-CN"/>
              </w:rPr>
              <w:t>/d，</w:t>
            </w:r>
            <w:r>
              <w:rPr>
                <w:rFonts w:hint="default" w:ascii="Times New Roman" w:hAnsi="Times New Roman" w:cs="Times New Roman"/>
                <w:color w:val="auto"/>
                <w:sz w:val="24"/>
                <w:szCs w:val="24"/>
                <w:highlight w:val="none"/>
                <w:lang w:val="en-US" w:eastAsia="zh-CN"/>
              </w:rPr>
              <w:t>12578.2</w:t>
            </w:r>
            <w:r>
              <w:rPr>
                <w:rFonts w:hint="default" w:ascii="Times New Roman" w:hAnsi="Times New Roman" w:eastAsia="宋体" w:cs="Times New Roman"/>
                <w:color w:val="auto"/>
                <w:sz w:val="24"/>
                <w:szCs w:val="24"/>
                <w:highlight w:val="none"/>
                <w:lang w:eastAsia="zh-CN"/>
              </w:rPr>
              <w:t>t</w:t>
            </w:r>
            <w:r>
              <w:rPr>
                <w:rFonts w:hint="default" w:ascii="Times New Roman" w:hAnsi="Times New Roman" w:eastAsia="宋体" w:cs="Times New Roman"/>
                <w:color w:val="auto"/>
                <w:sz w:val="24"/>
                <w:szCs w:val="24"/>
                <w:highlight w:val="none"/>
                <w:lang w:val="zh-CN" w:eastAsia="zh-CN"/>
              </w:rPr>
              <w:t>/a</w:t>
            </w:r>
            <w:r>
              <w:rPr>
                <w:rFonts w:hint="default" w:ascii="Times New Roman" w:hAnsi="Times New Roman" w:eastAsia="宋体" w:cs="Times New Roman"/>
                <w:color w:val="auto"/>
                <w:sz w:val="24"/>
                <w:szCs w:val="24"/>
                <w:highlight w:val="none"/>
                <w:lang w:eastAsia="zh-CN"/>
              </w:rPr>
              <w:t>。</w:t>
            </w:r>
          </w:p>
          <w:p w14:paraId="5C067756">
            <w:pPr>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bCs/>
                <w:color w:val="auto"/>
                <w:sz w:val="24"/>
                <w:szCs w:val="21"/>
                <w:highlight w:val="none"/>
                <w:lang w:val="en-US" w:eastAsia="zh-CN"/>
              </w:rPr>
              <w:t>生产</w:t>
            </w:r>
            <w:r>
              <w:rPr>
                <w:rFonts w:hint="default" w:ascii="Times New Roman" w:hAnsi="Times New Roman" w:cs="Times New Roman"/>
                <w:bCs/>
                <w:color w:val="auto"/>
                <w:sz w:val="24"/>
                <w:szCs w:val="21"/>
                <w:highlight w:val="none"/>
              </w:rPr>
              <w:t>废水、生活污水排入</w:t>
            </w:r>
            <w:r>
              <w:rPr>
                <w:rFonts w:hint="default" w:ascii="Times New Roman" w:hAnsi="Times New Roman" w:cs="Times New Roman"/>
                <w:bCs/>
                <w:color w:val="auto"/>
                <w:sz w:val="24"/>
                <w:szCs w:val="21"/>
                <w:highlight w:val="none"/>
                <w:lang w:val="en-US" w:eastAsia="zh-CN"/>
              </w:rPr>
              <w:t>自建污水处理站后进入市政管网，经</w:t>
            </w:r>
            <w:r>
              <w:rPr>
                <w:rFonts w:hint="default" w:ascii="Times New Roman" w:hAnsi="Times New Roman" w:cs="Times New Roman"/>
                <w:bCs/>
                <w:color w:val="auto"/>
                <w:sz w:val="24"/>
                <w:szCs w:val="21"/>
                <w:highlight w:val="none"/>
              </w:rPr>
              <w:t>污水处理站处理满足鸡西市城子河区污水处理厂进水水质指标（SS≤210mg/L、COD≤345mg/L、BOD</w:t>
            </w:r>
            <w:r>
              <w:rPr>
                <w:rFonts w:hint="default" w:ascii="Times New Roman" w:hAnsi="Times New Roman" w:cs="Times New Roman"/>
                <w:bCs/>
                <w:color w:val="auto"/>
                <w:sz w:val="24"/>
                <w:szCs w:val="21"/>
                <w:highlight w:val="none"/>
                <w:vertAlign w:val="subscript"/>
              </w:rPr>
              <w:t>5</w:t>
            </w:r>
            <w:r>
              <w:rPr>
                <w:rFonts w:hint="default" w:ascii="Times New Roman" w:hAnsi="Times New Roman" w:cs="Times New Roman"/>
                <w:bCs/>
                <w:color w:val="auto"/>
                <w:sz w:val="24"/>
                <w:szCs w:val="21"/>
                <w:highlight w:val="none"/>
              </w:rPr>
              <w:t>≤210mg/L、氨氮≤30mg/L）后经市政污水管网排入</w:t>
            </w:r>
            <w:r>
              <w:rPr>
                <w:rFonts w:hint="default" w:ascii="Times New Roman" w:hAnsi="Times New Roman" w:cs="Times New Roman"/>
                <w:bCs/>
                <w:color w:val="auto"/>
                <w:sz w:val="24"/>
                <w:szCs w:val="21"/>
                <w:highlight w:val="none"/>
                <w:lang w:val="en-US" w:eastAsia="zh-CN"/>
              </w:rPr>
              <w:t>城子河区</w:t>
            </w:r>
            <w:r>
              <w:rPr>
                <w:rFonts w:hint="default" w:ascii="Times New Roman" w:hAnsi="Times New Roman" w:cs="Times New Roman"/>
                <w:bCs/>
                <w:color w:val="auto"/>
                <w:sz w:val="24"/>
                <w:szCs w:val="21"/>
                <w:highlight w:val="none"/>
              </w:rPr>
              <w:t>污水处理厂处理达到《城镇污水处理厂污染物排放标准》（GB18918-2002）一级A标准后，排入</w:t>
            </w:r>
            <w:r>
              <w:rPr>
                <w:rFonts w:hint="default" w:ascii="Times New Roman" w:hAnsi="Times New Roman" w:cs="Times New Roman"/>
                <w:bCs/>
                <w:color w:val="auto"/>
                <w:sz w:val="24"/>
                <w:szCs w:val="21"/>
                <w:highlight w:val="none"/>
                <w:lang w:val="en-US" w:eastAsia="zh-CN"/>
              </w:rPr>
              <w:t>城子河</w:t>
            </w:r>
            <w:r>
              <w:rPr>
                <w:rFonts w:hint="default" w:ascii="Times New Roman" w:hAnsi="Times New Roman" w:cs="Times New Roman"/>
                <w:bCs/>
                <w:color w:val="auto"/>
                <w:sz w:val="24"/>
                <w:szCs w:val="21"/>
                <w:highlight w:val="none"/>
              </w:rPr>
              <w:t>，最终汇入</w:t>
            </w:r>
            <w:r>
              <w:rPr>
                <w:rFonts w:hint="default" w:ascii="Times New Roman" w:hAnsi="Times New Roman" w:cs="Times New Roman"/>
                <w:bCs/>
                <w:color w:val="auto"/>
                <w:sz w:val="24"/>
                <w:szCs w:val="21"/>
                <w:highlight w:val="none"/>
                <w:lang w:val="en-US" w:eastAsia="zh-CN"/>
              </w:rPr>
              <w:t>穆棱河</w:t>
            </w:r>
            <w:r>
              <w:rPr>
                <w:rFonts w:hint="default" w:ascii="Times New Roman" w:hAnsi="Times New Roman" w:cs="Times New Roman"/>
                <w:bCs/>
                <w:color w:val="auto"/>
                <w:sz w:val="24"/>
                <w:szCs w:val="21"/>
                <w:highlight w:val="none"/>
              </w:rPr>
              <w:t>。</w:t>
            </w:r>
          </w:p>
          <w:p w14:paraId="7F1CF5AE">
            <w:pPr>
              <w:pStyle w:val="5"/>
              <w:spacing w:before="0" w:after="0" w:line="360" w:lineRule="auto"/>
              <w:ind w:firstLine="480" w:firstLineChars="20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项目水平衡图见图2-</w:t>
            </w:r>
            <w:r>
              <w:rPr>
                <w:rFonts w:hint="eastAsia" w:ascii="Times New Roman" w:hAnsi="Times New Roman" w:eastAsia="宋体" w:cs="Times New Roman"/>
                <w:b w:val="0"/>
                <w:bCs w:val="0"/>
                <w:color w:val="auto"/>
                <w:sz w:val="24"/>
                <w:szCs w:val="24"/>
                <w:highlight w:val="none"/>
                <w:lang w:val="en-US" w:eastAsia="zh-CN"/>
              </w:rPr>
              <w:t>1</w:t>
            </w:r>
            <w:r>
              <w:rPr>
                <w:rFonts w:hint="default" w:ascii="Times New Roman" w:hAnsi="Times New Roman" w:eastAsia="宋体" w:cs="Times New Roman"/>
                <w:b w:val="0"/>
                <w:bCs w:val="0"/>
                <w:color w:val="auto"/>
                <w:sz w:val="24"/>
                <w:szCs w:val="24"/>
                <w:highlight w:val="none"/>
              </w:rPr>
              <w:t>。</w:t>
            </w:r>
          </w:p>
          <w:p w14:paraId="150A1371">
            <w:pPr>
              <w:rPr>
                <w:rFonts w:hint="default" w:ascii="Times New Roman" w:hAnsi="Times New Roman" w:cs="Times New Roman"/>
                <w:b/>
                <w:bCs/>
                <w:color w:val="auto"/>
                <w:kern w:val="0"/>
                <w:sz w:val="24"/>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662336" behindDoc="0" locked="0" layoutInCell="1" allowOverlap="1">
                      <wp:simplePos x="0" y="0"/>
                      <wp:positionH relativeFrom="column">
                        <wp:posOffset>1313180</wp:posOffset>
                      </wp:positionH>
                      <wp:positionV relativeFrom="paragraph">
                        <wp:posOffset>1866265</wp:posOffset>
                      </wp:positionV>
                      <wp:extent cx="711200" cy="271145"/>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711200" cy="271145"/>
                              </a:xfrm>
                              <a:prstGeom prst="rect">
                                <a:avLst/>
                              </a:prstGeom>
                              <a:noFill/>
                              <a:ln>
                                <a:noFill/>
                              </a:ln>
                            </wps:spPr>
                            <wps:txbx>
                              <w:txbxContent>
                                <w:p w14:paraId="63BEB459">
                                  <w:pPr>
                                    <w:rPr>
                                      <w:rFonts w:hint="default" w:eastAsia="宋体"/>
                                      <w:szCs w:val="21"/>
                                      <w:lang w:val="en-US" w:eastAsia="zh-CN"/>
                                    </w:rPr>
                                  </w:pPr>
                                  <w:r>
                                    <w:rPr>
                                      <w:szCs w:val="21"/>
                                    </w:rPr>
                                    <w:t>损耗0.</w:t>
                                  </w:r>
                                  <w:r>
                                    <w:rPr>
                                      <w:rFonts w:hint="eastAsia"/>
                                      <w:szCs w:val="21"/>
                                      <w:lang w:val="en-US" w:eastAsia="zh-CN"/>
                                    </w:rPr>
                                    <w:t>24</w:t>
                                  </w:r>
                                </w:p>
                              </w:txbxContent>
                            </wps:txbx>
                            <wps:bodyPr upright="1"/>
                          </wps:wsp>
                        </a:graphicData>
                      </a:graphic>
                    </wp:anchor>
                  </w:drawing>
                </mc:Choice>
                <mc:Fallback>
                  <w:pict>
                    <v:shape id="_x0000_s1026" o:spid="_x0000_s1026" o:spt="202" type="#_x0000_t202" style="position:absolute;left:0pt;margin-left:103.4pt;margin-top:146.95pt;height:21.35pt;width:56pt;z-index:251662336;mso-width-relative:page;mso-height-relative:page;" filled="f" stroked="f" coordsize="21600,21600" o:gfxdata="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q+MZAtcAAAAL&#10;AQAADwAAAAAAAAABACAAAAAiAAAAZHJzL2Rvd25yZXYueG1sUEsBAhQAFAAAAAgAh07iQEtjl5yr&#10;AQAATwMAAA4AAAAAAAAAAQAgAAAAJgEAAGRycy9lMm9Eb2MueG1sUEsFBgAAAAAGAAYAWQEAAEMF&#10;AAAAAA==&#10;">
                      <v:fill on="f" focussize="0,0"/>
                      <v:stroke on="f"/>
                      <v:imagedata o:title=""/>
                      <o:lock v:ext="edit" aspectratio="f"/>
                      <v:textbox>
                        <w:txbxContent>
                          <w:p w14:paraId="63BEB459">
                            <w:pPr>
                              <w:rPr>
                                <w:rFonts w:hint="default" w:eastAsia="宋体"/>
                                <w:szCs w:val="21"/>
                                <w:lang w:val="en-US" w:eastAsia="zh-CN"/>
                              </w:rPr>
                            </w:pPr>
                            <w:r>
                              <w:rPr>
                                <w:szCs w:val="21"/>
                              </w:rPr>
                              <w:t>损耗0.</w:t>
                            </w:r>
                            <w:r>
                              <w:rPr>
                                <w:rFonts w:hint="eastAsia"/>
                                <w:szCs w:val="21"/>
                                <w:lang w:val="en-US" w:eastAsia="zh-CN"/>
                              </w:rPr>
                              <w:t>24</w:t>
                            </w:r>
                          </w:p>
                        </w:txbxContent>
                      </v:textbox>
                    </v:shape>
                  </w:pict>
                </mc:Fallback>
              </mc:AlternateContent>
            </w:r>
            <w:r>
              <w:rPr>
                <w:rFonts w:hint="default" w:ascii="Times New Roman" w:hAnsi="Times New Roman" w:cs="Times New Roman"/>
                <w:color w:val="auto"/>
                <w:sz w:val="24"/>
                <w:szCs w:val="24"/>
                <w:highlight w:val="none"/>
              </w:rPr>
              <mc:AlternateContent>
                <mc:Choice Requires="wps">
                  <w:drawing>
                    <wp:anchor distT="0" distB="0" distL="114300" distR="114300" simplePos="0" relativeHeight="251671552" behindDoc="0" locked="0" layoutInCell="1" allowOverlap="1">
                      <wp:simplePos x="0" y="0"/>
                      <wp:positionH relativeFrom="column">
                        <wp:posOffset>867410</wp:posOffset>
                      </wp:positionH>
                      <wp:positionV relativeFrom="paragraph">
                        <wp:posOffset>513080</wp:posOffset>
                      </wp:positionV>
                      <wp:extent cx="1393190" cy="200660"/>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1393190" cy="200660"/>
                              </a:xfrm>
                              <a:prstGeom prst="rect">
                                <a:avLst/>
                              </a:prstGeom>
                              <a:noFill/>
                              <a:ln>
                                <a:noFill/>
                              </a:ln>
                            </wps:spPr>
                            <wps:txbx>
                              <w:txbxContent>
                                <w:p w14:paraId="5A8440B8">
                                  <w:pPr>
                                    <w:jc w:val="center"/>
                                    <w:rPr>
                                      <w:rFonts w:hint="default" w:eastAsia="宋体"/>
                                      <w:color w:val="auto"/>
                                      <w:lang w:val="en-US" w:eastAsia="zh-CN"/>
                                    </w:rPr>
                                  </w:pPr>
                                  <w:r>
                                    <w:rPr>
                                      <w:rFonts w:hint="eastAsia"/>
                                      <w:color w:val="auto"/>
                                      <w:lang w:val="en-US" w:eastAsia="zh-CN"/>
                                    </w:rPr>
                                    <w:t>进入产品、豆渣10</w:t>
                                  </w:r>
                                </w:p>
                              </w:txbxContent>
                            </wps:txbx>
                            <wps:bodyPr lIns="0" tIns="0" rIns="0" bIns="0" upright="1"/>
                          </wps:wsp>
                        </a:graphicData>
                      </a:graphic>
                    </wp:anchor>
                  </w:drawing>
                </mc:Choice>
                <mc:Fallback>
                  <w:pict>
                    <v:shape id="_x0000_s1026" o:spid="_x0000_s1026" o:spt="202" type="#_x0000_t202" style="position:absolute;left:0pt;margin-left:68.3pt;margin-top:40.4pt;height:15.8pt;width:109.7pt;z-index:251671552;mso-width-relative:page;mso-height-relative:page;" filled="f" stroked="f" coordsize="21600,21600" o:gfxdata="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NIwM9bXAAAACgEAAA8AAAAAAAAAAQAgAAAAIgAAAGRycy9kb3ducmV2LnhtbFBLAQIU&#10;ABQAAAAIAIdO4kALWLXPuwEAAHYDAAAOAAAAAAAAAAEAIAAAACYBAABkcnMvZTJvRG9jLnhtbFBL&#10;BQYAAAAABgAGAFkBAABTBQAAAAA=&#10;">
                      <v:fill on="f" focussize="0,0"/>
                      <v:stroke on="f"/>
                      <v:imagedata o:title=""/>
                      <o:lock v:ext="edit" aspectratio="f"/>
                      <v:textbox inset="0mm,0mm,0mm,0mm">
                        <w:txbxContent>
                          <w:p w14:paraId="5A8440B8">
                            <w:pPr>
                              <w:jc w:val="center"/>
                              <w:rPr>
                                <w:rFonts w:hint="default" w:eastAsia="宋体"/>
                                <w:color w:val="auto"/>
                                <w:lang w:val="en-US" w:eastAsia="zh-CN"/>
                              </w:rPr>
                            </w:pPr>
                            <w:r>
                              <w:rPr>
                                <w:rFonts w:hint="eastAsia"/>
                                <w:color w:val="auto"/>
                                <w:lang w:val="en-US" w:eastAsia="zh-CN"/>
                              </w:rPr>
                              <w:t>进入产品、豆渣10</w:t>
                            </w:r>
                          </w:p>
                        </w:txbxContent>
                      </v:textbox>
                    </v:shape>
                  </w:pict>
                </mc:Fallback>
              </mc:AlternateContent>
            </w:r>
            <w:r>
              <w:rPr>
                <w:rFonts w:hint="default" w:ascii="Times New Roman" w:hAnsi="Times New Roman" w:cs="Times New Roman"/>
                <w:b/>
                <w:color w:val="auto"/>
                <w:sz w:val="24"/>
                <w:szCs w:val="24"/>
                <w:highlight w:val="none"/>
              </w:rPr>
              <mc:AlternateContent>
                <mc:Choice Requires="wps">
                  <w:drawing>
                    <wp:anchor distT="45720" distB="45720" distL="114300" distR="114300" simplePos="0" relativeHeight="251665408" behindDoc="0" locked="0" layoutInCell="1" allowOverlap="1">
                      <wp:simplePos x="0" y="0"/>
                      <wp:positionH relativeFrom="column">
                        <wp:posOffset>966470</wp:posOffset>
                      </wp:positionH>
                      <wp:positionV relativeFrom="paragraph">
                        <wp:posOffset>864870</wp:posOffset>
                      </wp:positionV>
                      <wp:extent cx="1174750" cy="433070"/>
                      <wp:effectExtent l="5080" t="4445" r="20320" b="19685"/>
                      <wp:wrapSquare wrapText="bothSides"/>
                      <wp:docPr id="105" name="文本框 105"/>
                      <wp:cNvGraphicFramePr/>
                      <a:graphic xmlns:a="http://schemas.openxmlformats.org/drawingml/2006/main">
                        <a:graphicData uri="http://schemas.microsoft.com/office/word/2010/wordprocessingShape">
                          <wps:wsp>
                            <wps:cNvSpPr txBox="1"/>
                            <wps:spPr>
                              <a:xfrm>
                                <a:off x="0" y="0"/>
                                <a:ext cx="1174750" cy="43307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71DCDA3D">
                                  <w:pPr>
                                    <w:jc w:val="center"/>
                                    <w:rPr>
                                      <w:rFonts w:hint="default"/>
                                    </w:rPr>
                                  </w:pPr>
                                  <w:r>
                                    <w:t>清洗、浸泡、成型工序</w:t>
                                  </w:r>
                                </w:p>
                              </w:txbxContent>
                            </wps:txbx>
                            <wps:bodyPr upright="1"/>
                          </wps:wsp>
                        </a:graphicData>
                      </a:graphic>
                    </wp:anchor>
                  </w:drawing>
                </mc:Choice>
                <mc:Fallback>
                  <w:pict>
                    <v:shape id="_x0000_s1026" o:spid="_x0000_s1026" o:spt="202" type="#_x0000_t202" style="position:absolute;left:0pt;margin-left:76.1pt;margin-top:68.1pt;height:34.1pt;width:92.5pt;mso-wrap-distance-bottom:3.6pt;mso-wrap-distance-left:9pt;mso-wrap-distance-right:9pt;mso-wrap-distance-top:3.6pt;z-index:251665408;mso-width-relative:page;mso-height-relative:page;" fillcolor="#FFFFFF" filled="t" stroked="t" coordsize="21600,21600" o:gfxdata="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rlaV62AAAAAsBAAAPAAAA&#10;AAAAAAEAIAAAACIAAABkcnMvZG93bnJldi54bWxQSwECFAAUAAAACACHTuJAkFIBJRUCAABIBAAA&#10;DgAAAAAAAAABACAAAAAnAQAAZHJzL2Uyb0RvYy54bWxQSwUGAAAAAAYABgBZAQAArgUAAAAA&#10;">
                      <v:fill on="t" focussize="0,0"/>
                      <v:stroke color="#000000" joinstyle="miter"/>
                      <v:imagedata o:title=""/>
                      <o:lock v:ext="edit" aspectratio="f"/>
                      <v:textbox>
                        <w:txbxContent>
                          <w:p w14:paraId="71DCDA3D">
                            <w:pPr>
                              <w:jc w:val="center"/>
                              <w:rPr>
                                <w:rFonts w:hint="default"/>
                              </w:rPr>
                            </w:pPr>
                            <w:r>
                              <w:t>清洗、浸泡、成型工序</w:t>
                            </w:r>
                          </w:p>
                        </w:txbxContent>
                      </v:textbox>
                      <w10:wrap type="square"/>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7696" behindDoc="0" locked="0" layoutInCell="1" allowOverlap="1">
                      <wp:simplePos x="0" y="0"/>
                      <wp:positionH relativeFrom="column">
                        <wp:posOffset>1809750</wp:posOffset>
                      </wp:positionH>
                      <wp:positionV relativeFrom="paragraph">
                        <wp:posOffset>3517900</wp:posOffset>
                      </wp:positionV>
                      <wp:extent cx="415925" cy="7620"/>
                      <wp:effectExtent l="0" t="36830" r="3175" b="31750"/>
                      <wp:wrapNone/>
                      <wp:docPr id="247" name="直接箭头连接符 247"/>
                      <wp:cNvGraphicFramePr/>
                      <a:graphic xmlns:a="http://schemas.openxmlformats.org/drawingml/2006/main">
                        <a:graphicData uri="http://schemas.microsoft.com/office/word/2010/wordprocessingShape">
                          <wps:wsp>
                            <wps:cNvCnPr/>
                            <wps:spPr>
                              <a:xfrm flipV="1">
                                <a:off x="3166110" y="4841240"/>
                                <a:ext cx="415925" cy="762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42.5pt;margin-top:277pt;height:0.6pt;width:32.75pt;z-index:251677696;mso-width-relative:page;mso-height-relative:page;" filled="f" stroked="t" coordsize="21600,21600" o:gfxdata="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6FkR51wAAAAsBAAAPAAAAAAAAAAEAIAAAACIAAABkcnMvZG93bnJldi54&#10;bWxQSwECFAAUAAAACACHTuJAieqE9zQCAAAoBAAADgAAAAAAAAABACAAAAAmAQAAZHJzL2Uyb0Rv&#10;Yy54bWxQSwUGAAAAAAYABgBZAQAAzAUAAAAA&#10;">
                      <v:fill on="f" focussize="0,0"/>
                      <v:stroke weight="1pt" color="#000000 [3213]" miterlimit="8" joinstyle="miter" endarrow="block"/>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4624" behindDoc="0" locked="0" layoutInCell="1" allowOverlap="1">
                      <wp:simplePos x="0" y="0"/>
                      <wp:positionH relativeFrom="column">
                        <wp:posOffset>4552950</wp:posOffset>
                      </wp:positionH>
                      <wp:positionV relativeFrom="paragraph">
                        <wp:posOffset>2218055</wp:posOffset>
                      </wp:positionV>
                      <wp:extent cx="0" cy="322580"/>
                      <wp:effectExtent l="38100" t="0" r="38100" b="1270"/>
                      <wp:wrapNone/>
                      <wp:docPr id="108" name="直接箭头连接符 108"/>
                      <wp:cNvGraphicFramePr/>
                      <a:graphic xmlns:a="http://schemas.openxmlformats.org/drawingml/2006/main">
                        <a:graphicData uri="http://schemas.microsoft.com/office/word/2010/wordprocessingShape">
                          <wps:wsp>
                            <wps:cNvCnPr/>
                            <wps:spPr>
                              <a:xfrm>
                                <a:off x="5982970" y="3811270"/>
                                <a:ext cx="0" cy="32258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58.5pt;margin-top:174.65pt;height:25.4pt;width:0pt;z-index:251674624;mso-width-relative:page;mso-height-relative:page;" filled="f" stroked="t" coordsize="21600,21600" o:gfxdata="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CvD8JrZAAAACwEAAA8AAAAAAAAAAQAgAAAAIgAAAGRycy9kb3ducmV2LnhtbFBLAQIUABQAAAAI&#10;AIdO4kAPKNcFJQIAABsEAAAOAAAAAAAAAAEAIAAAACgBAABkcnMvZTJvRG9jLnhtbFBLBQYAAAAA&#10;BgAGAFkBAAC/BQAAAAA=&#10;">
                      <v:fill on="f" focussize="0,0"/>
                      <v:stroke weight="1pt" color="#000000 [3213]" miterlimit="8" joinstyle="miter" endarrow="block"/>
                      <v:imagedata o:title=""/>
                      <o:lock v:ext="edit" aspectratio="f"/>
                    </v:shape>
                  </w:pict>
                </mc:Fallback>
              </mc:AlternateContent>
            </w:r>
            <w:r>
              <w:rPr>
                <w:rFonts w:hint="default" w:ascii="Times New Roman" w:hAnsi="Times New Roman" w:cs="Times New Roman"/>
                <w:color w:val="auto"/>
                <w:sz w:val="24"/>
                <w:szCs w:val="24"/>
                <w:highlight w:val="none"/>
              </w:rPr>
              <mc:AlternateContent>
                <mc:Choice Requires="wps">
                  <w:drawing>
                    <wp:anchor distT="0" distB="0" distL="114300" distR="114300" simplePos="0" relativeHeight="251669504" behindDoc="0" locked="0" layoutInCell="1" allowOverlap="1">
                      <wp:simplePos x="0" y="0"/>
                      <wp:positionH relativeFrom="column">
                        <wp:posOffset>3124835</wp:posOffset>
                      </wp:positionH>
                      <wp:positionV relativeFrom="paragraph">
                        <wp:posOffset>2920365</wp:posOffset>
                      </wp:positionV>
                      <wp:extent cx="736600" cy="4445"/>
                      <wp:effectExtent l="0" t="37465" r="6350" b="34290"/>
                      <wp:wrapNone/>
                      <wp:docPr id="107" name="直接箭头连接符 107"/>
                      <wp:cNvGraphicFramePr/>
                      <a:graphic xmlns:a="http://schemas.openxmlformats.org/drawingml/2006/main">
                        <a:graphicData uri="http://schemas.microsoft.com/office/word/2010/wordprocessingShape">
                          <wps:wsp>
                            <wps:cNvCnPr/>
                            <wps:spPr>
                              <a:xfrm flipV="1">
                                <a:off x="0" y="0"/>
                                <a:ext cx="736600" cy="444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flip:y;margin-left:246.05pt;margin-top:229.95pt;height:0.35pt;width:58pt;z-index:251669504;mso-width-relative:page;mso-height-relative:page;" filled="f" stroked="t" coordsize="21600,21600" o:gfxdata="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Zx2IV2QAAAAsBAAAPAAAA&#10;AAAAAAEAIAAAACIAAABkcnMvZG93bnJldi54bWxQSwECFAAUAAAACACHTuJAT5pfPhQCAAAOBAAA&#10;DgAAAAAAAAABACAAAAAoAQAAZHJzL2Uyb0RvYy54bWxQSwUGAAAAAAYABgBZAQAArgUAAAAA&#10;">
                      <v:fill on="f" focussize="0,0"/>
                      <v:stroke color="#000000" joinstyle="round" endarrow="block"/>
                      <v:imagedata o:title=""/>
                      <o:lock v:ext="edit" aspectratio="f"/>
                    </v:shape>
                  </w:pict>
                </mc:Fallback>
              </mc:AlternateContent>
            </w:r>
            <w:r>
              <w:rPr>
                <w:rFonts w:hint="default" w:ascii="Times New Roman" w:hAnsi="Times New Roman" w:cs="Times New Roman"/>
                <w:color w:val="auto"/>
                <w:sz w:val="24"/>
                <w:szCs w:val="24"/>
                <w:highlight w:val="none"/>
              </w:rPr>
              <mc:AlternateContent>
                <mc:Choice Requires="wps">
                  <w:drawing>
                    <wp:anchor distT="0" distB="0" distL="114300" distR="114300" simplePos="0" relativeHeight="251663360" behindDoc="0" locked="0" layoutInCell="1" allowOverlap="1">
                      <wp:simplePos x="0" y="0"/>
                      <wp:positionH relativeFrom="column">
                        <wp:posOffset>650240</wp:posOffset>
                      </wp:positionH>
                      <wp:positionV relativeFrom="paragraph">
                        <wp:posOffset>1545590</wp:posOffset>
                      </wp:positionV>
                      <wp:extent cx="339725" cy="20066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339725" cy="200660"/>
                              </a:xfrm>
                              <a:prstGeom prst="rect">
                                <a:avLst/>
                              </a:prstGeom>
                              <a:noFill/>
                              <a:ln>
                                <a:noFill/>
                              </a:ln>
                              <a:effectLst/>
                            </wps:spPr>
                            <wps:txbx>
                              <w:txbxContent>
                                <w:p w14:paraId="529259A8">
                                  <w:pPr>
                                    <w:jc w:val="center"/>
                                    <w:rPr>
                                      <w:rFonts w:hint="default" w:eastAsia="宋体"/>
                                      <w:lang w:val="en-US" w:eastAsia="zh-CN"/>
                                    </w:rPr>
                                  </w:pPr>
                                  <w:r>
                                    <w:rPr>
                                      <w:rFonts w:hint="eastAsia"/>
                                      <w:lang w:val="en-US" w:eastAsia="zh-CN"/>
                                    </w:rPr>
                                    <w:t>2.0</w:t>
                                  </w:r>
                                </w:p>
                              </w:txbxContent>
                            </wps:txbx>
                            <wps:bodyPr lIns="0" tIns="0" rIns="0" bIns="0" upright="1"/>
                          </wps:wsp>
                        </a:graphicData>
                      </a:graphic>
                    </wp:anchor>
                  </w:drawing>
                </mc:Choice>
                <mc:Fallback>
                  <w:pict>
                    <v:shape id="_x0000_s1026" o:spid="_x0000_s1026" o:spt="202" type="#_x0000_t202" style="position:absolute;left:0pt;margin-left:51.2pt;margin-top:121.7pt;height:15.8pt;width:26.75pt;z-index:251663360;mso-width-relative:page;mso-height-relative:page;" filled="f" stroked="f" coordsize="21600,21600" o:gfxdata="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AiJe82QAAAAsBAAAPAAAAAAAAAAEAIAAAACIAAABkcnMvZG93bnJldi54&#10;bWxQSwECFAAUAAAACACHTuJAAc58MsABAACBAwAADgAAAAAAAAABACAAAAAoAQAAZHJzL2Uyb0Rv&#10;Yy54bWxQSwUGAAAAAAYABgBZAQAAWgUAAAAA&#10;">
                      <v:fill on="f" focussize="0,0"/>
                      <v:stroke on="f"/>
                      <v:imagedata o:title=""/>
                      <o:lock v:ext="edit" aspectratio="f"/>
                      <v:textbox inset="0mm,0mm,0mm,0mm">
                        <w:txbxContent>
                          <w:p w14:paraId="529259A8">
                            <w:pPr>
                              <w:jc w:val="center"/>
                              <w:rPr>
                                <w:rFonts w:hint="default" w:eastAsia="宋体"/>
                                <w:lang w:val="en-US" w:eastAsia="zh-CN"/>
                              </w:rPr>
                            </w:pPr>
                            <w:r>
                              <w:rPr>
                                <w:rFonts w:hint="eastAsia"/>
                                <w:lang w:val="en-US" w:eastAsia="zh-CN"/>
                              </w:rPr>
                              <w:t>2.0</w:t>
                            </w:r>
                          </w:p>
                        </w:txbxContent>
                      </v:textbox>
                    </v:shape>
                  </w:pict>
                </mc:Fallback>
              </mc:AlternateContent>
            </w:r>
            <w:r>
              <w:rPr>
                <w:rFonts w:hint="default" w:ascii="Times New Roman" w:hAnsi="Times New Roman" w:cs="Times New Roman"/>
                <w:color w:val="auto"/>
                <w:sz w:val="24"/>
                <w:szCs w:val="24"/>
                <w:highlight w:val="none"/>
              </w:rPr>
              <mc:AlternateContent>
                <mc:Choice Requires="wps">
                  <w:drawing>
                    <wp:anchor distT="0" distB="0" distL="114300" distR="114300" simplePos="0" relativeHeight="251666432" behindDoc="0" locked="0" layoutInCell="1" allowOverlap="1">
                      <wp:simplePos x="0" y="0"/>
                      <wp:positionH relativeFrom="column">
                        <wp:posOffset>1786255</wp:posOffset>
                      </wp:positionH>
                      <wp:positionV relativeFrom="paragraph">
                        <wp:posOffset>2908300</wp:posOffset>
                      </wp:positionV>
                      <wp:extent cx="621030" cy="0"/>
                      <wp:effectExtent l="0" t="38100" r="7620" b="38100"/>
                      <wp:wrapNone/>
                      <wp:docPr id="106" name="直接箭头连接符 106"/>
                      <wp:cNvGraphicFramePr/>
                      <a:graphic xmlns:a="http://schemas.openxmlformats.org/drawingml/2006/main">
                        <a:graphicData uri="http://schemas.microsoft.com/office/word/2010/wordprocessingShape">
                          <wps:wsp>
                            <wps:cNvCnPr/>
                            <wps:spPr>
                              <a:xfrm>
                                <a:off x="0" y="0"/>
                                <a:ext cx="621030" cy="0"/>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margin-left:140.65pt;margin-top:229pt;height:0pt;width:48.9pt;z-index:251666432;mso-width-relative:page;mso-height-relative:page;" filled="f" stroked="t" coordsize="21600,21600" o:gfxdata="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bwwab2gAAAAsBAAAPAAAAAAAAAAEAIAAA&#10;ACIAAABkcnMvZG93bnJldi54bWxQSwECFAAUAAAACACHTuJAhPWEAAoCAAABBAAADgAAAAAAAAAB&#10;ACAAAAApAQAAZHJzL2Uyb0RvYy54bWxQSwUGAAAAAAYABgBZAQAApQUAAAAA&#10;">
                      <v:fill on="f" focussize="0,0"/>
                      <v:stroke color="#000000" joinstyle="round" endarrow="block"/>
                      <v:imagedata o:title=""/>
                      <o:lock v:ext="edit" aspectratio="f"/>
                    </v:shape>
                  </w:pict>
                </mc:Fallback>
              </mc:AlternateContent>
            </w:r>
            <w:r>
              <w:rPr>
                <w:rFonts w:hint="default" w:ascii="Times New Roman" w:hAnsi="Times New Roman" w:cs="Times New Roman"/>
                <w:color w:val="auto"/>
                <w:sz w:val="24"/>
                <w:szCs w:val="24"/>
                <w:highlight w:val="none"/>
              </w:rPr>
              <mc:AlternateContent>
                <mc:Choice Requires="wps">
                  <w:drawing>
                    <wp:anchor distT="0" distB="0" distL="114300" distR="114300" simplePos="0" relativeHeight="251668480" behindDoc="0" locked="0" layoutInCell="1" allowOverlap="1">
                      <wp:simplePos x="0" y="0"/>
                      <wp:positionH relativeFrom="column">
                        <wp:posOffset>650875</wp:posOffset>
                      </wp:positionH>
                      <wp:positionV relativeFrom="paragraph">
                        <wp:posOffset>2941320</wp:posOffset>
                      </wp:positionV>
                      <wp:extent cx="396875" cy="6985"/>
                      <wp:effectExtent l="0" t="32385" r="3175" b="36830"/>
                      <wp:wrapNone/>
                      <wp:docPr id="49" name="直接箭头连接符 49"/>
                      <wp:cNvGraphicFramePr/>
                      <a:graphic xmlns:a="http://schemas.openxmlformats.org/drawingml/2006/main">
                        <a:graphicData uri="http://schemas.microsoft.com/office/word/2010/wordprocessingShape">
                          <wps:wsp>
                            <wps:cNvCnPr/>
                            <wps:spPr>
                              <a:xfrm>
                                <a:off x="0" y="0"/>
                                <a:ext cx="396875" cy="698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_x0000_s1026" o:spid="_x0000_s1026" o:spt="32" type="#_x0000_t32" style="position:absolute;left:0pt;margin-left:51.25pt;margin-top:231.6pt;height:0.55pt;width:31.25pt;z-index:251668480;mso-width-relative:page;mso-height-relative:page;" filled="f" stroked="t" coordsize="21600,21600" o:gfxdata="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oJe6baAAAACwEAAA8AAAAAAAAAAQAg&#10;AAAAIgAAAGRycy9kb3ducmV2LnhtbFBLAQIUABQAAAAIAIdO4kBFeog3DAIAAAIEAAAOAAAAAAAA&#10;AAEAIAAAACkBAABkcnMvZTJvRG9jLnhtbFBLBQYAAAAABgAGAFkBAACnBQAAAAA=&#10;">
                      <v:fill on="f" focussize="0,0"/>
                      <v:stroke color="#000000" joinstyle="round" endarrow="block"/>
                      <v:imagedata o:title=""/>
                      <o:lock v:ext="edit" aspectratio="f"/>
                    </v:shape>
                  </w:pict>
                </mc:Fallback>
              </mc:AlternateContent>
            </w:r>
            <w:r>
              <w:rPr>
                <w:rFonts w:hint="default" w:ascii="Times New Roman" w:hAnsi="Times New Roman" w:cs="Times New Roman"/>
                <w:color w:val="auto"/>
                <w:sz w:val="24"/>
                <w:szCs w:val="24"/>
                <w:highlight w:val="none"/>
              </w:rPr>
              <mc:AlternateContent>
                <mc:Choice Requires="wps">
                  <w:drawing>
                    <wp:anchor distT="45720" distB="45720" distL="114300" distR="114300" simplePos="0" relativeHeight="251667456" behindDoc="0" locked="0" layoutInCell="1" allowOverlap="1">
                      <wp:simplePos x="0" y="0"/>
                      <wp:positionH relativeFrom="column">
                        <wp:posOffset>1047750</wp:posOffset>
                      </wp:positionH>
                      <wp:positionV relativeFrom="paragraph">
                        <wp:posOffset>2782570</wp:posOffset>
                      </wp:positionV>
                      <wp:extent cx="727075" cy="264160"/>
                      <wp:effectExtent l="4445" t="5080" r="11430" b="16510"/>
                      <wp:wrapSquare wrapText="bothSides"/>
                      <wp:docPr id="112" name="文本框 112"/>
                      <wp:cNvGraphicFramePr/>
                      <a:graphic xmlns:a="http://schemas.openxmlformats.org/drawingml/2006/main">
                        <a:graphicData uri="http://schemas.microsoft.com/office/word/2010/wordprocessingShape">
                          <wps:wsp>
                            <wps:cNvSpPr txBox="1"/>
                            <wps:spPr>
                              <a:xfrm>
                                <a:off x="0" y="0"/>
                                <a:ext cx="727075" cy="26416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3F67415F">
                                  <w:pPr>
                                    <w:rPr>
                                      <w:rFonts w:hint="default"/>
                                    </w:rPr>
                                  </w:pPr>
                                  <w:r>
                                    <w:t>职工生活</w:t>
                                  </w:r>
                                </w:p>
                              </w:txbxContent>
                            </wps:txbx>
                            <wps:bodyPr upright="1"/>
                          </wps:wsp>
                        </a:graphicData>
                      </a:graphic>
                    </wp:anchor>
                  </w:drawing>
                </mc:Choice>
                <mc:Fallback>
                  <w:pict>
                    <v:shape id="_x0000_s1026" o:spid="_x0000_s1026" o:spt="202" type="#_x0000_t202" style="position:absolute;left:0pt;margin-left:82.5pt;margin-top:219.1pt;height:20.8pt;width:57.25pt;mso-wrap-distance-bottom:3.6pt;mso-wrap-distance-left:9pt;mso-wrap-distance-right:9pt;mso-wrap-distance-top:3.6pt;z-index:251667456;mso-width-relative:page;mso-height-relative:page;" fillcolor="#FFFFFF" filled="t" stroked="t" coordsize="21600,21600" o:gfxdata="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YwtDc2gAAAAsBAAAPAAAA&#10;AAAAAAEAIAAAACIAAABkcnMvZG93bnJldi54bWxQSwECFAAUAAAACACHTuJA3gbXrBMCAABHBAAA&#10;DgAAAAAAAAABACAAAAApAQAAZHJzL2Uyb0RvYy54bWxQSwUGAAAAAAYABgBZAQAArgUAAAAA&#10;">
                      <v:fill on="t" focussize="0,0"/>
                      <v:stroke color="#000000" joinstyle="miter"/>
                      <v:imagedata o:title=""/>
                      <o:lock v:ext="edit" aspectratio="f"/>
                      <v:textbox>
                        <w:txbxContent>
                          <w:p w14:paraId="3F67415F">
                            <w:pPr>
                              <w:rPr>
                                <w:rFonts w:hint="default"/>
                              </w:rPr>
                            </w:pPr>
                            <w:r>
                              <w:t>职工生活</w:t>
                            </w:r>
                          </w:p>
                        </w:txbxContent>
                      </v:textbox>
                      <w10:wrap type="square"/>
                    </v:shape>
                  </w:pict>
                </mc:Fallback>
              </mc:AlternateContent>
            </w:r>
            <w:r>
              <w:rPr>
                <w:rFonts w:hint="default" w:ascii="Times New Roman" w:hAnsi="Times New Roman" w:cs="Times New Roman"/>
                <w:b/>
                <w:color w:val="auto"/>
                <w:sz w:val="24"/>
                <w:szCs w:val="24"/>
                <w:highlight w:val="none"/>
              </w:rPr>
              <mc:AlternateContent>
                <mc:Choice Requires="wps">
                  <w:drawing>
                    <wp:anchor distT="45720" distB="45720" distL="114300" distR="114300" simplePos="0" relativeHeight="251672576" behindDoc="0" locked="0" layoutInCell="1" allowOverlap="1">
                      <wp:simplePos x="0" y="0"/>
                      <wp:positionH relativeFrom="column">
                        <wp:posOffset>1005840</wp:posOffset>
                      </wp:positionH>
                      <wp:positionV relativeFrom="paragraph">
                        <wp:posOffset>1560195</wp:posOffset>
                      </wp:positionV>
                      <wp:extent cx="1250315" cy="278765"/>
                      <wp:effectExtent l="4445" t="4445" r="21590" b="21590"/>
                      <wp:wrapSquare wrapText="bothSides"/>
                      <wp:docPr id="86" name="文本框 86"/>
                      <wp:cNvGraphicFramePr/>
                      <a:graphic xmlns:a="http://schemas.openxmlformats.org/drawingml/2006/main">
                        <a:graphicData uri="http://schemas.microsoft.com/office/word/2010/wordprocessingShape">
                          <wps:wsp>
                            <wps:cNvSpPr txBox="1"/>
                            <wps:spPr>
                              <a:xfrm>
                                <a:off x="0" y="0"/>
                                <a:ext cx="1250315" cy="27876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7A0543B8">
                                  <w:pPr>
                                    <w:jc w:val="center"/>
                                    <w:rPr>
                                      <w:rFonts w:hint="default"/>
                                    </w:rPr>
                                  </w:pPr>
                                  <w:r>
                                    <w:t>设备清洗</w:t>
                                  </w:r>
                                </w:p>
                              </w:txbxContent>
                            </wps:txbx>
                            <wps:bodyPr upright="1"/>
                          </wps:wsp>
                        </a:graphicData>
                      </a:graphic>
                    </wp:anchor>
                  </w:drawing>
                </mc:Choice>
                <mc:Fallback>
                  <w:pict>
                    <v:shape id="_x0000_s1026" o:spid="_x0000_s1026" o:spt="202" type="#_x0000_t202" style="position:absolute;left:0pt;margin-left:79.2pt;margin-top:122.85pt;height:21.95pt;width:98.45pt;mso-wrap-distance-bottom:3.6pt;mso-wrap-distance-left:9pt;mso-wrap-distance-right:9pt;mso-wrap-distance-top:3.6pt;z-index:251672576;mso-width-relative:page;mso-height-relative:page;" fillcolor="#FFFFFF" filled="t" stroked="t" coordsize="21600,21600" o:gfxdata="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fkJvnNoAAAALAQAADwAAAAAA&#10;AAABACAAAAAiAAAAZHJzL2Rvd25yZXYueG1sUEsBAhQAFAAAAAgAh07iQJO0HOcRAgAARgQAAA4A&#10;AAAAAAAAAQAgAAAAKQEAAGRycy9lMm9Eb2MueG1sUEsFBgAAAAAGAAYAWQEAAKwFAAAAAA==&#10;">
                      <v:fill on="t" focussize="0,0"/>
                      <v:stroke color="#000000" joinstyle="miter"/>
                      <v:imagedata o:title=""/>
                      <o:lock v:ext="edit" aspectratio="f"/>
                      <v:textbox>
                        <w:txbxContent>
                          <w:p w14:paraId="7A0543B8">
                            <w:pPr>
                              <w:jc w:val="center"/>
                              <w:rPr>
                                <w:rFonts w:hint="default"/>
                              </w:rPr>
                            </w:pPr>
                            <w:r>
                              <w:t>设备清洗</w:t>
                            </w:r>
                          </w:p>
                        </w:txbxContent>
                      </v:textbox>
                      <w10:wrap type="square"/>
                    </v:shape>
                  </w:pict>
                </mc:Fallback>
              </mc:AlternateContent>
            </w:r>
            <w:r>
              <w:rPr>
                <w:rFonts w:hint="default" w:ascii="Times New Roman" w:hAnsi="Times New Roman" w:cs="Times New Roman"/>
                <w:b/>
                <w:bCs/>
                <w:color w:val="auto"/>
                <w:sz w:val="24"/>
                <w:szCs w:val="24"/>
                <w:highlight w:val="none"/>
              </w:rPr>
              <mc:AlternateContent>
                <mc:Choice Requires="wps">
                  <w:drawing>
                    <wp:anchor distT="0" distB="0" distL="114300" distR="114300" simplePos="0" relativeHeight="251664384" behindDoc="0" locked="0" layoutInCell="1" allowOverlap="1">
                      <wp:simplePos x="0" y="0"/>
                      <wp:positionH relativeFrom="column">
                        <wp:posOffset>545465</wp:posOffset>
                      </wp:positionH>
                      <wp:positionV relativeFrom="paragraph">
                        <wp:posOffset>974090</wp:posOffset>
                      </wp:positionV>
                      <wp:extent cx="412750" cy="20066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412750" cy="200660"/>
                              </a:xfrm>
                              <a:prstGeom prst="rect">
                                <a:avLst/>
                              </a:prstGeom>
                              <a:noFill/>
                              <a:ln>
                                <a:noFill/>
                              </a:ln>
                              <a:effectLst/>
                            </wps:spPr>
                            <wps:txbx>
                              <w:txbxContent>
                                <w:p w14:paraId="2BB825CC">
                                  <w:pPr>
                                    <w:jc w:val="center"/>
                                    <w:rPr>
                                      <w:rFonts w:hint="default" w:eastAsia="宋体"/>
                                      <w:color w:val="auto"/>
                                      <w:lang w:val="en-US" w:eastAsia="zh-CN"/>
                                    </w:rPr>
                                  </w:pPr>
                                  <w:r>
                                    <w:rPr>
                                      <w:rFonts w:hint="eastAsia"/>
                                      <w:color w:val="auto"/>
                                      <w:lang w:val="en-US" w:eastAsia="zh-CN"/>
                                    </w:rPr>
                                    <w:t>39.6</w:t>
                                  </w:r>
                                </w:p>
                              </w:txbxContent>
                            </wps:txbx>
                            <wps:bodyPr lIns="0" tIns="0" rIns="0" bIns="0" upright="1"/>
                          </wps:wsp>
                        </a:graphicData>
                      </a:graphic>
                    </wp:anchor>
                  </w:drawing>
                </mc:Choice>
                <mc:Fallback>
                  <w:pict>
                    <v:shape id="_x0000_s1026" o:spid="_x0000_s1026" o:spt="202" type="#_x0000_t202" style="position:absolute;left:0pt;margin-left:42.95pt;margin-top:76.7pt;height:15.8pt;width:32.5pt;z-index:251664384;mso-width-relative:page;mso-height-relative:page;" filled="f" stroked="f" coordsize="21600,21600" o:gfxdata="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unIeNgAAAAKAQAADwAAAAAAAAABACAAAAAiAAAAZHJzL2Rvd25yZXYueG1s&#10;UEsBAhQAFAAAAAgAh07iQFNOIvu/AQAAgwMAAA4AAAAAAAAAAQAgAAAAJwEAAGRycy9lMm9Eb2Mu&#10;eG1sUEsFBgAAAAAGAAYAWQEAAFgFAAAAAA==&#10;">
                      <v:fill on="f" focussize="0,0"/>
                      <v:stroke on="f"/>
                      <v:imagedata o:title=""/>
                      <o:lock v:ext="edit" aspectratio="f"/>
                      <v:textbox inset="0mm,0mm,0mm,0mm">
                        <w:txbxContent>
                          <w:p w14:paraId="2BB825CC">
                            <w:pPr>
                              <w:jc w:val="center"/>
                              <w:rPr>
                                <w:rFonts w:hint="default" w:eastAsia="宋体"/>
                                <w:color w:val="auto"/>
                                <w:lang w:val="en-US" w:eastAsia="zh-CN"/>
                              </w:rPr>
                            </w:pPr>
                            <w:r>
                              <w:rPr>
                                <w:rFonts w:hint="eastAsia"/>
                                <w:color w:val="auto"/>
                                <w:lang w:val="en-US" w:eastAsia="zh-CN"/>
                              </w:rPr>
                              <w:t>39.6</w:t>
                            </w:r>
                          </w:p>
                        </w:txbxContent>
                      </v:textbox>
                    </v:shape>
                  </w:pict>
                </mc:Fallback>
              </mc:AlternateContent>
            </w:r>
            <w:r>
              <w:rPr>
                <w:rFonts w:hint="default" w:ascii="Times New Roman" w:hAnsi="Times New Roman" w:cs="Times New Roman"/>
                <w:color w:val="auto"/>
                <w:sz w:val="24"/>
                <w:szCs w:val="24"/>
                <w:highlight w:val="none"/>
              </w:rPr>
              <mc:AlternateContent>
                <mc:Choice Requires="wps">
                  <w:drawing>
                    <wp:anchor distT="0" distB="0" distL="114300" distR="114300" simplePos="0" relativeHeight="251670528" behindDoc="0" locked="0" layoutInCell="1" allowOverlap="1">
                      <wp:simplePos x="0" y="0"/>
                      <wp:positionH relativeFrom="column">
                        <wp:posOffset>636270</wp:posOffset>
                      </wp:positionH>
                      <wp:positionV relativeFrom="paragraph">
                        <wp:posOffset>1141095</wp:posOffset>
                      </wp:positionV>
                      <wp:extent cx="351790" cy="635"/>
                      <wp:effectExtent l="0" t="37465" r="10160" b="38100"/>
                      <wp:wrapNone/>
                      <wp:docPr id="44" name="直接连接符 44"/>
                      <wp:cNvGraphicFramePr/>
                      <a:graphic xmlns:a="http://schemas.openxmlformats.org/drawingml/2006/main">
                        <a:graphicData uri="http://schemas.microsoft.com/office/word/2010/wordprocessingShape">
                          <wps:wsp>
                            <wps:cNvCnPr/>
                            <wps:spPr>
                              <a:xfrm>
                                <a:off x="0" y="0"/>
                                <a:ext cx="351790" cy="635"/>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w:pict>
                    <v:line id="_x0000_s1026" o:spid="_x0000_s1026" o:spt="20" style="position:absolute;left:0pt;margin-left:50.1pt;margin-top:89.85pt;height:0.05pt;width:27.7pt;z-index:251670528;mso-width-relative:page;mso-height-relative:page;" filled="f" stroked="t" coordsize="21600,21600" o:gfxdata="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uiK1E2gAAAAsBAAAPAAAAAAAAAAEAIAAAACIAAABkcnMvZG93bnJldi54bWxQ&#10;SwECFAAUAAAACACHTuJAItLnSvUBAADfAwAADgAAAAAAAAABACAAAAApAQAAZHJzL2Uyb0RvYy54&#10;bWxQSwUGAAAAAAYABgBZAQAAkAUAAAAA&#10;">
                      <v:fill on="f" focussize="0,0"/>
                      <v:stroke color="#000000" joinstyle="round" endarrow="block"/>
                      <v:imagedata o:title=""/>
                      <o:lock v:ext="edit" aspectratio="f"/>
                    </v:line>
                  </w:pict>
                </mc:Fallback>
              </mc:AlternateContent>
            </w:r>
            <w:r>
              <w:rPr>
                <w:rFonts w:hint="default" w:ascii="Times New Roman" w:hAnsi="Times New Roman" w:cs="Times New Roman"/>
                <w:color w:val="auto"/>
                <w:highlight w:val="none"/>
              </w:rPr>
              <mc:AlternateContent>
                <mc:Choice Requires="wpc">
                  <w:drawing>
                    <wp:inline distT="0" distB="0" distL="114300" distR="114300">
                      <wp:extent cx="5225415" cy="4784725"/>
                      <wp:effectExtent l="0" t="0" r="13335" b="0"/>
                      <wp:docPr id="102" name="画布 102"/>
                      <wp:cNvGraphicFramePr/>
                      <a:graphic xmlns:a="http://schemas.openxmlformats.org/drawingml/2006/main">
                        <a:graphicData uri="http://schemas.microsoft.com/office/word/2010/wordprocessingCanvas">
                          <wpc:wpc>
                            <wpc:bg/>
                            <wpc:whole/>
                            <wps:wsp>
                              <wps:cNvPr id="119" name="文本框 119"/>
                              <wps:cNvSpPr txBox="1"/>
                              <wps:spPr>
                                <a:xfrm>
                                  <a:off x="1022350" y="2177415"/>
                                  <a:ext cx="1308735" cy="26924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4D26CECE">
                                    <w:pPr>
                                      <w:rPr>
                                        <w:rFonts w:hint="default"/>
                                      </w:rPr>
                                    </w:pPr>
                                    <w:r>
                                      <w:t>生产车间地面清洗</w:t>
                                    </w:r>
                                  </w:p>
                                </w:txbxContent>
                              </wps:txbx>
                              <wps:bodyPr upright="1"/>
                            </wps:wsp>
                            <wps:wsp>
                              <wps:cNvPr id="120" name="直接箭头连接符 120"/>
                              <wps:cNvCnPr/>
                              <wps:spPr>
                                <a:xfrm>
                                  <a:off x="2341245" y="2303145"/>
                                  <a:ext cx="274955" cy="3175"/>
                                </a:xfrm>
                                <a:prstGeom prst="straightConnector1">
                                  <a:avLst/>
                                </a:prstGeom>
                                <a:ln w="9525" cap="flat" cmpd="sng">
                                  <a:solidFill>
                                    <a:srgbClr val="000000"/>
                                  </a:solidFill>
                                  <a:prstDash val="solid"/>
                                  <a:headEnd type="none" w="med" len="med"/>
                                  <a:tailEnd type="triangle" w="med" len="med"/>
                                </a:ln>
                                <a:effectLst/>
                              </wps:spPr>
                              <wps:bodyPr/>
                            </wps:wsp>
                            <wps:wsp>
                              <wps:cNvPr id="123" name="直接箭头连接符 123"/>
                              <wps:cNvCnPr/>
                              <wps:spPr>
                                <a:xfrm flipV="1">
                                  <a:off x="1542415" y="650875"/>
                                  <a:ext cx="7620" cy="220345"/>
                                </a:xfrm>
                                <a:prstGeom prst="straightConnector1">
                                  <a:avLst/>
                                </a:prstGeom>
                                <a:ln w="6350">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wps:wsp>
                              <wps:cNvPr id="124" name="直接箭头连接符 124"/>
                              <wps:cNvCnPr/>
                              <wps:spPr>
                                <a:xfrm flipV="1">
                                  <a:off x="1562735" y="2040890"/>
                                  <a:ext cx="150495" cy="14097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31" name="直接箭头连接符 131"/>
                              <wps:cNvCnPr/>
                              <wps:spPr>
                                <a:xfrm flipV="1">
                                  <a:off x="1555115" y="1425575"/>
                                  <a:ext cx="150495" cy="14097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33" name="直接连接符 133"/>
                              <wps:cNvCnPr/>
                              <wps:spPr>
                                <a:xfrm flipV="1">
                                  <a:off x="630555" y="1691005"/>
                                  <a:ext cx="371475" cy="6350"/>
                                </a:xfrm>
                                <a:prstGeom prst="line">
                                  <a:avLst/>
                                </a:prstGeom>
                                <a:ln w="9525" cap="flat" cmpd="sng">
                                  <a:solidFill>
                                    <a:srgbClr val="000000"/>
                                  </a:solidFill>
                                  <a:prstDash val="solid"/>
                                  <a:headEnd type="none" w="med" len="med"/>
                                  <a:tailEnd type="triangle" w="med" len="med"/>
                                </a:ln>
                              </wps:spPr>
                              <wps:bodyPr/>
                            </wps:wsp>
                            <wps:wsp>
                              <wps:cNvPr id="142" name="直接连接符 142"/>
                              <wps:cNvCnPr/>
                              <wps:spPr>
                                <a:xfrm flipV="1">
                                  <a:off x="653415" y="2286000"/>
                                  <a:ext cx="375285" cy="4445"/>
                                </a:xfrm>
                                <a:prstGeom prst="line">
                                  <a:avLst/>
                                </a:prstGeom>
                                <a:ln w="9525" cap="flat" cmpd="sng">
                                  <a:solidFill>
                                    <a:srgbClr val="000000"/>
                                  </a:solidFill>
                                  <a:prstDash val="solid"/>
                                  <a:headEnd type="none" w="med" len="med"/>
                                  <a:tailEnd type="triangle" w="med" len="med"/>
                                </a:ln>
                              </wps:spPr>
                              <wps:bodyPr/>
                            </wps:wsp>
                            <wps:wsp>
                              <wps:cNvPr id="147" name="直接连接符 147"/>
                              <wps:cNvCnPr/>
                              <wps:spPr>
                                <a:xfrm>
                                  <a:off x="631190" y="1144905"/>
                                  <a:ext cx="13335" cy="23634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8" name="直接箭头连接符 148"/>
                              <wps:cNvCnPr/>
                              <wps:spPr>
                                <a:xfrm flipV="1">
                                  <a:off x="95885" y="2684145"/>
                                  <a:ext cx="571500" cy="635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9" name="文本框 149"/>
                              <wps:cNvSpPr txBox="1"/>
                              <wps:spPr>
                                <a:xfrm>
                                  <a:off x="3460750" y="1547495"/>
                                  <a:ext cx="339725" cy="200660"/>
                                </a:xfrm>
                                <a:prstGeom prst="rect">
                                  <a:avLst/>
                                </a:prstGeom>
                                <a:solidFill>
                                  <a:srgbClr val="FFFFFF"/>
                                </a:solidFill>
                                <a:ln>
                                  <a:noFill/>
                                </a:ln>
                                <a:effectLst/>
                              </wps:spPr>
                              <wps:txbx>
                                <w:txbxContent>
                                  <w:p w14:paraId="6111C999">
                                    <w:pPr>
                                      <w:jc w:val="center"/>
                                      <w:rPr>
                                        <w:rFonts w:hint="default"/>
                                        <w:lang w:val="en-US"/>
                                      </w:rPr>
                                    </w:pPr>
                                    <w:r>
                                      <w:rPr>
                                        <w:rFonts w:hint="eastAsia"/>
                                        <w:lang w:val="en-US" w:eastAsia="zh-CN"/>
                                      </w:rPr>
                                      <w:t>1.8</w:t>
                                    </w:r>
                                  </w:p>
                                </w:txbxContent>
                              </wps:txbx>
                              <wps:bodyPr lIns="0" tIns="0" rIns="0" bIns="0" upright="1"/>
                            </wps:wsp>
                            <wps:wsp>
                              <wps:cNvPr id="150" name="文本框 150"/>
                              <wps:cNvSpPr txBox="1"/>
                              <wps:spPr>
                                <a:xfrm>
                                  <a:off x="1873885" y="2688590"/>
                                  <a:ext cx="405130" cy="200660"/>
                                </a:xfrm>
                                <a:prstGeom prst="rect">
                                  <a:avLst/>
                                </a:prstGeom>
                                <a:solidFill>
                                  <a:srgbClr val="FFFFFF"/>
                                </a:solidFill>
                                <a:ln>
                                  <a:noFill/>
                                </a:ln>
                                <a:effectLst/>
                              </wps:spPr>
                              <wps:txbx>
                                <w:txbxContent>
                                  <w:p w14:paraId="18DF1BEE">
                                    <w:pPr>
                                      <w:jc w:val="center"/>
                                      <w:rPr>
                                        <w:rFonts w:hint="default" w:eastAsia="宋体"/>
                                        <w:lang w:val="en-US" w:eastAsia="zh-CN"/>
                                      </w:rPr>
                                    </w:pPr>
                                    <w:r>
                                      <w:rPr>
                                        <w:rFonts w:hint="eastAsia"/>
                                        <w:lang w:val="en-US" w:eastAsia="zh-CN"/>
                                      </w:rPr>
                                      <w:t>0.512</w:t>
                                    </w:r>
                                  </w:p>
                                </w:txbxContent>
                              </wps:txbx>
                              <wps:bodyPr lIns="0" tIns="0" rIns="0" bIns="0" upright="1"/>
                            </wps:wsp>
                            <wps:wsp>
                              <wps:cNvPr id="152" name="文本框 152"/>
                              <wps:cNvSpPr txBox="1"/>
                              <wps:spPr>
                                <a:xfrm>
                                  <a:off x="3448685" y="902970"/>
                                  <a:ext cx="412750" cy="200660"/>
                                </a:xfrm>
                                <a:prstGeom prst="rect">
                                  <a:avLst/>
                                </a:prstGeom>
                                <a:noFill/>
                                <a:ln>
                                  <a:noFill/>
                                </a:ln>
                                <a:effectLst/>
                              </wps:spPr>
                              <wps:txbx>
                                <w:txbxContent>
                                  <w:p w14:paraId="1018946C">
                                    <w:pPr>
                                      <w:jc w:val="center"/>
                                      <w:rPr>
                                        <w:rFonts w:hint="default" w:eastAsia="宋体"/>
                                        <w:lang w:val="en-US" w:eastAsia="zh-CN"/>
                                      </w:rPr>
                                    </w:pPr>
                                    <w:r>
                                      <w:rPr>
                                        <w:rFonts w:hint="eastAsia"/>
                                        <w:lang w:val="en-US" w:eastAsia="zh-CN"/>
                                      </w:rPr>
                                      <w:t>29.6</w:t>
                                    </w:r>
                                  </w:p>
                                </w:txbxContent>
                              </wps:txbx>
                              <wps:bodyPr lIns="0" tIns="0" rIns="0" bIns="0" upright="1"/>
                            </wps:wsp>
                            <wps:wsp>
                              <wps:cNvPr id="154" name="文本框 154"/>
                              <wps:cNvSpPr txBox="1"/>
                              <wps:spPr>
                                <a:xfrm>
                                  <a:off x="1356995" y="1285240"/>
                                  <a:ext cx="929005" cy="200660"/>
                                </a:xfrm>
                                <a:prstGeom prst="rect">
                                  <a:avLst/>
                                </a:prstGeom>
                                <a:noFill/>
                                <a:ln>
                                  <a:noFill/>
                                </a:ln>
                                <a:effectLst/>
                              </wps:spPr>
                              <wps:txbx>
                                <w:txbxContent>
                                  <w:p w14:paraId="72B12690">
                                    <w:pPr>
                                      <w:jc w:val="center"/>
                                      <w:rPr>
                                        <w:rFonts w:hint="eastAsia" w:eastAsia="宋体"/>
                                        <w:lang w:eastAsia="zh-CN"/>
                                      </w:rPr>
                                    </w:pPr>
                                    <w:r>
                                      <w:t>损耗0.</w:t>
                                    </w:r>
                                    <w:r>
                                      <w:rPr>
                                        <w:rFonts w:hint="eastAsia"/>
                                        <w:lang w:val="en-US" w:eastAsia="zh-CN"/>
                                      </w:rPr>
                                      <w:t>2</w:t>
                                    </w:r>
                                  </w:p>
                                </w:txbxContent>
                              </wps:txbx>
                              <wps:bodyPr lIns="0" tIns="0" rIns="0" bIns="0" upright="1"/>
                            </wps:wsp>
                            <wps:wsp>
                              <wps:cNvPr id="162" name="文本框 162"/>
                              <wps:cNvSpPr txBox="1"/>
                              <wps:spPr>
                                <a:xfrm>
                                  <a:off x="30480" y="2531745"/>
                                  <a:ext cx="678180" cy="349250"/>
                                </a:xfrm>
                                <a:prstGeom prst="rect">
                                  <a:avLst/>
                                </a:prstGeom>
                                <a:noFill/>
                                <a:ln>
                                  <a:noFill/>
                                </a:ln>
                                <a:effectLst/>
                              </wps:spPr>
                              <wps:txbx>
                                <w:txbxContent>
                                  <w:p w14:paraId="49CE0CC6">
                                    <w:pPr>
                                      <w:jc w:val="center"/>
                                    </w:pPr>
                                    <w:r>
                                      <w:t>新鲜水</w:t>
                                    </w:r>
                                  </w:p>
                                  <w:p w14:paraId="46B0CC03">
                                    <w:pPr>
                                      <w:jc w:val="center"/>
                                      <w:rPr>
                                        <w:rFonts w:hint="default" w:eastAsia="宋体"/>
                                        <w:color w:val="auto"/>
                                        <w:lang w:val="en-US" w:eastAsia="zh-CN"/>
                                      </w:rPr>
                                    </w:pPr>
                                    <w:r>
                                      <w:rPr>
                                        <w:rFonts w:hint="eastAsia"/>
                                        <w:color w:val="auto"/>
                                        <w:lang w:val="en-US" w:eastAsia="zh-CN"/>
                                      </w:rPr>
                                      <w:t>71.44</w:t>
                                    </w:r>
                                  </w:p>
                                </w:txbxContent>
                              </wps:txbx>
                              <wps:bodyPr lIns="0" tIns="0" rIns="0" bIns="0" upright="1"/>
                            </wps:wsp>
                            <wps:wsp>
                              <wps:cNvPr id="63" name="文本框 63"/>
                              <wps:cNvSpPr txBox="1"/>
                              <wps:spPr>
                                <a:xfrm>
                                  <a:off x="2402205" y="2779395"/>
                                  <a:ext cx="727075" cy="26416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25D2CBF3">
                                    <w:pPr>
                                      <w:rPr>
                                        <w:rFonts w:ascii="新宋体" w:hAnsi="新宋体" w:eastAsia="新宋体"/>
                                      </w:rPr>
                                    </w:pPr>
                                    <w:r>
                                      <w:rPr>
                                        <w:rFonts w:eastAsia="新宋体"/>
                                        <w:szCs w:val="21"/>
                                      </w:rPr>
                                      <w:t>生活污水</w:t>
                                    </w:r>
                                  </w:p>
                                  <w:p w14:paraId="22E6FF4C">
                                    <w:pPr>
                                      <w:rPr>
                                        <w:rFonts w:hint="default"/>
                                      </w:rPr>
                                    </w:pPr>
                                  </w:p>
                                </w:txbxContent>
                              </wps:txbx>
                              <wps:bodyPr upright="1"/>
                            </wps:wsp>
                            <wps:wsp>
                              <wps:cNvPr id="65" name="直接箭头连接符 65"/>
                              <wps:cNvCnPr/>
                              <wps:spPr>
                                <a:xfrm>
                                  <a:off x="2224405" y="1105535"/>
                                  <a:ext cx="272415" cy="3175"/>
                                </a:xfrm>
                                <a:prstGeom prst="straightConnector1">
                                  <a:avLst/>
                                </a:prstGeom>
                                <a:ln w="9525" cap="flat" cmpd="sng">
                                  <a:solidFill>
                                    <a:srgbClr val="000000"/>
                                  </a:solidFill>
                                  <a:prstDash val="solid"/>
                                  <a:headEnd type="none" w="med" len="med"/>
                                  <a:tailEnd type="triangle" w="med" len="med"/>
                                </a:ln>
                                <a:effectLst/>
                              </wps:spPr>
                              <wps:bodyPr/>
                            </wps:wsp>
                            <wps:wsp>
                              <wps:cNvPr id="68" name="文本框 68"/>
                              <wps:cNvSpPr txBox="1"/>
                              <wps:spPr>
                                <a:xfrm>
                                  <a:off x="2475230" y="960755"/>
                                  <a:ext cx="1005205" cy="26416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3BDE0D01">
                                    <w:pPr>
                                      <w:rPr>
                                        <w:rFonts w:hint="default"/>
                                      </w:rPr>
                                    </w:pPr>
                                    <w:r>
                                      <w:rPr>
                                        <w:rFonts w:eastAsia="新宋体"/>
                                        <w:szCs w:val="21"/>
                                      </w:rPr>
                                      <w:t>生产工艺废水</w:t>
                                    </w:r>
                                  </w:p>
                                </w:txbxContent>
                              </wps:txbx>
                              <wps:bodyPr upright="1"/>
                            </wps:wsp>
                            <wps:wsp>
                              <wps:cNvPr id="69" name="直接箭头连接符 69"/>
                              <wps:cNvCnPr/>
                              <wps:spPr>
                                <a:xfrm flipV="1">
                                  <a:off x="2183765" y="1707515"/>
                                  <a:ext cx="351790" cy="3175"/>
                                </a:xfrm>
                                <a:prstGeom prst="straightConnector1">
                                  <a:avLst/>
                                </a:prstGeom>
                                <a:ln w="9525" cap="flat" cmpd="sng">
                                  <a:solidFill>
                                    <a:srgbClr val="000000"/>
                                  </a:solidFill>
                                  <a:prstDash val="solid"/>
                                  <a:headEnd type="none" w="med" len="med"/>
                                  <a:tailEnd type="triangle" w="med" len="med"/>
                                </a:ln>
                                <a:effectLst/>
                              </wps:spPr>
                              <wps:bodyPr/>
                            </wps:wsp>
                            <wps:wsp>
                              <wps:cNvPr id="70" name="文本框 70"/>
                              <wps:cNvSpPr txBox="1"/>
                              <wps:spPr>
                                <a:xfrm>
                                  <a:off x="2540635" y="1582420"/>
                                  <a:ext cx="998220" cy="26416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01E40460">
                                    <w:pPr>
                                      <w:rPr>
                                        <w:rFonts w:hint="default"/>
                                      </w:rPr>
                                    </w:pPr>
                                    <w:r>
                                      <w:t>设备清洗废水</w:t>
                                    </w:r>
                                  </w:p>
                                  <w:p w14:paraId="23888B8D">
                                    <w:pPr>
                                      <w:rPr>
                                        <w:rFonts w:hint="default"/>
                                      </w:rPr>
                                    </w:pPr>
                                  </w:p>
                                </w:txbxContent>
                              </wps:txbx>
                              <wps:bodyPr upright="1"/>
                            </wps:wsp>
                            <wps:wsp>
                              <wps:cNvPr id="85" name="文本框 85"/>
                              <wps:cNvSpPr txBox="1"/>
                              <wps:spPr>
                                <a:xfrm>
                                  <a:off x="2600960" y="2111375"/>
                                  <a:ext cx="951230" cy="42227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69BA54CA">
                                    <w:pPr>
                                      <w:rPr>
                                        <w:rFonts w:hint="default"/>
                                      </w:rPr>
                                    </w:pPr>
                                    <w:r>
                                      <w:t>生产车间地面清洗废水</w:t>
                                    </w:r>
                                  </w:p>
                                  <w:p w14:paraId="2C53BAE7">
                                    <w:pPr>
                                      <w:rPr>
                                        <w:rFonts w:hint="default"/>
                                      </w:rPr>
                                    </w:pPr>
                                  </w:p>
                                </w:txbxContent>
                              </wps:txbx>
                              <wps:bodyPr upright="1"/>
                            </wps:wsp>
                            <wps:wsp>
                              <wps:cNvPr id="96" name="直接箭头连接符 96"/>
                              <wps:cNvCnPr/>
                              <wps:spPr>
                                <a:xfrm>
                                  <a:off x="3486785" y="1066165"/>
                                  <a:ext cx="328930" cy="1270"/>
                                </a:xfrm>
                                <a:prstGeom prst="straightConnector1">
                                  <a:avLst/>
                                </a:prstGeom>
                                <a:ln w="9525" cap="flat" cmpd="sng">
                                  <a:solidFill>
                                    <a:srgbClr val="000000"/>
                                  </a:solidFill>
                                  <a:prstDash val="solid"/>
                                  <a:headEnd type="none" w="med" len="med"/>
                                  <a:tailEnd type="triangle" w="med" len="med"/>
                                </a:ln>
                                <a:effectLst/>
                              </wps:spPr>
                              <wps:bodyPr/>
                            </wps:wsp>
                            <wps:wsp>
                              <wps:cNvPr id="97" name="直接箭头连接符 97"/>
                              <wps:cNvCnPr/>
                              <wps:spPr>
                                <a:xfrm>
                                  <a:off x="3546475" y="1701165"/>
                                  <a:ext cx="272415" cy="3175"/>
                                </a:xfrm>
                                <a:prstGeom prst="straightConnector1">
                                  <a:avLst/>
                                </a:prstGeom>
                                <a:ln w="9525" cap="flat" cmpd="sng">
                                  <a:solidFill>
                                    <a:srgbClr val="000000"/>
                                  </a:solidFill>
                                  <a:prstDash val="solid"/>
                                  <a:headEnd type="none" w="med" len="med"/>
                                  <a:tailEnd type="triangle" w="med" len="med"/>
                                </a:ln>
                                <a:effectLst/>
                              </wps:spPr>
                              <wps:bodyPr/>
                            </wps:wsp>
                            <wps:wsp>
                              <wps:cNvPr id="98" name="直接箭头连接符 98"/>
                              <wps:cNvCnPr/>
                              <wps:spPr>
                                <a:xfrm>
                                  <a:off x="3566160" y="2348865"/>
                                  <a:ext cx="272415" cy="3175"/>
                                </a:xfrm>
                                <a:prstGeom prst="straightConnector1">
                                  <a:avLst/>
                                </a:prstGeom>
                                <a:ln w="9525" cap="flat" cmpd="sng">
                                  <a:solidFill>
                                    <a:srgbClr val="000000"/>
                                  </a:solidFill>
                                  <a:prstDash val="solid"/>
                                  <a:headEnd type="none" w="med" len="med"/>
                                  <a:tailEnd type="triangle" w="med" len="med"/>
                                </a:ln>
                                <a:effectLst/>
                              </wps:spPr>
                              <wps:bodyPr/>
                            </wps:wsp>
                            <wps:wsp>
                              <wps:cNvPr id="99" name="直接连接符 99"/>
                              <wps:cNvCnPr/>
                              <wps:spPr>
                                <a:xfrm flipH="1">
                                  <a:off x="3808730" y="1047750"/>
                                  <a:ext cx="11430" cy="329057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00" name="直接箭头连接符 100"/>
                              <wps:cNvCnPr/>
                              <wps:spPr>
                                <a:xfrm>
                                  <a:off x="3822065" y="2083435"/>
                                  <a:ext cx="272415" cy="3175"/>
                                </a:xfrm>
                                <a:prstGeom prst="straightConnector1">
                                  <a:avLst/>
                                </a:prstGeom>
                                <a:ln w="9525" cap="flat" cmpd="sng">
                                  <a:solidFill>
                                    <a:srgbClr val="000000"/>
                                  </a:solidFill>
                                  <a:prstDash val="solid"/>
                                  <a:headEnd type="none" w="med" len="med"/>
                                  <a:tailEnd type="triangle" w="med" len="med"/>
                                </a:ln>
                                <a:effectLst/>
                              </wps:spPr>
                              <wps:bodyPr/>
                            </wps:wsp>
                            <wps:wsp>
                              <wps:cNvPr id="101" name="文本框 101"/>
                              <wps:cNvSpPr txBox="1"/>
                              <wps:spPr>
                                <a:xfrm>
                                  <a:off x="4058920" y="1948180"/>
                                  <a:ext cx="968375" cy="26416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66727F13">
                                    <w:pPr>
                                      <w:jc w:val="center"/>
                                      <w:rPr>
                                        <w:rFonts w:hint="default" w:eastAsia="宋体"/>
                                        <w:lang w:val="en-US" w:eastAsia="zh-CN"/>
                                      </w:rPr>
                                    </w:pPr>
                                    <w:r>
                                      <w:rPr>
                                        <w:rFonts w:hint="eastAsia"/>
                                        <w:lang w:val="en-US" w:eastAsia="zh-CN"/>
                                      </w:rPr>
                                      <w:t>集水池</w:t>
                                    </w:r>
                                  </w:p>
                                </w:txbxContent>
                              </wps:txbx>
                              <wps:bodyPr upright="1"/>
                            </wps:wsp>
                            <wps:wsp>
                              <wps:cNvPr id="109" name="直接箭头连接符 109"/>
                              <wps:cNvCnPr/>
                              <wps:spPr>
                                <a:xfrm flipV="1">
                                  <a:off x="1423670" y="2626995"/>
                                  <a:ext cx="150495" cy="14097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 name="文本框 2"/>
                              <wps:cNvSpPr txBox="1"/>
                              <wps:spPr>
                                <a:xfrm>
                                  <a:off x="4030980" y="3259455"/>
                                  <a:ext cx="1136650" cy="47688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017257D7">
                                    <w:pPr>
                                      <w:jc w:val="center"/>
                                      <w:rPr>
                                        <w:rFonts w:hint="default"/>
                                      </w:rPr>
                                    </w:pPr>
                                    <w:r>
                                      <w:rPr>
                                        <w:rFonts w:hint="eastAsia" w:eastAsia="新宋体"/>
                                        <w:szCs w:val="21"/>
                                        <w:lang w:val="en-US" w:eastAsia="zh-CN"/>
                                      </w:rPr>
                                      <w:t>城子河</w:t>
                                    </w:r>
                                    <w:r>
                                      <w:rPr>
                                        <w:rFonts w:eastAsia="新宋体"/>
                                        <w:szCs w:val="21"/>
                                      </w:rPr>
                                      <w:t>污水处理厂</w:t>
                                    </w:r>
                                  </w:p>
                                </w:txbxContent>
                              </wps:txbx>
                              <wps:bodyPr upright="1"/>
                            </wps:wsp>
                            <wps:wsp>
                              <wps:cNvPr id="3" name="直接箭头连接符 3"/>
                              <wps:cNvCnPr/>
                              <wps:spPr>
                                <a:xfrm flipH="1">
                                  <a:off x="4585970" y="3749675"/>
                                  <a:ext cx="3810" cy="24130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4" name="文本框 4"/>
                              <wps:cNvSpPr txBox="1"/>
                              <wps:spPr>
                                <a:xfrm>
                                  <a:off x="4250690" y="3962400"/>
                                  <a:ext cx="807085"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D679A0">
                                    <w:pPr>
                                      <w:rPr>
                                        <w:rFonts w:hint="default"/>
                                      </w:rPr>
                                    </w:pPr>
                                    <w:r>
                                      <w:t>何家沟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 name="文本框 5"/>
                              <wps:cNvSpPr txBox="1"/>
                              <wps:spPr>
                                <a:xfrm>
                                  <a:off x="637540" y="2137410"/>
                                  <a:ext cx="339725" cy="200660"/>
                                </a:xfrm>
                                <a:prstGeom prst="rect">
                                  <a:avLst/>
                                </a:prstGeom>
                                <a:noFill/>
                                <a:ln>
                                  <a:noFill/>
                                </a:ln>
                                <a:effectLst/>
                              </wps:spPr>
                              <wps:txbx>
                                <w:txbxContent>
                                  <w:p w14:paraId="1A926789">
                                    <w:pPr>
                                      <w:jc w:val="center"/>
                                      <w:rPr>
                                        <w:rFonts w:hint="default" w:eastAsia="宋体"/>
                                        <w:lang w:val="en-US" w:eastAsia="zh-CN"/>
                                      </w:rPr>
                                    </w:pPr>
                                    <w:r>
                                      <w:rPr>
                                        <w:rFonts w:hint="eastAsia"/>
                                        <w:lang w:val="en-US" w:eastAsia="zh-CN"/>
                                      </w:rPr>
                                      <w:t>2.4</w:t>
                                    </w:r>
                                  </w:p>
                                </w:txbxContent>
                              </wps:txbx>
                              <wps:bodyPr lIns="0" tIns="0" rIns="0" bIns="0" upright="1"/>
                            </wps:wsp>
                            <wps:wsp>
                              <wps:cNvPr id="8" name="文本框 8"/>
                              <wps:cNvSpPr txBox="1"/>
                              <wps:spPr>
                                <a:xfrm>
                                  <a:off x="1211580" y="2461895"/>
                                  <a:ext cx="856615" cy="271145"/>
                                </a:xfrm>
                                <a:prstGeom prst="rect">
                                  <a:avLst/>
                                </a:prstGeom>
                                <a:noFill/>
                                <a:ln>
                                  <a:noFill/>
                                </a:ln>
                              </wps:spPr>
                              <wps:txbx>
                                <w:txbxContent>
                                  <w:p w14:paraId="355C4D48">
                                    <w:pPr>
                                      <w:rPr>
                                        <w:rFonts w:hint="default" w:eastAsia="宋体"/>
                                        <w:szCs w:val="21"/>
                                        <w:lang w:val="en-US" w:eastAsia="zh-CN"/>
                                      </w:rPr>
                                    </w:pPr>
                                    <w:r>
                                      <w:rPr>
                                        <w:szCs w:val="21"/>
                                      </w:rPr>
                                      <w:t>损耗0.</w:t>
                                    </w:r>
                                    <w:r>
                                      <w:rPr>
                                        <w:rFonts w:hint="eastAsia"/>
                                        <w:szCs w:val="21"/>
                                        <w:lang w:val="en-US" w:eastAsia="zh-CN"/>
                                      </w:rPr>
                                      <w:t>128</w:t>
                                    </w:r>
                                  </w:p>
                                </w:txbxContent>
                              </wps:txbx>
                              <wps:bodyPr upright="1"/>
                            </wps:wsp>
                            <wps:wsp>
                              <wps:cNvPr id="13" name="文本框 13"/>
                              <wps:cNvSpPr txBox="1"/>
                              <wps:spPr>
                                <a:xfrm>
                                  <a:off x="2135505" y="940435"/>
                                  <a:ext cx="412750" cy="200660"/>
                                </a:xfrm>
                                <a:prstGeom prst="rect">
                                  <a:avLst/>
                                </a:prstGeom>
                                <a:noFill/>
                                <a:ln>
                                  <a:noFill/>
                                </a:ln>
                                <a:effectLst/>
                              </wps:spPr>
                              <wps:txbx>
                                <w:txbxContent>
                                  <w:p w14:paraId="71B73B08">
                                    <w:pPr>
                                      <w:jc w:val="center"/>
                                      <w:rPr>
                                        <w:rFonts w:hint="default" w:eastAsia="宋体"/>
                                        <w:lang w:val="en-US" w:eastAsia="zh-CN"/>
                                      </w:rPr>
                                    </w:pPr>
                                    <w:r>
                                      <w:rPr>
                                        <w:rFonts w:hint="eastAsia"/>
                                        <w:lang w:val="en-US" w:eastAsia="zh-CN"/>
                                      </w:rPr>
                                      <w:t>29.6</w:t>
                                    </w:r>
                                  </w:p>
                                </w:txbxContent>
                              </wps:txbx>
                              <wps:bodyPr lIns="0" tIns="0" rIns="0" bIns="0" upright="1"/>
                            </wps:wsp>
                            <wps:wsp>
                              <wps:cNvPr id="15" name="文本框 15"/>
                              <wps:cNvSpPr txBox="1"/>
                              <wps:spPr>
                                <a:xfrm>
                                  <a:off x="2250440" y="1548765"/>
                                  <a:ext cx="339725" cy="200660"/>
                                </a:xfrm>
                                <a:prstGeom prst="rect">
                                  <a:avLst/>
                                </a:prstGeom>
                                <a:noFill/>
                                <a:ln>
                                  <a:noFill/>
                                </a:ln>
                                <a:effectLst/>
                              </wps:spPr>
                              <wps:txbx>
                                <w:txbxContent>
                                  <w:p w14:paraId="1CC53A1D">
                                    <w:pPr>
                                      <w:jc w:val="center"/>
                                      <w:rPr>
                                        <w:rFonts w:hint="default"/>
                                        <w:lang w:val="en-US"/>
                                      </w:rPr>
                                    </w:pPr>
                                    <w:r>
                                      <w:rPr>
                                        <w:rFonts w:hint="eastAsia"/>
                                        <w:lang w:val="en-US" w:eastAsia="zh-CN"/>
                                      </w:rPr>
                                      <w:t>1.8</w:t>
                                    </w:r>
                                  </w:p>
                                </w:txbxContent>
                              </wps:txbx>
                              <wps:bodyPr lIns="0" tIns="0" rIns="0" bIns="0" upright="1"/>
                            </wps:wsp>
                            <wps:wsp>
                              <wps:cNvPr id="16" name="文本框 16"/>
                              <wps:cNvSpPr txBox="1"/>
                              <wps:spPr>
                                <a:xfrm>
                                  <a:off x="2296795" y="2140585"/>
                                  <a:ext cx="339725" cy="200660"/>
                                </a:xfrm>
                                <a:prstGeom prst="rect">
                                  <a:avLst/>
                                </a:prstGeom>
                                <a:noFill/>
                                <a:ln>
                                  <a:noFill/>
                                </a:ln>
                                <a:effectLst/>
                              </wps:spPr>
                              <wps:txbx>
                                <w:txbxContent>
                                  <w:p w14:paraId="741463D5">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2.16</w:t>
                                    </w:r>
                                  </w:p>
                                </w:txbxContent>
                              </wps:txbx>
                              <wps:bodyPr lIns="0" tIns="0" rIns="0" bIns="0" upright="1"/>
                            </wps:wsp>
                            <wps:wsp>
                              <wps:cNvPr id="19" name="文本框 19"/>
                              <wps:cNvSpPr txBox="1"/>
                              <wps:spPr>
                                <a:xfrm>
                                  <a:off x="669290" y="2779395"/>
                                  <a:ext cx="339725" cy="200660"/>
                                </a:xfrm>
                                <a:prstGeom prst="rect">
                                  <a:avLst/>
                                </a:prstGeom>
                                <a:noFill/>
                                <a:ln>
                                  <a:noFill/>
                                </a:ln>
                                <a:effectLst/>
                              </wps:spPr>
                              <wps:txbx>
                                <w:txbxContent>
                                  <w:p w14:paraId="317276D8">
                                    <w:pPr>
                                      <w:jc w:val="center"/>
                                      <w:rPr>
                                        <w:rFonts w:hint="default" w:eastAsia="宋体"/>
                                        <w:lang w:val="en-US" w:eastAsia="zh-CN"/>
                                      </w:rPr>
                                    </w:pPr>
                                    <w:r>
                                      <w:rPr>
                                        <w:rFonts w:hint="eastAsia"/>
                                        <w:lang w:val="en-US" w:eastAsia="zh-CN"/>
                                      </w:rPr>
                                      <w:t>0.64</w:t>
                                    </w:r>
                                  </w:p>
                                </w:txbxContent>
                              </wps:txbx>
                              <wps:bodyPr lIns="0" tIns="0" rIns="0" bIns="0" upright="1"/>
                            </wps:wsp>
                            <wps:wsp>
                              <wps:cNvPr id="30" name="文本框 30"/>
                              <wps:cNvSpPr txBox="1"/>
                              <wps:spPr>
                                <a:xfrm>
                                  <a:off x="3256915" y="2699385"/>
                                  <a:ext cx="502920" cy="229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2C7068">
                                    <w:pPr>
                                      <w:rPr>
                                        <w:rFonts w:hint="default" w:eastAsia="宋体"/>
                                        <w:lang w:val="en-US" w:eastAsia="zh-CN"/>
                                      </w:rPr>
                                    </w:pPr>
                                    <w:r>
                                      <w:rPr>
                                        <w:rFonts w:hint="eastAsia"/>
                                        <w:lang w:val="en-US" w:eastAsia="zh-CN"/>
                                      </w:rPr>
                                      <w:t>0.512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2" name="文本框 32"/>
                              <wps:cNvSpPr txBox="1"/>
                              <wps:spPr>
                                <a:xfrm>
                                  <a:off x="3746500" y="1785620"/>
                                  <a:ext cx="650240" cy="264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34913E">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34.47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7" name="文本框 37"/>
                              <wps:cNvSpPr txBox="1"/>
                              <wps:spPr>
                                <a:xfrm>
                                  <a:off x="4497705" y="2235835"/>
                                  <a:ext cx="572770" cy="264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7FAF8C">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34.47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2" name="文本框 42"/>
                              <wps:cNvSpPr txBox="1"/>
                              <wps:spPr>
                                <a:xfrm>
                                  <a:off x="4457700" y="2980055"/>
                                  <a:ext cx="644525" cy="264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2BDAE1">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34.47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1" name="文本框 211"/>
                              <wps:cNvSpPr txBox="1"/>
                              <wps:spPr>
                                <a:xfrm>
                                  <a:off x="3482340" y="2184400"/>
                                  <a:ext cx="412750" cy="200660"/>
                                </a:xfrm>
                                <a:prstGeom prst="rect">
                                  <a:avLst/>
                                </a:prstGeom>
                                <a:noFill/>
                                <a:ln>
                                  <a:noFill/>
                                </a:ln>
                                <a:effectLst/>
                              </wps:spPr>
                              <wps:txbx>
                                <w:txbxContent>
                                  <w:p w14:paraId="39576332">
                                    <w:pPr>
                                      <w:jc w:val="center"/>
                                      <w:rPr>
                                        <w:rFonts w:hint="default" w:eastAsia="宋体"/>
                                        <w:lang w:val="en-US" w:eastAsia="zh-CN"/>
                                      </w:rPr>
                                    </w:pPr>
                                    <w:r>
                                      <w:rPr>
                                        <w:rFonts w:hint="eastAsia"/>
                                        <w:lang w:val="en-US" w:eastAsia="zh-CN"/>
                                      </w:rPr>
                                      <w:t>2.16</w:t>
                                    </w:r>
                                  </w:p>
                                </w:txbxContent>
                              </wps:txbx>
                              <wps:bodyPr lIns="0" tIns="0" rIns="0" bIns="0" upright="1"/>
                            </wps:wsp>
                            <wps:wsp>
                              <wps:cNvPr id="212" name="文本框 212"/>
                              <wps:cNvSpPr txBox="1"/>
                              <wps:spPr>
                                <a:xfrm>
                                  <a:off x="4089400" y="2538095"/>
                                  <a:ext cx="968375" cy="44831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114E4381">
                                    <w:pPr>
                                      <w:jc w:val="center"/>
                                      <w:rPr>
                                        <w:rFonts w:hint="default" w:eastAsia="宋体"/>
                                        <w:lang w:val="en-US" w:eastAsia="zh-CN"/>
                                      </w:rPr>
                                    </w:pPr>
                                    <w:r>
                                      <w:rPr>
                                        <w:rFonts w:hint="eastAsia"/>
                                        <w:lang w:val="en-US" w:eastAsia="zh-CN"/>
                                      </w:rPr>
                                      <w:t>自建污水处理站</w:t>
                                    </w:r>
                                  </w:p>
                                </w:txbxContent>
                              </wps:txbx>
                              <wps:bodyPr upright="1"/>
                            </wps:wsp>
                            <wps:wsp>
                              <wps:cNvPr id="214" name="直接箭头连接符 214"/>
                              <wps:cNvCnPr/>
                              <wps:spPr>
                                <a:xfrm flipH="1">
                                  <a:off x="4537710" y="2990850"/>
                                  <a:ext cx="5080" cy="268605"/>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46" name="文本框 246"/>
                              <wps:cNvSpPr txBox="1"/>
                              <wps:spPr>
                                <a:xfrm>
                                  <a:off x="1016635" y="3321050"/>
                                  <a:ext cx="789940" cy="45783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34CBF065">
                                    <w:pPr>
                                      <w:rPr>
                                        <w:rFonts w:hint="default"/>
                                        <w:sz w:val="21"/>
                                        <w:szCs w:val="21"/>
                                      </w:rPr>
                                    </w:pPr>
                                    <w:r>
                                      <w:rPr>
                                        <w:sz w:val="21"/>
                                        <w:szCs w:val="21"/>
                                      </w:rPr>
                                      <w:t>软化水制备系统</w:t>
                                    </w:r>
                                  </w:p>
                                </w:txbxContent>
                              </wps:txbx>
                              <wps:bodyPr upright="1"/>
                            </wps:wsp>
                            <wps:wsp>
                              <wps:cNvPr id="248" name="文本框 248"/>
                              <wps:cNvSpPr txBox="1"/>
                              <wps:spPr>
                                <a:xfrm>
                                  <a:off x="2200275" y="3314065"/>
                                  <a:ext cx="866775" cy="44069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1E6970A9">
                                    <w:pPr>
                                      <w:rPr>
                                        <w:rFonts w:hint="eastAsia" w:eastAsia="宋体"/>
                                        <w:lang w:eastAsia="zh-CN"/>
                                      </w:rPr>
                                    </w:pPr>
                                    <w:r>
                                      <w:t>蒸汽</w:t>
                                    </w:r>
                                    <w:r>
                                      <w:rPr>
                                        <w:rFonts w:hint="eastAsia"/>
                                        <w:lang w:val="en-US" w:eastAsia="zh-CN"/>
                                      </w:rPr>
                                      <w:t>锅炉</w:t>
                                    </w:r>
                                  </w:p>
                                  <w:p w14:paraId="54CA61FE">
                                    <w:pPr>
                                      <w:rPr>
                                        <w:rFonts w:hint="default"/>
                                      </w:rPr>
                                    </w:pPr>
                                  </w:p>
                                </w:txbxContent>
                              </wps:txbx>
                              <wps:bodyPr upright="1"/>
                            </wps:wsp>
                            <wps:wsp>
                              <wps:cNvPr id="249" name="直接连接符 249"/>
                              <wps:cNvCnPr/>
                              <wps:spPr>
                                <a:xfrm>
                                  <a:off x="650875" y="3510280"/>
                                  <a:ext cx="372110" cy="3810"/>
                                </a:xfrm>
                                <a:prstGeom prst="line">
                                  <a:avLst/>
                                </a:prstGeom>
                                <a:ln w="9525" cap="flat" cmpd="sng">
                                  <a:solidFill>
                                    <a:srgbClr val="000000"/>
                                  </a:solidFill>
                                  <a:prstDash val="solid"/>
                                  <a:headEnd type="none" w="med" len="med"/>
                                  <a:tailEnd type="triangle" w="med" len="med"/>
                                </a:ln>
                              </wps:spPr>
                              <wps:bodyPr/>
                            </wps:wsp>
                            <wps:wsp>
                              <wps:cNvPr id="250" name="直接箭头连接符 250"/>
                              <wps:cNvCnPr>
                                <a:stCxn id="248" idx="3"/>
                              </wps:cNvCnPr>
                              <wps:spPr>
                                <a:xfrm flipV="1">
                                  <a:off x="3067050" y="3533140"/>
                                  <a:ext cx="740410" cy="127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55" name="直接箭头连接符 255"/>
                              <wps:cNvCnPr>
                                <a:endCxn id="248" idx="2"/>
                              </wps:cNvCnPr>
                              <wps:spPr>
                                <a:xfrm flipV="1">
                                  <a:off x="2627630" y="3754755"/>
                                  <a:ext cx="6350" cy="26924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257" name="文本框 257"/>
                              <wps:cNvSpPr txBox="1"/>
                              <wps:spPr>
                                <a:xfrm>
                                  <a:off x="3021965" y="3267710"/>
                                  <a:ext cx="878205" cy="2673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FC64A4">
                                    <w:pPr>
                                      <w:rPr>
                                        <w:rFonts w:hint="default" w:eastAsia="宋体"/>
                                        <w:lang w:val="en-US" w:eastAsia="zh-CN"/>
                                      </w:rPr>
                                    </w:pPr>
                                    <w:r>
                                      <w:rPr>
                                        <w:rFonts w:hint="eastAsia"/>
                                        <w:lang w:val="en-US" w:eastAsia="zh-CN"/>
                                      </w:rPr>
                                      <w:t>排污水0.15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9" name="文本框 259"/>
                              <wps:cNvSpPr txBox="1"/>
                              <wps:spPr>
                                <a:xfrm>
                                  <a:off x="556260" y="3291205"/>
                                  <a:ext cx="650240" cy="264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B6CD6B">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26.8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0" name="直接箭头连接符 260"/>
                              <wps:cNvCnPr/>
                              <wps:spPr>
                                <a:xfrm flipV="1">
                                  <a:off x="2576195" y="3141345"/>
                                  <a:ext cx="86995" cy="185420"/>
                                </a:xfrm>
                                <a:prstGeom prst="straightConnector1">
                                  <a:avLst/>
                                </a:prstGeom>
                                <a:ln w="6350">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61" name="文本框 261"/>
                              <wps:cNvSpPr txBox="1"/>
                              <wps:spPr>
                                <a:xfrm>
                                  <a:off x="2414905" y="3037205"/>
                                  <a:ext cx="1393190" cy="200660"/>
                                </a:xfrm>
                                <a:prstGeom prst="rect">
                                  <a:avLst/>
                                </a:prstGeom>
                                <a:noFill/>
                                <a:ln>
                                  <a:noFill/>
                                </a:ln>
                              </wps:spPr>
                              <wps:txbx>
                                <w:txbxContent>
                                  <w:p w14:paraId="15B340B6">
                                    <w:pPr>
                                      <w:jc w:val="center"/>
                                      <w:rPr>
                                        <w:rFonts w:hint="default" w:eastAsia="宋体"/>
                                        <w:lang w:val="en-US" w:eastAsia="zh-CN"/>
                                      </w:rPr>
                                    </w:pPr>
                                    <w:r>
                                      <w:rPr>
                                        <w:rFonts w:hint="eastAsia" w:eastAsia="宋体"/>
                                        <w:lang w:val="en-US" w:eastAsia="zh-CN"/>
                                      </w:rPr>
                                      <w:t>消耗蒸汽</w:t>
                                    </w:r>
                                    <w:r>
                                      <w:rPr>
                                        <w:rFonts w:hint="eastAsia"/>
                                        <w:lang w:val="en-US" w:eastAsia="zh-CN"/>
                                      </w:rPr>
                                      <w:t>2.68</w:t>
                                    </w:r>
                                  </w:p>
                                </w:txbxContent>
                              </wps:txbx>
                              <wps:bodyPr lIns="0" tIns="0" rIns="0" bIns="0" upright="1"/>
                            </wps:wsp>
                            <wps:wsp>
                              <wps:cNvPr id="262" name="文本框 262"/>
                              <wps:cNvSpPr txBox="1"/>
                              <wps:spPr>
                                <a:xfrm>
                                  <a:off x="4496435" y="3690620"/>
                                  <a:ext cx="544830" cy="2647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4487BC">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34.47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4" name="文本框 294"/>
                              <wps:cNvSpPr txBox="1"/>
                              <wps:spPr>
                                <a:xfrm>
                                  <a:off x="2120265" y="4004310"/>
                                  <a:ext cx="1073150" cy="271145"/>
                                </a:xfrm>
                                <a:prstGeom prst="rect">
                                  <a:avLst/>
                                </a:prstGeom>
                                <a:noFill/>
                                <a:ln>
                                  <a:noFill/>
                                </a:ln>
                              </wps:spPr>
                              <wps:txbx>
                                <w:txbxContent>
                                  <w:p w14:paraId="4EAE6210">
                                    <w:pPr>
                                      <w:rPr>
                                        <w:rFonts w:hint="default" w:eastAsia="宋体"/>
                                        <w:szCs w:val="21"/>
                                        <w:lang w:val="en-US" w:eastAsia="zh-CN"/>
                                      </w:rPr>
                                    </w:pPr>
                                    <w:r>
                                      <w:rPr>
                                        <w:rFonts w:hint="eastAsia"/>
                                        <w:szCs w:val="21"/>
                                        <w:lang w:val="en-US" w:eastAsia="zh-CN"/>
                                      </w:rPr>
                                      <w:t>循环用水23.72</w:t>
                                    </w:r>
                                  </w:p>
                                </w:txbxContent>
                              </wps:txbx>
                              <wps:bodyPr upright="1"/>
                            </wps:wsp>
                            <wps:wsp>
                              <wps:cNvPr id="117" name="文本框 117"/>
                              <wps:cNvSpPr txBox="1"/>
                              <wps:spPr>
                                <a:xfrm>
                                  <a:off x="1818005" y="3307080"/>
                                  <a:ext cx="379730" cy="200660"/>
                                </a:xfrm>
                                <a:prstGeom prst="rect">
                                  <a:avLst/>
                                </a:prstGeom>
                                <a:solidFill>
                                  <a:srgbClr val="FFFFFF"/>
                                </a:solidFill>
                                <a:ln>
                                  <a:noFill/>
                                </a:ln>
                                <a:effectLst/>
                              </wps:spPr>
                              <wps:txbx>
                                <w:txbxContent>
                                  <w:p w14:paraId="0289825E">
                                    <w:pPr>
                                      <w:jc w:val="center"/>
                                      <w:rPr>
                                        <w:rFonts w:hint="default" w:eastAsia="宋体"/>
                                        <w:lang w:val="en-US" w:eastAsia="zh-CN"/>
                                      </w:rPr>
                                    </w:pPr>
                                    <w:r>
                                      <w:rPr>
                                        <w:rFonts w:hint="eastAsia"/>
                                        <w:lang w:val="en-US" w:eastAsia="zh-CN"/>
                                      </w:rPr>
                                      <w:t>26.55</w:t>
                                    </w:r>
                                  </w:p>
                                </w:txbxContent>
                              </wps:txbx>
                              <wps:bodyPr lIns="0" tIns="0" rIns="0" bIns="0" upright="1"/>
                            </wps:wsp>
                            <wps:wsp>
                              <wps:cNvPr id="1" name="肘形连接符 1"/>
                              <wps:cNvCnPr/>
                              <wps:spPr>
                                <a:xfrm rot="5400000" flipV="1">
                                  <a:off x="2326005" y="2854325"/>
                                  <a:ext cx="540385" cy="2406650"/>
                                </a:xfrm>
                                <a:prstGeom prst="bentConnector2">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6" name="文本框 6"/>
                              <wps:cNvSpPr txBox="1"/>
                              <wps:spPr>
                                <a:xfrm>
                                  <a:off x="2027555" y="4323080"/>
                                  <a:ext cx="1548765" cy="271145"/>
                                </a:xfrm>
                                <a:prstGeom prst="rect">
                                  <a:avLst/>
                                </a:prstGeom>
                                <a:noFill/>
                                <a:ln>
                                  <a:noFill/>
                                </a:ln>
                              </wps:spPr>
                              <wps:txbx>
                                <w:txbxContent>
                                  <w:p w14:paraId="3F099546">
                                    <w:pPr>
                                      <w:rPr>
                                        <w:rFonts w:hint="default" w:eastAsia="宋体"/>
                                        <w:szCs w:val="21"/>
                                        <w:lang w:val="en-US" w:eastAsia="zh-CN"/>
                                      </w:rPr>
                                    </w:pPr>
                                    <w:r>
                                      <w:rPr>
                                        <w:rFonts w:hint="eastAsia"/>
                                        <w:szCs w:val="21"/>
                                        <w:lang w:val="en-US" w:eastAsia="zh-CN"/>
                                      </w:rPr>
                                      <w:t>浓水及反冲洗水0.25</w:t>
                                    </w:r>
                                  </w:p>
                                </w:txbxContent>
                              </wps:txbx>
                              <wps:bodyPr upright="1"/>
                            </wps:wsp>
                          </wpc:wpc>
                        </a:graphicData>
                      </a:graphic>
                    </wp:inline>
                  </w:drawing>
                </mc:Choice>
                <mc:Fallback>
                  <w:pict>
                    <v:group id="_x0000_s1026" o:spid="_x0000_s1026" o:spt="203" style="height:376.75pt;width:411.45pt;" coordsize="5225415,4784725" editas="canvas" o:gfxdata="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">
                      <o:lock v:ext="edit" aspectratio="f"/>
                      <v:shape id="_x0000_s1026" o:spid="_x0000_s1026" style="position:absolute;left:0;top:0;height:4784725;width:5225415;" filled="f" stroked="f" coordsize="21600,21600" o:gfxdata="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">
                        <v:fill on="f" focussize="0,0"/>
                        <v:stroke on="f"/>
                        <v:imagedata o:title=""/>
                        <o:lock v:ext="edit" aspectratio="f"/>
                      </v:shape>
                      <v:shape id="_x0000_s1026" o:spid="_x0000_s1026" o:spt="202" type="#_x0000_t202" style="position:absolute;left:1022350;top:2177415;height:269240;width:1308735;" fillcolor="#FFFFFF" filled="t" stroked="t" coordsize="21600,21600" o:gfxdata="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yaMTa1gAA&#10;AAUBAAAPAAAAAAAAAAEAIAAAACIAAABkcnMvZG93bnJldi54bWxQSwECFAAUAAAACACHTuJAOIjx&#10;eiACAABUBAAADgAAAAAAAAABACAAAAAlAQAAZHJzL2Uyb0RvYy54bWxQSwUGAAAAAAYABgBZAQAA&#10;twUAAAAA&#10;">
                        <v:fill on="t" focussize="0,0"/>
                        <v:stroke color="#000000" joinstyle="miter"/>
                        <v:imagedata o:title=""/>
                        <o:lock v:ext="edit" aspectratio="f"/>
                        <v:textbox>
                          <w:txbxContent>
                            <w:p w14:paraId="4D26CECE">
                              <w:pPr>
                                <w:rPr>
                                  <w:rFonts w:hint="default"/>
                                </w:rPr>
                              </w:pPr>
                              <w:r>
                                <w:t>生产车间地面清洗</w:t>
                              </w:r>
                            </w:p>
                          </w:txbxContent>
                        </v:textbox>
                      </v:shape>
                      <v:shape id="_x0000_s1026" o:spid="_x0000_s1026" o:spt="32" type="#_x0000_t32" style="position:absolute;left:2341245;top:2303145;height:3175;width:274955;" filled="f" stroked="t" coordsize="21600,21600" o:gfxdata="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NqYBsDXAAAABQEAAA8A&#10;AAAAAAAAAQAgAAAAIgAAAGRycy9kb3ducmV2LnhtbFBLAQIUABQAAAAIAIdO4kDdv01cGAIAABAE&#10;AAAOAAAAAAAAAAEAIAAAACYBAABkcnMvZTJvRG9jLnhtbFBLBQYAAAAABgAGAFkBAACwBQAAAAA=&#10;">
                        <v:fill on="f" focussize="0,0"/>
                        <v:stroke color="#000000" joinstyle="round" endarrow="block"/>
                        <v:imagedata o:title=""/>
                        <o:lock v:ext="edit" aspectratio="f"/>
                      </v:shape>
                      <v:shape id="_x0000_s1026" o:spid="_x0000_s1026" o:spt="32" type="#_x0000_t32" style="position:absolute;left:1542415;top:650875;flip:y;height:220345;width:7620;" filled="f" stroked="t" coordsize="21600,21600" o:gfxdata="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FIdU21gAAAAUBAAAP&#10;AAAAAAAAAAEAIAAAACIAAABkcnMvZG93bnJldi54bWxQSwECFAAUAAAACACHTuJAyRTw8xoCAAD5&#10;AwAADgAAAAAAAAABACAAAAAlAQAAZHJzL2Uyb0RvYy54bWxQSwUGAAAAAAYABgBZAQAAsQUAAAAA&#10;">
                        <v:fill on="f" focussize="0,0"/>
                        <v:stroke weight="0.5pt" color="#000000 [3213]" miterlimit="8" joinstyle="miter" endarrow="open"/>
                        <v:imagedata o:title=""/>
                        <o:lock v:ext="edit" aspectratio="f"/>
                      </v:shape>
                      <v:shape id="_x0000_s1026" o:spid="_x0000_s1026" o:spt="32" type="#_x0000_t32" style="position:absolute;left:1562735;top:2040890;flip:y;height:140970;width:150495;" filled="f" stroked="t" coordsize="21600,21600" o:gfxdata="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ekDm+1gAAAAUB&#10;AAAPAAAAAAAAAAEAIAAAACIAAABkcnMvZG93bnJldi54bWxQSwECFAAUAAAACACHTuJAobS4pB0C&#10;AAD7AwAADgAAAAAAAAABACAAAAAlAQAAZHJzL2Uyb0RvYy54bWxQSwUGAAAAAAYABgBZAQAAtAUA&#10;AAAA&#10;">
                        <v:fill on="f" focussize="0,0"/>
                        <v:stroke weight="0.5pt" color="#000000 [3213]" miterlimit="8" joinstyle="miter" dashstyle="dash" endarrow="open"/>
                        <v:imagedata o:title=""/>
                        <o:lock v:ext="edit" aspectratio="f"/>
                      </v:shape>
                      <v:shape id="_x0000_s1026" o:spid="_x0000_s1026" o:spt="32" type="#_x0000_t32" style="position:absolute;left:1555115;top:1425575;flip:y;height:140970;width:150495;" filled="f" stroked="t" coordsize="21600,21600" o:gfxdata="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ekDm+1gAAAAUBAAAP&#10;AAAAAAAAAAEAIAAAACIAAABkcnMvZG93bnJldi54bWxQSwECFAAUAAAACACHTuJASUg93BoCAAD7&#10;AwAADgAAAAAAAAABACAAAAAlAQAAZHJzL2Uyb0RvYy54bWxQSwUGAAAAAAYABgBZAQAAsQUAAAAA&#10;">
                        <v:fill on="f" focussize="0,0"/>
                        <v:stroke weight="0.5pt" color="#000000 [3213]" miterlimit="8" joinstyle="miter" dashstyle="dash" endarrow="open"/>
                        <v:imagedata o:title=""/>
                        <o:lock v:ext="edit" aspectratio="f"/>
                      </v:shape>
                      <v:line id="_x0000_s1026" o:spid="_x0000_s1026" o:spt="20" style="position:absolute;left:630555;top:1691005;flip:y;height:6350;width:371475;" filled="f" stroked="t" coordsize="21600,21600" o:gfxdata="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onOnp1wAAAAUBAAAPAAAAAAAAAAEAIAAA&#10;ACIAAABkcnMvZG93bnJldi54bWxQSwECFAAUAAAACACHTuJAt36lUA0CAAD3AwAADgAAAAAAAAAB&#10;ACAAAAAmAQAAZHJzL2Uyb0RvYy54bWxQSwUGAAAAAAYABgBZAQAApQUAAAAA&#10;">
                        <v:fill on="f" focussize="0,0"/>
                        <v:stroke color="#000000" joinstyle="round" endarrow="block"/>
                        <v:imagedata o:title=""/>
                        <o:lock v:ext="edit" aspectratio="f"/>
                      </v:line>
                      <v:line id="_x0000_s1026" o:spid="_x0000_s1026" o:spt="20" style="position:absolute;left:653415;top:2286000;flip:y;height:4445;width:375285;" filled="f" stroked="t" coordsize="21600,21600" o:gfxdata="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onOnp1wAAAAUBAAAPAAAAAAAAAAEAIAAAACIA&#10;AABkcnMvZG93bnJldi54bWxQSwECFAAUAAAACACHTuJAFrpLhwoCAAD3AwAADgAAAAAAAAABACAA&#10;AAAmAQAAZHJzL2Uyb0RvYy54bWxQSwUGAAAAAAYABgBZAQAAogUAAAAA&#10;">
                        <v:fill on="f" focussize="0,0"/>
                        <v:stroke color="#000000" joinstyle="round" endarrow="block"/>
                        <v:imagedata o:title=""/>
                        <o:lock v:ext="edit" aspectratio="f"/>
                      </v:line>
                      <v:line id="_x0000_s1026" o:spid="_x0000_s1026" o:spt="20" style="position:absolute;left:631190;top:1144905;height:2363470;width:13335;" filled="f" stroked="t" coordsize="21600,21600" o:gfxdata="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GCpMwjVAAAABQEAAA8AAAAAAAAAAQAgAAAAIgAAAGRycy9kb3ducmV2LnhtbFBLAQIU&#10;ABQAAAAIAIdO4kCmeqLE9gEAAMQDAAAOAAAAAAAAAAEAIAAAACQBAABkcnMvZTJvRG9jLnhtbFBL&#10;BQYAAAAABgAGAFkBAACMBQAAAAA=&#10;">
                        <v:fill on="f" focussize="0,0"/>
                        <v:stroke weight="0.5pt" color="#000000 [3213]" miterlimit="8" joinstyle="miter"/>
                        <v:imagedata o:title=""/>
                        <o:lock v:ext="edit" aspectratio="f"/>
                      </v:line>
                      <v:shape id="_x0000_s1026" o:spid="_x0000_s1026" o:spt="32" type="#_x0000_t32" style="position:absolute;left:95885;top:2684145;flip:y;height:6350;width:571500;" filled="f" stroked="t" coordsize="21600,21600" o:gfxdata="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NBZG0zWAAAABQEAAA8AAAAAAAAAAQAgAAAAIgAAAGRycy9kb3ducmV2LnhtbFBLAQIU&#10;ABQAAAAIAIdO4kC3SNGNLgIAACUEAAAOAAAAAAAAAAEAIAAAACUBAABkcnMvZTJvRG9jLnhtbFBL&#10;BQYAAAAABgAGAFkBAADFBQAAAAA=&#10;">
                        <v:fill on="f" focussize="0,0"/>
                        <v:stroke weight="0.5pt" color="#000000 [3213]" miterlimit="8" joinstyle="miter" endarrow="block"/>
                        <v:imagedata o:title=""/>
                        <o:lock v:ext="edit" aspectratio="f"/>
                      </v:shape>
                      <v:shape id="_x0000_s1026" o:spid="_x0000_s1026" o:spt="202" type="#_x0000_t202" style="position:absolute;left:3460750;top:1547495;height:200660;width:339725;" fillcolor="#FFFFFF" filled="t" stroked="f" coordsize="21600,21600" o:gfxdata="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oMztC1gAAAAUBAAAP&#10;AAAAAAAAAAEAIAAAACIAAABkcnMvZG93bnJldi54bWxQSwECFAAUAAAACACHTuJAT0pHdOEBAAC4&#10;AwAADgAAAAAAAAABACAAAAAlAQAAZHJzL2Uyb0RvYy54bWxQSwUGAAAAAAYABgBZAQAAeAUAAAAA&#10;">
                        <v:fill on="t" focussize="0,0"/>
                        <v:stroke on="f"/>
                        <v:imagedata o:title=""/>
                        <o:lock v:ext="edit" aspectratio="f"/>
                        <v:textbox inset="0mm,0mm,0mm,0mm">
                          <w:txbxContent>
                            <w:p w14:paraId="6111C999">
                              <w:pPr>
                                <w:jc w:val="center"/>
                                <w:rPr>
                                  <w:rFonts w:hint="default"/>
                                  <w:lang w:val="en-US"/>
                                </w:rPr>
                              </w:pPr>
                              <w:r>
                                <w:rPr>
                                  <w:rFonts w:hint="eastAsia"/>
                                  <w:lang w:val="en-US" w:eastAsia="zh-CN"/>
                                </w:rPr>
                                <w:t>1.8</w:t>
                              </w:r>
                            </w:p>
                          </w:txbxContent>
                        </v:textbox>
                      </v:shape>
                      <v:shape id="_x0000_s1026" o:spid="_x0000_s1026" o:spt="202" type="#_x0000_t202" style="position:absolute;left:1873885;top:2688590;height:200660;width:405130;" fillcolor="#FFFFFF" filled="t" stroked="f" coordsize="21600,21600" o:gfxdata="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oMztC1gAAAAUBAAAPAAAA&#10;AAAAAAEAIAAAACIAAABkcnMvZG93bnJldi54bWxQSwECFAAUAAAACACHTuJA+HLg/94BAAC4AwAA&#10;DgAAAAAAAAABACAAAAAlAQAAZHJzL2Uyb0RvYy54bWxQSwUGAAAAAAYABgBZAQAAdQUAAAAA&#10;">
                        <v:fill on="t" focussize="0,0"/>
                        <v:stroke on="f"/>
                        <v:imagedata o:title=""/>
                        <o:lock v:ext="edit" aspectratio="f"/>
                        <v:textbox inset="0mm,0mm,0mm,0mm">
                          <w:txbxContent>
                            <w:p w14:paraId="18DF1BEE">
                              <w:pPr>
                                <w:jc w:val="center"/>
                                <w:rPr>
                                  <w:rFonts w:hint="default" w:eastAsia="宋体"/>
                                  <w:lang w:val="en-US" w:eastAsia="zh-CN"/>
                                </w:rPr>
                              </w:pPr>
                              <w:r>
                                <w:rPr>
                                  <w:rFonts w:hint="eastAsia"/>
                                  <w:lang w:val="en-US" w:eastAsia="zh-CN"/>
                                </w:rPr>
                                <w:t>0.512</w:t>
                              </w:r>
                            </w:p>
                          </w:txbxContent>
                        </v:textbox>
                      </v:shape>
                      <v:shape id="_x0000_s1026" o:spid="_x0000_s1026" o:spt="202" type="#_x0000_t202" style="position:absolute;left:3448685;top:902970;height:200660;width:412750;" filled="f" stroked="f" coordsize="21600,21600" o:gfxdata="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Czm2OHWAAAABQEAAA8AAAAAAAAAAQAgAAAAIgAAAGRycy9k&#10;b3ducmV2LnhtbFBLAQIUABQAAAAIAIdO4kANYm/tywEAAI4DAAAOAAAAAAAAAAEAIAAAACUBAABk&#10;cnMvZTJvRG9jLnhtbFBLBQYAAAAABgAGAFkBAABiBQAAAAA=&#10;">
                        <v:fill on="f" focussize="0,0"/>
                        <v:stroke on="f"/>
                        <v:imagedata o:title=""/>
                        <o:lock v:ext="edit" aspectratio="f"/>
                        <v:textbox inset="0mm,0mm,0mm,0mm">
                          <w:txbxContent>
                            <w:p w14:paraId="1018946C">
                              <w:pPr>
                                <w:jc w:val="center"/>
                                <w:rPr>
                                  <w:rFonts w:hint="default" w:eastAsia="宋体"/>
                                  <w:lang w:val="en-US" w:eastAsia="zh-CN"/>
                                </w:rPr>
                              </w:pPr>
                              <w:r>
                                <w:rPr>
                                  <w:rFonts w:hint="eastAsia"/>
                                  <w:lang w:val="en-US" w:eastAsia="zh-CN"/>
                                </w:rPr>
                                <w:t>29.6</w:t>
                              </w:r>
                            </w:p>
                          </w:txbxContent>
                        </v:textbox>
                      </v:shape>
                      <v:shape id="_x0000_s1026" o:spid="_x0000_s1026" o:spt="202" type="#_x0000_t202" style="position:absolute;left:1356995;top:1285240;height:200660;width:929005;" filled="f" stroked="f" coordsize="21600,21600" o:gfxdata="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s5tjh1gAAAAUBAAAPAAAAAAAAAAEAIAAAACIAAABkcnMvZG93&#10;bnJldi54bWxQSwECFAAUAAAACACHTuJANNvT/8kBAACPAwAADgAAAAAAAAABACAAAAAlAQAAZHJz&#10;L2Uyb0RvYy54bWxQSwUGAAAAAAYABgBZAQAAYAUAAAAA&#10;">
                        <v:fill on="f" focussize="0,0"/>
                        <v:stroke on="f"/>
                        <v:imagedata o:title=""/>
                        <o:lock v:ext="edit" aspectratio="f"/>
                        <v:textbox inset="0mm,0mm,0mm,0mm">
                          <w:txbxContent>
                            <w:p w14:paraId="72B12690">
                              <w:pPr>
                                <w:jc w:val="center"/>
                                <w:rPr>
                                  <w:rFonts w:hint="eastAsia" w:eastAsia="宋体"/>
                                  <w:lang w:eastAsia="zh-CN"/>
                                </w:rPr>
                              </w:pPr>
                              <w:r>
                                <w:t>损耗0.</w:t>
                              </w:r>
                              <w:r>
                                <w:rPr>
                                  <w:rFonts w:hint="eastAsia"/>
                                  <w:lang w:val="en-US" w:eastAsia="zh-CN"/>
                                </w:rPr>
                                <w:t>2</w:t>
                              </w:r>
                            </w:p>
                          </w:txbxContent>
                        </v:textbox>
                      </v:shape>
                      <v:shape id="_x0000_s1026" o:spid="_x0000_s1026" o:spt="202" type="#_x0000_t202" style="position:absolute;left:30480;top:2531745;height:349250;width:678180;" filled="f" stroked="f" coordsize="21600,21600" o:gfxdata="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Czm2OHWAAAABQEAAA8AAAAAAAAAAQAgAAAAIgAAAGRycy9k&#10;b3ducmV2LnhtbFBLAQIUABQAAAAIAIdO4kAXddthywEAAI0DAAAOAAAAAAAAAAEAIAAAACUBAABk&#10;cnMvZTJvRG9jLnhtbFBLBQYAAAAABgAGAFkBAABiBQAAAAA=&#10;">
                        <v:fill on="f" focussize="0,0"/>
                        <v:stroke on="f"/>
                        <v:imagedata o:title=""/>
                        <o:lock v:ext="edit" aspectratio="f"/>
                        <v:textbox inset="0mm,0mm,0mm,0mm">
                          <w:txbxContent>
                            <w:p w14:paraId="49CE0CC6">
                              <w:pPr>
                                <w:jc w:val="center"/>
                              </w:pPr>
                              <w:r>
                                <w:t>新鲜水</w:t>
                              </w:r>
                            </w:p>
                            <w:p w14:paraId="46B0CC03">
                              <w:pPr>
                                <w:jc w:val="center"/>
                                <w:rPr>
                                  <w:rFonts w:hint="default" w:eastAsia="宋体"/>
                                  <w:color w:val="auto"/>
                                  <w:lang w:val="en-US" w:eastAsia="zh-CN"/>
                                </w:rPr>
                              </w:pPr>
                              <w:r>
                                <w:rPr>
                                  <w:rFonts w:hint="eastAsia"/>
                                  <w:color w:val="auto"/>
                                  <w:lang w:val="en-US" w:eastAsia="zh-CN"/>
                                </w:rPr>
                                <w:t>71.44</w:t>
                              </w:r>
                            </w:p>
                          </w:txbxContent>
                        </v:textbox>
                      </v:shape>
                      <v:shape id="_x0000_s1026" o:spid="_x0000_s1026" o:spt="202" type="#_x0000_t202" style="position:absolute;left:2402205;top:2779395;height:264160;width:727075;" fillcolor="#FFFFFF" filled="t" stroked="t" coordsize="21600,21600" o:gfxdata="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PJoxNrWAAAA&#10;BQEAAA8AAAAAAAAAAQAgAAAAIgAAAGRycy9kb3ducmV2LnhtbFBLAQIUABQAAAAIAIdO4kAtk64I&#10;HwIAAFEEAAAOAAAAAAAAAAEAIAAAACUBAABkcnMvZTJvRG9jLnhtbFBLBQYAAAAABgAGAFkBAAC2&#10;BQAAAAA=&#10;">
                        <v:fill on="t" focussize="0,0"/>
                        <v:stroke color="#000000" joinstyle="miter"/>
                        <v:imagedata o:title=""/>
                        <o:lock v:ext="edit" aspectratio="f"/>
                        <v:textbox>
                          <w:txbxContent>
                            <w:p w14:paraId="25D2CBF3">
                              <w:pPr>
                                <w:rPr>
                                  <w:rFonts w:ascii="新宋体" w:hAnsi="新宋体" w:eastAsia="新宋体"/>
                                </w:rPr>
                              </w:pPr>
                              <w:r>
                                <w:rPr>
                                  <w:rFonts w:eastAsia="新宋体"/>
                                  <w:szCs w:val="21"/>
                                </w:rPr>
                                <w:t>生活污水</w:t>
                              </w:r>
                            </w:p>
                            <w:p w14:paraId="22E6FF4C">
                              <w:pPr>
                                <w:rPr>
                                  <w:rFonts w:hint="default"/>
                                </w:rPr>
                              </w:pPr>
                            </w:p>
                          </w:txbxContent>
                        </v:textbox>
                      </v:shape>
                      <v:shape id="_x0000_s1026" o:spid="_x0000_s1026" o:spt="32" type="#_x0000_t32" style="position:absolute;left:2224405;top:1105535;height:3175;width:272415;" filled="f" stroked="t" coordsize="21600,21600" o:gfxdata="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NqYBsDXAAAABQEA&#10;AA8AAAAAAAAAAQAgAAAAIgAAAGRycy9kb3ducmV2LnhtbFBLAQIUABQAAAAIAIdO4kBPRMPEGwIA&#10;AA4EAAAOAAAAAAAAAAEAIAAAACYBAABkcnMvZTJvRG9jLnhtbFBLBQYAAAAABgAGAFkBAACzBQAA&#10;AAA=&#10;">
                        <v:fill on="f" focussize="0,0"/>
                        <v:stroke color="#000000" joinstyle="round" endarrow="block"/>
                        <v:imagedata o:title=""/>
                        <o:lock v:ext="edit" aspectratio="f"/>
                      </v:shape>
                      <v:shape id="_x0000_s1026" o:spid="_x0000_s1026" o:spt="202" type="#_x0000_t202" style="position:absolute;left:2475230;top:960755;height:264160;width:1005205;" fillcolor="#FFFFFF" filled="t" stroked="t" coordsize="21600,21600" o:gfxdata="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8mjE2tYAAAAF&#10;AQAADwAAAAAAAAABACAAAAAiAAAAZHJzL2Rvd25yZXYueG1sUEsBAhQAFAAAAAgAh07iQICMlwQe&#10;AgAAUQQAAA4AAAAAAAAAAQAgAAAAJQEAAGRycy9lMm9Eb2MueG1sUEsFBgAAAAAGAAYAWQEAALUF&#10;AAAAAA==&#10;">
                        <v:fill on="t" focussize="0,0"/>
                        <v:stroke color="#000000" joinstyle="miter"/>
                        <v:imagedata o:title=""/>
                        <o:lock v:ext="edit" aspectratio="f"/>
                        <v:textbox>
                          <w:txbxContent>
                            <w:p w14:paraId="3BDE0D01">
                              <w:pPr>
                                <w:rPr>
                                  <w:rFonts w:hint="default"/>
                                </w:rPr>
                              </w:pPr>
                              <w:r>
                                <w:rPr>
                                  <w:rFonts w:eastAsia="新宋体"/>
                                  <w:szCs w:val="21"/>
                                </w:rPr>
                                <w:t>生产工艺废水</w:t>
                              </w:r>
                            </w:p>
                          </w:txbxContent>
                        </v:textbox>
                      </v:shape>
                      <v:shape id="_x0000_s1026" o:spid="_x0000_s1026" o:spt="32" type="#_x0000_t32" style="position:absolute;left:2183765;top:1707515;flip:y;height:3175;width:351790;" filled="f" stroked="t" coordsize="21600,21600" o:gfxdata="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qBC6+&#10;1gAAAAUBAAAPAAAAAAAAAAEAIAAAACIAAABkcnMvZG93bnJldi54bWxQSwECFAAUAAAACACHTuJA&#10;qRnb6yMCAAAYBAAADgAAAAAAAAABACAAAAAlAQAAZHJzL2Uyb0RvYy54bWxQSwUGAAAAAAYABgBZ&#10;AQAAugUAAAAA&#10;">
                        <v:fill on="f" focussize="0,0"/>
                        <v:stroke color="#000000" joinstyle="round" endarrow="block"/>
                        <v:imagedata o:title=""/>
                        <o:lock v:ext="edit" aspectratio="f"/>
                      </v:shape>
                      <v:shape id="_x0000_s1026" o:spid="_x0000_s1026" o:spt="202" type="#_x0000_t202" style="position:absolute;left:2540635;top:1582420;height:264160;width:998220;" fillcolor="#FFFFFF" filled="t" stroked="t" coordsize="21600,21600" o:gfxdata="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8mjE2tYAAAAF&#10;AQAADwAAAAAAAAABACAAAAAiAAAAZHJzL2Rvd25yZXYueG1sUEsBAhQAFAAAAAgAh07iQNKpuAMe&#10;AgAAUQQAAA4AAAAAAAAAAQAgAAAAJQEAAGRycy9lMm9Eb2MueG1sUEsFBgAAAAAGAAYAWQEAALUF&#10;AAAAAA==&#10;">
                        <v:fill on="t" focussize="0,0"/>
                        <v:stroke color="#000000" joinstyle="miter"/>
                        <v:imagedata o:title=""/>
                        <o:lock v:ext="edit" aspectratio="f"/>
                        <v:textbox>
                          <w:txbxContent>
                            <w:p w14:paraId="01E40460">
                              <w:pPr>
                                <w:rPr>
                                  <w:rFonts w:hint="default"/>
                                </w:rPr>
                              </w:pPr>
                              <w:r>
                                <w:t>设备清洗废水</w:t>
                              </w:r>
                            </w:p>
                            <w:p w14:paraId="23888B8D">
                              <w:pPr>
                                <w:rPr>
                                  <w:rFonts w:hint="default"/>
                                </w:rPr>
                              </w:pPr>
                            </w:p>
                          </w:txbxContent>
                        </v:textbox>
                      </v:shape>
                      <v:shape id="_x0000_s1026" o:spid="_x0000_s1026" o:spt="202" type="#_x0000_t202" style="position:absolute;left:2600960;top:2111375;height:422275;width:951230;" fillcolor="#FFFFFF" filled="t" stroked="t" coordsize="21600,21600" o:gfxdata="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yaMTa1gAAAAUB&#10;AAAPAAAAAAAAAAEAIAAAACIAAABkcnMvZG93bnJldi54bWxQSwECFAAUAAAACACHTuJA1Kjith0C&#10;AABRBAAADgAAAAAAAAABACAAAAAlAQAAZHJzL2Uyb0RvYy54bWxQSwUGAAAAAAYABgBZAQAAtAUA&#10;AAAA&#10;">
                        <v:fill on="t" focussize="0,0"/>
                        <v:stroke color="#000000" joinstyle="miter"/>
                        <v:imagedata o:title=""/>
                        <o:lock v:ext="edit" aspectratio="f"/>
                        <v:textbox>
                          <w:txbxContent>
                            <w:p w14:paraId="69BA54CA">
                              <w:pPr>
                                <w:rPr>
                                  <w:rFonts w:hint="default"/>
                                </w:rPr>
                              </w:pPr>
                              <w:r>
                                <w:t>生产车间地面清洗废水</w:t>
                              </w:r>
                            </w:p>
                            <w:p w14:paraId="2C53BAE7">
                              <w:pPr>
                                <w:rPr>
                                  <w:rFonts w:hint="default"/>
                                </w:rPr>
                              </w:pPr>
                            </w:p>
                          </w:txbxContent>
                        </v:textbox>
                      </v:shape>
                      <v:shape id="_x0000_s1026" o:spid="_x0000_s1026" o:spt="32" type="#_x0000_t32" style="position:absolute;left:3486785;top:1066165;height:1270;width:328930;" filled="f" stroked="t" coordsize="21600,21600" o:gfxdata="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amAbA1wAAAAUB&#10;AAAPAAAAAAAAAAEAIAAAACIAAABkcnMvZG93bnJldi54bWxQSwECFAAUAAAACACHTuJAS550ExwC&#10;AAAOBAAADgAAAAAAAAABACAAAAAmAQAAZHJzL2Uyb0RvYy54bWxQSwUGAAAAAAYABgBZAQAAtAUA&#10;AAAA&#10;">
                        <v:fill on="f" focussize="0,0"/>
                        <v:stroke color="#000000" joinstyle="round" endarrow="block"/>
                        <v:imagedata o:title=""/>
                        <o:lock v:ext="edit" aspectratio="f"/>
                      </v:shape>
                      <v:shape id="_x0000_s1026" o:spid="_x0000_s1026" o:spt="32" type="#_x0000_t32" style="position:absolute;left:3546475;top:1701165;height:3175;width:272415;" filled="f" stroked="t" coordsize="21600,21600" o:gfxdata="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amAbA1wAAAAUBAAAP&#10;AAAAAAAAAAEAIAAAACIAAABkcnMvZG93bnJldi54bWxQSwECFAAUAAAACACHTuJAEMbvZxkCAAAO&#10;BAAADgAAAAAAAAABACAAAAAmAQAAZHJzL2Uyb0RvYy54bWxQSwUGAAAAAAYABgBZAQAAsQUAAAAA&#10;">
                        <v:fill on="f" focussize="0,0"/>
                        <v:stroke color="#000000" joinstyle="round" endarrow="block"/>
                        <v:imagedata o:title=""/>
                        <o:lock v:ext="edit" aspectratio="f"/>
                      </v:shape>
                      <v:shape id="_x0000_s1026" o:spid="_x0000_s1026" o:spt="32" type="#_x0000_t32" style="position:absolute;left:3566160;top:2348865;height:3175;width:272415;" filled="f" stroked="t" coordsize="21600,21600" o:gfxdata="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amAbA1wAAAAUB&#10;AAAPAAAAAAAAAAEAIAAAACIAAABkcnMvZG93bnJldi54bWxQSwECFAAUAAAACACHTuJAXm7FThwC&#10;AAAOBAAADgAAAAAAAAABACAAAAAmAQAAZHJzL2Uyb0RvYy54bWxQSwUGAAAAAAYABgBZAQAAtAUA&#10;AAAA&#10;">
                        <v:fill on="f" focussize="0,0"/>
                        <v:stroke color="#000000" joinstyle="round" endarrow="block"/>
                        <v:imagedata o:title=""/>
                        <o:lock v:ext="edit" aspectratio="f"/>
                      </v:shape>
                      <v:line id="_x0000_s1026" o:spid="_x0000_s1026" o:spt="20" style="position:absolute;left:3808730;top:1047750;flip:x;height:3290570;width:11430;" filled="f" stroked="t" coordsize="21600,21600" o:gfxdata="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Jcjds1QAAAAUBAAAPAAAAAAAAAAEAIAAAACIAAABkcnMvZG93bnJldi54&#10;bWxQSwECFAAUAAAACACHTuJApbxFqP0BAADOAwAADgAAAAAAAAABACAAAAAkAQAAZHJzL2Uyb0Rv&#10;Yy54bWxQSwUGAAAAAAYABgBZAQAAkwUAAAAA&#10;">
                        <v:fill on="f" focussize="0,0"/>
                        <v:stroke weight="1pt" color="#000000 [3213]" miterlimit="8" joinstyle="miter"/>
                        <v:imagedata o:title=""/>
                        <o:lock v:ext="edit" aspectratio="f"/>
                      </v:line>
                      <v:shape id="_x0000_s1026" o:spid="_x0000_s1026" o:spt="32" type="#_x0000_t32" style="position:absolute;left:3822065;top:2083435;height:3175;width:272415;" filled="f" stroked="t" coordsize="21600,21600" o:gfxdata="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2pgGwNcAAAAF&#10;AQAADwAAAAAAAAABACAAAAAiAAAAZHJzL2Rvd25yZXYueG1sUEsBAhQAFAAAAAgAh07iQDH0hmMd&#10;AgAAEAQAAA4AAAAAAAAAAQAgAAAAJgEAAGRycy9lMm9Eb2MueG1sUEsFBgAAAAAGAAYAWQEAALUF&#10;AAAAAA==&#10;">
                        <v:fill on="f" focussize="0,0"/>
                        <v:stroke color="#000000" joinstyle="round" endarrow="block"/>
                        <v:imagedata o:title=""/>
                        <o:lock v:ext="edit" aspectratio="f"/>
                      </v:shape>
                      <v:shape id="_x0000_s1026" o:spid="_x0000_s1026" o:spt="202" type="#_x0000_t202" style="position:absolute;left:4058920;top:1948180;height:264160;width:968375;" fillcolor="#FFFFFF" filled="t" stroked="t" coordsize="21600,21600" o:gfxdata="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8mjE2tYAAAAF&#10;AQAADwAAAAAAAAABACAAAAAiAAAAZHJzL2Rvd25yZXYueG1sUEsBAhQAFAAAAAgAh07iQCNDRl0e&#10;AgAAUwQAAA4AAAAAAAAAAQAgAAAAJQEAAGRycy9lMm9Eb2MueG1sUEsFBgAAAAAGAAYAWQEAALUF&#10;AAAAAA==&#10;">
                        <v:fill on="t" focussize="0,0"/>
                        <v:stroke color="#000000" joinstyle="miter"/>
                        <v:imagedata o:title=""/>
                        <o:lock v:ext="edit" aspectratio="f"/>
                        <v:textbox>
                          <w:txbxContent>
                            <w:p w14:paraId="66727F13">
                              <w:pPr>
                                <w:jc w:val="center"/>
                                <w:rPr>
                                  <w:rFonts w:hint="default" w:eastAsia="宋体"/>
                                  <w:lang w:val="en-US" w:eastAsia="zh-CN"/>
                                </w:rPr>
                              </w:pPr>
                              <w:r>
                                <w:rPr>
                                  <w:rFonts w:hint="eastAsia"/>
                                  <w:lang w:val="en-US" w:eastAsia="zh-CN"/>
                                </w:rPr>
                                <w:t>集水池</w:t>
                              </w:r>
                            </w:p>
                          </w:txbxContent>
                        </v:textbox>
                      </v:shape>
                      <v:shape id="_x0000_s1026" o:spid="_x0000_s1026" o:spt="32" type="#_x0000_t32" style="position:absolute;left:1423670;top:2626995;flip:y;height:140970;width:150495;" filled="f" stroked="t" coordsize="21600,21600" o:gfxdata="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F6QOb7WAAAABQEA&#10;AA8AAAAAAAAAAQAgAAAAIgAAAGRycy9kb3ducmV2LnhtbFBLAQIUABQAAAAIAIdO4kDoHRoKHAIA&#10;APsDAAAOAAAAAAAAAAEAIAAAACUBAABkcnMvZTJvRG9jLnhtbFBLBQYAAAAABgAGAFkBAACzBQAA&#10;AAA=&#10;">
                        <v:fill on="f" focussize="0,0"/>
                        <v:stroke weight="0.5pt" color="#000000 [3213]" miterlimit="8" joinstyle="miter" dashstyle="dash" endarrow="open"/>
                        <v:imagedata o:title=""/>
                        <o:lock v:ext="edit" aspectratio="f"/>
                      </v:shape>
                      <v:shape id="_x0000_s1026" o:spid="_x0000_s1026" o:spt="202" type="#_x0000_t202" style="position:absolute;left:4030980;top:3259455;height:476885;width:1136650;" fillcolor="#FFFFFF" filled="t" stroked="t" coordsize="21600,21600" o:gfxdata="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PJoxNrWAAAA&#10;BQEAAA8AAAAAAAAAAQAgAAAAIgAAAGRycy9kb3ducmV2LnhtbFBLAQIUABQAAAAIAIdO4kAychTS&#10;HwIAAFAEAAAOAAAAAAAAAAEAIAAAACUBAABkcnMvZTJvRG9jLnhtbFBLBQYAAAAABgAGAFkBAAC2&#10;BQAAAAA=&#10;">
                        <v:fill on="t" focussize="0,0"/>
                        <v:stroke color="#000000" joinstyle="miter"/>
                        <v:imagedata o:title=""/>
                        <o:lock v:ext="edit" aspectratio="f"/>
                        <v:textbox>
                          <w:txbxContent>
                            <w:p w14:paraId="017257D7">
                              <w:pPr>
                                <w:jc w:val="center"/>
                                <w:rPr>
                                  <w:rFonts w:hint="default"/>
                                </w:rPr>
                              </w:pPr>
                              <w:r>
                                <w:rPr>
                                  <w:rFonts w:hint="eastAsia" w:eastAsia="新宋体"/>
                                  <w:szCs w:val="21"/>
                                  <w:lang w:val="en-US" w:eastAsia="zh-CN"/>
                                </w:rPr>
                                <w:t>城子河</w:t>
                              </w:r>
                              <w:r>
                                <w:rPr>
                                  <w:rFonts w:eastAsia="新宋体"/>
                                  <w:szCs w:val="21"/>
                                </w:rPr>
                                <w:t>污水处理厂</w:t>
                              </w:r>
                            </w:p>
                          </w:txbxContent>
                        </v:textbox>
                      </v:shape>
                      <v:shape id="_x0000_s1026" o:spid="_x0000_s1026" o:spt="32" type="#_x0000_t32" style="position:absolute;left:4585970;top:3749675;flip:x;height:241300;width:3810;" filled="f" stroked="t" coordsize="21600,21600" o:gfxdata="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hv1Sq1AAAAAUBAAAPAAAAAAAAAAEAIAAAACIAAABkcnMvZG93bnJldi54bWxQSwEC&#10;FAAUAAAACACHTuJACREphDECAAAkBAAADgAAAAAAAAABACAAAAAjAQAAZHJzL2Uyb0RvYy54bWxQ&#10;SwUGAAAAAAYABgBZAQAAxgUAAAAA&#10;">
                        <v:fill on="f" focussize="0,0"/>
                        <v:stroke weight="1pt" color="#000000 [3213]" miterlimit="8" joinstyle="miter" endarrow="block"/>
                        <v:imagedata o:title=""/>
                        <o:lock v:ext="edit" aspectratio="f"/>
                      </v:shape>
                      <v:shape id="_x0000_s1026" o:spid="_x0000_s1026" o:spt="202" type="#_x0000_t202" style="position:absolute;left:4250690;top:3962400;height:323850;width:807085;" filled="f" stroked="f" coordsize="21600,21600" o:gfxdata="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KKiQr1wAAAAUBAAAPAAAAAAAAAAEAIAAA&#10;ACIAAABkcnMvZG93bnJldi54bWxQSwECFAAUAAAACACHTuJAnSZANEYCAABxBAAADgAAAAAAAAAB&#10;ACAAAAAmAQAAZHJzL2Uyb0RvYy54bWxQSwUGAAAAAAYABgBZAQAA3gUAAAAA&#10;">
                        <v:fill on="f" focussize="0,0"/>
                        <v:stroke on="f" weight="0.5pt"/>
                        <v:imagedata o:title=""/>
                        <o:lock v:ext="edit" aspectratio="f"/>
                        <v:textbox>
                          <w:txbxContent>
                            <w:p w14:paraId="1AD679A0">
                              <w:pPr>
                                <w:rPr>
                                  <w:rFonts w:hint="default"/>
                                </w:rPr>
                              </w:pPr>
                              <w:r>
                                <w:t>何家沟</w:t>
                              </w:r>
                            </w:p>
                          </w:txbxContent>
                        </v:textbox>
                      </v:shape>
                      <v:shape id="_x0000_s1026" o:spid="_x0000_s1026" o:spt="202" type="#_x0000_t202" style="position:absolute;left:637540;top:2137410;height:200660;width:339725;" filled="f" stroked="f" coordsize="21600,21600" o:gfxdata="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Czm2OHWAAAABQEAAA8AAAAAAAAAAQAgAAAAIgAAAGRycy9kb3du&#10;cmV2LnhtbFBLAQIUABQAAAAIAIdO4kCCi/xHyAEAAIoDAAAOAAAAAAAAAAEAIAAAACUBAABkcnMv&#10;ZTJvRG9jLnhtbFBLBQYAAAAABgAGAFkBAABfBQAAAAA=&#10;">
                        <v:fill on="f" focussize="0,0"/>
                        <v:stroke on="f"/>
                        <v:imagedata o:title=""/>
                        <o:lock v:ext="edit" aspectratio="f"/>
                        <v:textbox inset="0mm,0mm,0mm,0mm">
                          <w:txbxContent>
                            <w:p w14:paraId="1A926789">
                              <w:pPr>
                                <w:jc w:val="center"/>
                                <w:rPr>
                                  <w:rFonts w:hint="default" w:eastAsia="宋体"/>
                                  <w:lang w:val="en-US" w:eastAsia="zh-CN"/>
                                </w:rPr>
                              </w:pPr>
                              <w:r>
                                <w:rPr>
                                  <w:rFonts w:hint="eastAsia"/>
                                  <w:lang w:val="en-US" w:eastAsia="zh-CN"/>
                                </w:rPr>
                                <w:t>2.4</w:t>
                              </w:r>
                            </w:p>
                          </w:txbxContent>
                        </v:textbox>
                      </v:shape>
                      <v:shape id="_x0000_s1026" o:spid="_x0000_s1026" o:spt="202" type="#_x0000_t202" style="position:absolute;left:1211580;top:2461895;height:271145;width:856615;" filled="f" stroked="f" coordsize="21600,21600" o:gfxdata="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QVuYZ9QAAAAFAQAADwAAAAAAAAABACAAAAAiAAAAZHJzL2Rvd25yZXYueG1sUEsBAhQAFAAAAAgA&#10;h07iQJV9hVG3AQAAWQMAAA4AAAAAAAAAAQAgAAAAIwEAAGRycy9lMm9Eb2MueG1sUEsFBgAAAAAG&#10;AAYAWQEAAEwFAAAAAA==&#10;">
                        <v:fill on="f" focussize="0,0"/>
                        <v:stroke on="f"/>
                        <v:imagedata o:title=""/>
                        <o:lock v:ext="edit" aspectratio="f"/>
                        <v:textbox>
                          <w:txbxContent>
                            <w:p w14:paraId="355C4D48">
                              <w:pPr>
                                <w:rPr>
                                  <w:rFonts w:hint="default" w:eastAsia="宋体"/>
                                  <w:szCs w:val="21"/>
                                  <w:lang w:val="en-US" w:eastAsia="zh-CN"/>
                                </w:rPr>
                              </w:pPr>
                              <w:r>
                                <w:rPr>
                                  <w:szCs w:val="21"/>
                                </w:rPr>
                                <w:t>损耗0.</w:t>
                              </w:r>
                              <w:r>
                                <w:rPr>
                                  <w:rFonts w:hint="eastAsia"/>
                                  <w:szCs w:val="21"/>
                                  <w:lang w:val="en-US" w:eastAsia="zh-CN"/>
                                </w:rPr>
                                <w:t>128</w:t>
                              </w:r>
                            </w:p>
                          </w:txbxContent>
                        </v:textbox>
                      </v:shape>
                      <v:shape id="_x0000_s1026" o:spid="_x0000_s1026" o:spt="202" type="#_x0000_t202" style="position:absolute;left:2135505;top:940435;height:200660;width:412750;" filled="f" stroked="f" coordsize="21600,21600" o:gfxdata="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Czm2OHWAAAABQEAAA8AAAAAAAAAAQAgAAAAIgAAAGRycy9k&#10;b3ducmV2LnhtbFBLAQIUABQAAAAIAIdO4kD6rM+aywEAAIwDAAAOAAAAAAAAAAEAIAAAACUBAABk&#10;cnMvZTJvRG9jLnhtbFBLBQYAAAAABgAGAFkBAABiBQAAAAA=&#10;">
                        <v:fill on="f" focussize="0,0"/>
                        <v:stroke on="f"/>
                        <v:imagedata o:title=""/>
                        <o:lock v:ext="edit" aspectratio="f"/>
                        <v:textbox inset="0mm,0mm,0mm,0mm">
                          <w:txbxContent>
                            <w:p w14:paraId="71B73B08">
                              <w:pPr>
                                <w:jc w:val="center"/>
                                <w:rPr>
                                  <w:rFonts w:hint="default" w:eastAsia="宋体"/>
                                  <w:lang w:val="en-US" w:eastAsia="zh-CN"/>
                                </w:rPr>
                              </w:pPr>
                              <w:r>
                                <w:rPr>
                                  <w:rFonts w:hint="eastAsia"/>
                                  <w:lang w:val="en-US" w:eastAsia="zh-CN"/>
                                </w:rPr>
                                <w:t>29.6</w:t>
                              </w:r>
                            </w:p>
                          </w:txbxContent>
                        </v:textbox>
                      </v:shape>
                      <v:shape id="_x0000_s1026" o:spid="_x0000_s1026" o:spt="202" type="#_x0000_t202" style="position:absolute;left:2250440;top:1548765;height:200660;width:339725;" filled="f" stroked="f" coordsize="21600,21600" o:gfxdata="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Czm2OHWAAAABQEAAA8AAAAAAAAAAQAgAAAAIgAAAGRycy9k&#10;b3ducmV2LnhtbFBLAQIUABQAAAAIAIdO4kAkR2JXywEAAI0DAAAOAAAAAAAAAAEAIAAAACUBAABk&#10;cnMvZTJvRG9jLnhtbFBLBQYAAAAABgAGAFkBAABiBQAAAAA=&#10;">
                        <v:fill on="f" focussize="0,0"/>
                        <v:stroke on="f"/>
                        <v:imagedata o:title=""/>
                        <o:lock v:ext="edit" aspectratio="f"/>
                        <v:textbox inset="0mm,0mm,0mm,0mm">
                          <w:txbxContent>
                            <w:p w14:paraId="1CC53A1D">
                              <w:pPr>
                                <w:jc w:val="center"/>
                                <w:rPr>
                                  <w:rFonts w:hint="default"/>
                                  <w:lang w:val="en-US"/>
                                </w:rPr>
                              </w:pPr>
                              <w:r>
                                <w:rPr>
                                  <w:rFonts w:hint="eastAsia"/>
                                  <w:lang w:val="en-US" w:eastAsia="zh-CN"/>
                                </w:rPr>
                                <w:t>1.8</w:t>
                              </w:r>
                            </w:p>
                          </w:txbxContent>
                        </v:textbox>
                      </v:shape>
                      <v:shape id="_x0000_s1026" o:spid="_x0000_s1026" o:spt="202" type="#_x0000_t202" style="position:absolute;left:2296795;top:2140585;height:200660;width:339725;" filled="f" stroked="f" coordsize="21600,21600" o:gfxdata="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Czm2OHWAAAABQEAAA8AAAAAAAAAAQAgAAAAIgAAAGRycy9k&#10;b3ducmV2LnhtbFBLAQIUABQAAAAIAIdO4kDB+B1XywEAAI0DAAAOAAAAAAAAAAEAIAAAACUBAABk&#10;cnMvZTJvRG9jLnhtbFBLBQYAAAAABgAGAFkBAABiBQAAAAA=&#10;">
                        <v:fill on="f" focussize="0,0"/>
                        <v:stroke on="f"/>
                        <v:imagedata o:title=""/>
                        <o:lock v:ext="edit" aspectratio="f"/>
                        <v:textbox inset="0mm,0mm,0mm,0mm">
                          <w:txbxContent>
                            <w:p w14:paraId="741463D5">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2.16</w:t>
                              </w:r>
                            </w:p>
                          </w:txbxContent>
                        </v:textbox>
                      </v:shape>
                      <v:shape id="_x0000_s1026" o:spid="_x0000_s1026" o:spt="202" type="#_x0000_t202" style="position:absolute;left:669290;top:2779395;height:200660;width:339725;" filled="f" stroked="f" coordsize="21600,21600" o:gfxdata="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Czm2OHWAAAABQEAAA8AAAAAAAAAAQAgAAAAIgAAAGRycy9k&#10;b3ducmV2LnhtbFBLAQIUABQAAAAIAIdO4kC5KU+lywEAAIwDAAAOAAAAAAAAAAEAIAAAACUBAABk&#10;cnMvZTJvRG9jLnhtbFBLBQYAAAAABgAGAFkBAABiBQAAAAA=&#10;">
                        <v:fill on="f" focussize="0,0"/>
                        <v:stroke on="f"/>
                        <v:imagedata o:title=""/>
                        <o:lock v:ext="edit" aspectratio="f"/>
                        <v:textbox inset="0mm,0mm,0mm,0mm">
                          <w:txbxContent>
                            <w:p w14:paraId="317276D8">
                              <w:pPr>
                                <w:jc w:val="center"/>
                                <w:rPr>
                                  <w:rFonts w:hint="default" w:eastAsia="宋体"/>
                                  <w:lang w:val="en-US" w:eastAsia="zh-CN"/>
                                </w:rPr>
                              </w:pPr>
                              <w:r>
                                <w:rPr>
                                  <w:rFonts w:hint="eastAsia"/>
                                  <w:lang w:val="en-US" w:eastAsia="zh-CN"/>
                                </w:rPr>
                                <w:t>0.64</w:t>
                              </w:r>
                            </w:p>
                          </w:txbxContent>
                        </v:textbox>
                      </v:shape>
                      <v:shape id="_x0000_s1026" o:spid="_x0000_s1026" o:spt="202" type="#_x0000_t202" style="position:absolute;left:3256915;top:2699385;height:229235;width:502920;" filled="f" stroked="f" coordsize="21600,21600" o:gfxdata="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MoqJCvXAAAABQEAAA8AAAAAAAAAAQAg&#10;AAAAIgAAAGRycy9kb3ducmV2LnhtbFBLAQIUABQAAAAIAIdO4kC+A5dQSAIAAHMEAAAOAAAAAAAA&#10;AAEAIAAAACYBAABkcnMvZTJvRG9jLnhtbFBLBQYAAAAABgAGAFkBAADgBQAAAAA=&#10;">
                        <v:fill on="f" focussize="0,0"/>
                        <v:stroke on="f" weight="0.5pt"/>
                        <v:imagedata o:title=""/>
                        <o:lock v:ext="edit" aspectratio="f"/>
                        <v:textbox>
                          <w:txbxContent>
                            <w:p w14:paraId="0B2C7068">
                              <w:pPr>
                                <w:rPr>
                                  <w:rFonts w:hint="default" w:eastAsia="宋体"/>
                                  <w:lang w:val="en-US" w:eastAsia="zh-CN"/>
                                </w:rPr>
                              </w:pPr>
                              <w:r>
                                <w:rPr>
                                  <w:rFonts w:hint="eastAsia"/>
                                  <w:lang w:val="en-US" w:eastAsia="zh-CN"/>
                                </w:rPr>
                                <w:t>0.512</w:t>
                              </w:r>
                            </w:p>
                          </w:txbxContent>
                        </v:textbox>
                      </v:shape>
                      <v:shape id="_x0000_s1026" o:spid="_x0000_s1026" o:spt="202" type="#_x0000_t202" style="position:absolute;left:3746500;top:1785620;height:264795;width:650240;" filled="f" stroked="f" coordsize="21600,21600" o:gfxdata="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MoqJCvXAAAABQEAAA8AAAAAAAAAAQAgAAAA&#10;IgAAAGRycy9kb3ducmV2LnhtbFBLAQIUABQAAAAIAIdO4kDDQ9DeRQIAAHMEAAAOAAAAAAAAAAEA&#10;IAAAACYBAABkcnMvZTJvRG9jLnhtbFBLBQYAAAAABgAGAFkBAADdBQAAAAA=&#10;">
                        <v:fill on="f" focussize="0,0"/>
                        <v:stroke on="f" weight="0.5pt"/>
                        <v:imagedata o:title=""/>
                        <o:lock v:ext="edit" aspectratio="f"/>
                        <v:textbox>
                          <w:txbxContent>
                            <w:p w14:paraId="4B34913E">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34.47</w:t>
                              </w:r>
                            </w:p>
                          </w:txbxContent>
                        </v:textbox>
                      </v:shape>
                      <v:shape id="_x0000_s1026" o:spid="_x0000_s1026" o:spt="202" type="#_x0000_t202" style="position:absolute;left:4497705;top:2235835;height:264795;width:572770;" filled="f" stroked="f" coordsize="21600,21600" o:gfxdata="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MoqJCvXAAAABQEAAA8AAAAAAAAAAQAg&#10;AAAAIgAAAGRycy9kb3ducmV2LnhtbFBLAQIUABQAAAAIAIdO4kDiSzC4SAIAAHMEAAAOAAAAAAAA&#10;AAEAIAAAACYBAABkcnMvZTJvRG9jLnhtbFBLBQYAAAAABgAGAFkBAADgBQAAAAA=&#10;">
                        <v:fill on="f" focussize="0,0"/>
                        <v:stroke on="f" weight="0.5pt"/>
                        <v:imagedata o:title=""/>
                        <o:lock v:ext="edit" aspectratio="f"/>
                        <v:textbox>
                          <w:txbxContent>
                            <w:p w14:paraId="487FAF8C">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34.47</w:t>
                              </w:r>
                            </w:p>
                          </w:txbxContent>
                        </v:textbox>
                      </v:shape>
                      <v:shape id="_x0000_s1026" o:spid="_x0000_s1026" o:spt="202" type="#_x0000_t202" style="position:absolute;left:4457700;top:2980055;height:264795;width:644525;" filled="f" stroked="f" coordsize="21600,21600" o:gfxdata="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yiokK9cAAAAFAQAADwAAAAAAAAABACAA&#10;AAAiAAAAZHJzL2Rvd25yZXYueG1sUEsBAhQAFAAAAAgAh07iQMotlu5HAgAAcwQAAA4AAAAAAAAA&#10;AQAgAAAAJgEAAGRycy9lMm9Eb2MueG1sUEsFBgAAAAAGAAYAWQEAAN8FAAAAAA==&#10;">
                        <v:fill on="f" focussize="0,0"/>
                        <v:stroke on="f" weight="0.5pt"/>
                        <v:imagedata o:title=""/>
                        <o:lock v:ext="edit" aspectratio="f"/>
                        <v:textbox>
                          <w:txbxContent>
                            <w:p w14:paraId="3F2BDAE1">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34.47</w:t>
                              </w:r>
                            </w:p>
                          </w:txbxContent>
                        </v:textbox>
                      </v:shape>
                      <v:shape id="_x0000_s1026" o:spid="_x0000_s1026" o:spt="202" type="#_x0000_t202" style="position:absolute;left:3482340;top:2184400;height:200660;width:412750;" filled="f" stroked="f" coordsize="21600,21600" o:gfxdata="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LObY4dYAAAAFAQAADwAAAAAAAAABACAAAAAiAAAAZHJzL2Rv&#10;d25yZXYueG1sUEsBAhQAFAAAAAgAh07iQNNDsOfKAQAAjwMAAA4AAAAAAAAAAQAgAAAAJQEAAGRy&#10;cy9lMm9Eb2MueG1sUEsFBgAAAAAGAAYAWQEAAGEFAAAAAA==&#10;">
                        <v:fill on="f" focussize="0,0"/>
                        <v:stroke on="f"/>
                        <v:imagedata o:title=""/>
                        <o:lock v:ext="edit" aspectratio="f"/>
                        <v:textbox inset="0mm,0mm,0mm,0mm">
                          <w:txbxContent>
                            <w:p w14:paraId="39576332">
                              <w:pPr>
                                <w:jc w:val="center"/>
                                <w:rPr>
                                  <w:rFonts w:hint="default" w:eastAsia="宋体"/>
                                  <w:lang w:val="en-US" w:eastAsia="zh-CN"/>
                                </w:rPr>
                              </w:pPr>
                              <w:r>
                                <w:rPr>
                                  <w:rFonts w:hint="eastAsia"/>
                                  <w:lang w:val="en-US" w:eastAsia="zh-CN"/>
                                </w:rPr>
                                <w:t>2.16</w:t>
                              </w:r>
                            </w:p>
                          </w:txbxContent>
                        </v:textbox>
                      </v:shape>
                      <v:shape id="_x0000_s1026" o:spid="_x0000_s1026" o:spt="202" type="#_x0000_t202" style="position:absolute;left:4089400;top:2538095;height:448310;width:968375;" fillcolor="#FFFFFF" filled="t" stroked="t" coordsize="21600,21600" o:gfxdata="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yaMTa1gAA&#10;AAUBAAAPAAAAAAAAAAEAIAAAACIAAABkcnMvZG93bnJldi54bWxQSwECFAAUAAAACACHTuJAioTI&#10;7SACAABTBAAADgAAAAAAAAABACAAAAAlAQAAZHJzL2Uyb0RvYy54bWxQSwUGAAAAAAYABgBZAQAA&#10;twUAAAAA&#10;">
                        <v:fill on="t" focussize="0,0"/>
                        <v:stroke color="#000000" joinstyle="miter"/>
                        <v:imagedata o:title=""/>
                        <o:lock v:ext="edit" aspectratio="f"/>
                        <v:textbox>
                          <w:txbxContent>
                            <w:p w14:paraId="114E4381">
                              <w:pPr>
                                <w:jc w:val="center"/>
                                <w:rPr>
                                  <w:rFonts w:hint="default" w:eastAsia="宋体"/>
                                  <w:lang w:val="en-US" w:eastAsia="zh-CN"/>
                                </w:rPr>
                              </w:pPr>
                              <w:r>
                                <w:rPr>
                                  <w:rFonts w:hint="eastAsia"/>
                                  <w:lang w:val="en-US" w:eastAsia="zh-CN"/>
                                </w:rPr>
                                <w:t>自建污水处理站</w:t>
                              </w:r>
                            </w:p>
                          </w:txbxContent>
                        </v:textbox>
                      </v:shape>
                      <v:shape id="_x0000_s1026" o:spid="_x0000_s1026" o:spt="32" type="#_x0000_t32" style="position:absolute;left:4537710;top:2990850;flip:x;height:268605;width:5080;" filled="f" stroked="t" coordsize="21600,21600" o:gfxdata="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hv1Sq1AAAAAUBAAAPAAAAAAAAAAEAIAAAACIAAABkcnMvZG93bnJldi54bWxQSwEC&#10;FAAUAAAACACHTuJA2O8PXTECAAAoBAAADgAAAAAAAAABACAAAAAjAQAAZHJzL2Uyb0RvYy54bWxQ&#10;SwUGAAAAAAYABgBZAQAAxgUAAAAA&#10;">
                        <v:fill on="f" focussize="0,0"/>
                        <v:stroke weight="1pt" color="#000000 [3213]" miterlimit="8" joinstyle="miter" endarrow="block"/>
                        <v:imagedata o:title=""/>
                        <o:lock v:ext="edit" aspectratio="f"/>
                      </v:shape>
                      <v:shape id="_x0000_s1026" o:spid="_x0000_s1026" o:spt="202" type="#_x0000_t202" style="position:absolute;left:1016635;top:3321050;height:457835;width:789940;" fillcolor="#FFFFFF" filled="t" stroked="t" coordsize="21600,21600" o:gfxdata="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8mjE2tYAAAAF&#10;AQAADwAAAAAAAAABACAAAAAiAAAAZHJzL2Rvd25yZXYueG1sUEsBAhQAFAAAAAgAh07iQBMjPEIe&#10;AgAAUwQAAA4AAAAAAAAAAQAgAAAAJQEAAGRycy9lMm9Eb2MueG1sUEsFBgAAAAAGAAYAWQEAALUF&#10;AAAAAA==&#10;">
                        <v:fill on="t" focussize="0,0"/>
                        <v:stroke color="#000000" joinstyle="miter"/>
                        <v:imagedata o:title=""/>
                        <o:lock v:ext="edit" aspectratio="f"/>
                        <v:textbox>
                          <w:txbxContent>
                            <w:p w14:paraId="34CBF065">
                              <w:pPr>
                                <w:rPr>
                                  <w:rFonts w:hint="default"/>
                                  <w:sz w:val="21"/>
                                  <w:szCs w:val="21"/>
                                </w:rPr>
                              </w:pPr>
                              <w:r>
                                <w:rPr>
                                  <w:sz w:val="21"/>
                                  <w:szCs w:val="21"/>
                                </w:rPr>
                                <w:t>软化水制备系统</w:t>
                              </w:r>
                            </w:p>
                          </w:txbxContent>
                        </v:textbox>
                      </v:shape>
                      <v:shape id="_x0000_s1026" o:spid="_x0000_s1026" o:spt="202" type="#_x0000_t202" style="position:absolute;left:2200275;top:3314065;height:440690;width:866775;" fillcolor="#FFFFFF" filled="t" stroked="t" coordsize="21600,21600" o:gfxdata="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PJoxNrWAAAA&#10;BQEAAA8AAAAAAAAAAQAgAAAAIgAAAGRycy9kb3ducmV2LnhtbFBLAQIUABQAAAAIAIdO4kCK8sIS&#10;HwIAAFMEAAAOAAAAAAAAAAEAIAAAACUBAABkcnMvZTJvRG9jLnhtbFBLBQYAAAAABgAGAFkBAAC2&#10;BQAAAAA=&#10;">
                        <v:fill on="t" focussize="0,0"/>
                        <v:stroke color="#000000" joinstyle="miter"/>
                        <v:imagedata o:title=""/>
                        <o:lock v:ext="edit" aspectratio="f"/>
                        <v:textbox>
                          <w:txbxContent>
                            <w:p w14:paraId="1E6970A9">
                              <w:pPr>
                                <w:rPr>
                                  <w:rFonts w:hint="eastAsia" w:eastAsia="宋体"/>
                                  <w:lang w:eastAsia="zh-CN"/>
                                </w:rPr>
                              </w:pPr>
                              <w:r>
                                <w:t>蒸汽</w:t>
                              </w:r>
                              <w:r>
                                <w:rPr>
                                  <w:rFonts w:hint="eastAsia"/>
                                  <w:lang w:val="en-US" w:eastAsia="zh-CN"/>
                                </w:rPr>
                                <w:t>锅炉</w:t>
                              </w:r>
                            </w:p>
                            <w:p w14:paraId="54CA61FE">
                              <w:pPr>
                                <w:rPr>
                                  <w:rFonts w:hint="default"/>
                                </w:rPr>
                              </w:pPr>
                            </w:p>
                          </w:txbxContent>
                        </v:textbox>
                      </v:shape>
                      <v:line id="_x0000_s1026" o:spid="_x0000_s1026" o:spt="20" style="position:absolute;left:650875;top:3510280;height:3810;width:372110;" filled="f" stroked="t" coordsize="21600,21600" o:gfxdata="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D0fLrXAAAABQEAAA8AAAAAAAAAAQAgAAAAIgAAAGRycy9k&#10;b3ducmV2LnhtbFBLAQIUABQAAAAIAIdO4kByyOb+AwIAAO0DAAAOAAAAAAAAAAEAIAAAACYBAABk&#10;cnMvZTJvRG9jLnhtbFBLBQYAAAAABgAGAFkBAACbBQAAAAA=&#10;">
                        <v:fill on="f" focussize="0,0"/>
                        <v:stroke color="#000000" joinstyle="round" endarrow="block"/>
                        <v:imagedata o:title=""/>
                        <o:lock v:ext="edit" aspectratio="f"/>
                      </v:line>
                      <v:shape id="_x0000_s1026" o:spid="_x0000_s1026" o:spt="32" type="#_x0000_t32" style="position:absolute;left:3067050;top:3533140;flip:y;height:1270;width:740410;" filled="f" stroked="t" coordsize="21600,21600" o:gfxdata="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4b9UqtQAAAAFAQAADwAAAAAAAAABACAAAAAiAAAAZHJzL2Rv&#10;d25yZXYueG1sUEsBAhQAFAAAAAgAh07iQGe38mQ+AgAAUAQAAA4AAAAAAAAAAQAgAAAAIwEAAGRy&#10;cy9lMm9Eb2MueG1sUEsFBgAAAAAGAAYAWQEAANMFAAAAAA==&#10;">
                        <v:fill on="f" focussize="0,0"/>
                        <v:stroke weight="1pt" color="#000000 [3213]" miterlimit="8" joinstyle="miter" endarrow="block"/>
                        <v:imagedata o:title=""/>
                        <o:lock v:ext="edit" aspectratio="f"/>
                      </v:shape>
                      <v:shape id="_x0000_s1026" o:spid="_x0000_s1026" o:spt="32" type="#_x0000_t32" style="position:absolute;left:2627630;top:3754755;flip:y;height:269240;width:6350;" filled="f" stroked="t" coordsize="21600,21600" o:gfxdata="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hv1Sq1AAAAAUBAAAPAAAAAAAAAAEAIAAAACIAAABk&#10;cnMvZG93bnJldi54bWxQSwECFAAUAAAACACHTuJAw5JlJ0MCAABRBAAADgAAAAAAAAABACAAAAAj&#10;AQAAZHJzL2Uyb0RvYy54bWxQSwUGAAAAAAYABgBZAQAA2AUAAAAA&#10;">
                        <v:fill on="f" focussize="0,0"/>
                        <v:stroke weight="1pt" color="#000000 [3213]" miterlimit="8" joinstyle="miter" endarrow="block"/>
                        <v:imagedata o:title=""/>
                        <o:lock v:ext="edit" aspectratio="f"/>
                      </v:shape>
                      <v:shape id="_x0000_s1026" o:spid="_x0000_s1026" o:spt="202" type="#_x0000_t202" style="position:absolute;left:3021965;top:3267710;height:267335;width:878205;" filled="f" stroked="f" coordsize="21600,21600" o:gfxdata="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MoqJCvXAAAABQEAAA8AAAAAAAAAAQAg&#10;AAAAIgAAAGRycy9kb3ducmV2LnhtbFBLAQIUABQAAAAIAIdO4kA6cyf/SAIAAHUEAAAOAAAAAAAA&#10;AAEAIAAAACYBAABkcnMvZTJvRG9jLnhtbFBLBQYAAAAABgAGAFkBAADgBQAAAAA=&#10;">
                        <v:fill on="f" focussize="0,0"/>
                        <v:stroke on="f" weight="0.5pt"/>
                        <v:imagedata o:title=""/>
                        <o:lock v:ext="edit" aspectratio="f"/>
                        <v:textbox>
                          <w:txbxContent>
                            <w:p w14:paraId="2BFC64A4">
                              <w:pPr>
                                <w:rPr>
                                  <w:rFonts w:hint="default" w:eastAsia="宋体"/>
                                  <w:lang w:val="en-US" w:eastAsia="zh-CN"/>
                                </w:rPr>
                              </w:pPr>
                              <w:r>
                                <w:rPr>
                                  <w:rFonts w:hint="eastAsia"/>
                                  <w:lang w:val="en-US" w:eastAsia="zh-CN"/>
                                </w:rPr>
                                <w:t>排污水0.15</w:t>
                              </w:r>
                            </w:p>
                          </w:txbxContent>
                        </v:textbox>
                      </v:shape>
                      <v:shape id="_x0000_s1026" o:spid="_x0000_s1026" o:spt="202" type="#_x0000_t202" style="position:absolute;left:556260;top:3291205;height:264795;width:650240;" filled="f" stroked="f" coordsize="21600,21600" o:gfxdata="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MoqJCvXAAAABQEAAA8AAAAAAAAAAQAg&#10;AAAAIgAAAGRycy9kb3ducmV2LnhtbFBLAQIUABQAAAAIAIdO4kAfCMSSSAIAAHQEAAAOAAAAAAAA&#10;AAEAIAAAACYBAABkcnMvZTJvRG9jLnhtbFBLBQYAAAAABgAGAFkBAADgBQAAAAA=&#10;">
                        <v:fill on="f" focussize="0,0"/>
                        <v:stroke on="f" weight="0.5pt"/>
                        <v:imagedata o:title=""/>
                        <o:lock v:ext="edit" aspectratio="f"/>
                        <v:textbox>
                          <w:txbxContent>
                            <w:p w14:paraId="4CB6CD6B">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26.8</w:t>
                              </w:r>
                            </w:p>
                          </w:txbxContent>
                        </v:textbox>
                      </v:shape>
                      <v:shape id="_x0000_s1026" o:spid="_x0000_s1026" o:spt="32" type="#_x0000_t32" style="position:absolute;left:2576195;top:3141345;flip:y;height:185420;width:86995;" filled="f" stroked="t" coordsize="21600,21600" o:gfxdata="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F6QOb7WAAAABQEA&#10;AA8AAAAAAAAAAQAgAAAAIgAAAGRycy9kb3ducmV2LnhtbFBLAQIUABQAAAAIAIdO4kCrN8mGHAIA&#10;APoDAAAOAAAAAAAAAAEAIAAAACUBAABkcnMvZTJvRG9jLnhtbFBLBQYAAAAABgAGAFkBAACzBQAA&#10;AAA=&#10;">
                        <v:fill on="f" focussize="0,0"/>
                        <v:stroke weight="0.5pt" color="#000000 [3213]" miterlimit="8" joinstyle="miter" dashstyle="dash" endarrow="open"/>
                        <v:imagedata o:title=""/>
                        <o:lock v:ext="edit" aspectratio="f"/>
                      </v:shape>
                      <v:shape id="_x0000_s1026" o:spid="_x0000_s1026" o:spt="202" type="#_x0000_t202" style="position:absolute;left:2414905;top:3037205;height:200660;width:1393190;" filled="f" stroked="f" coordsize="21600,21600" o:gfxdata="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LObY4dYAAAAFAQAADwAAAAAAAAABACAAAAAiAAAAZHJzL2Rvd25y&#10;ZXYueG1sUEsBAhQAFAAAAAgAh07iQMfEMwfHAQAAggMAAA4AAAAAAAAAAQAgAAAAJQEAAGRycy9l&#10;Mm9Eb2MueG1sUEsFBgAAAAAGAAYAWQEAAF4FAAAAAA==&#10;">
                        <v:fill on="f" focussize="0,0"/>
                        <v:stroke on="f"/>
                        <v:imagedata o:title=""/>
                        <o:lock v:ext="edit" aspectratio="f"/>
                        <v:textbox inset="0mm,0mm,0mm,0mm">
                          <w:txbxContent>
                            <w:p w14:paraId="15B340B6">
                              <w:pPr>
                                <w:jc w:val="center"/>
                                <w:rPr>
                                  <w:rFonts w:hint="default" w:eastAsia="宋体"/>
                                  <w:lang w:val="en-US" w:eastAsia="zh-CN"/>
                                </w:rPr>
                              </w:pPr>
                              <w:r>
                                <w:rPr>
                                  <w:rFonts w:hint="eastAsia" w:eastAsia="宋体"/>
                                  <w:lang w:val="en-US" w:eastAsia="zh-CN"/>
                                </w:rPr>
                                <w:t>消耗蒸汽</w:t>
                              </w:r>
                              <w:r>
                                <w:rPr>
                                  <w:rFonts w:hint="eastAsia"/>
                                  <w:lang w:val="en-US" w:eastAsia="zh-CN"/>
                                </w:rPr>
                                <w:t>2.68</w:t>
                              </w:r>
                            </w:p>
                          </w:txbxContent>
                        </v:textbox>
                      </v:shape>
                      <v:shape id="_x0000_s1026" o:spid="_x0000_s1026" o:spt="202" type="#_x0000_t202" style="position:absolute;left:4496435;top:3690620;height:264795;width:544830;" filled="f" stroked="f" coordsize="21600,21600" o:gfxdata="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yiokK9cAAAAFAQAADwAAAAAAAAAB&#10;ACAAAAAiAAAAZHJzL2Rvd25yZXYueG1sUEsBAhQAFAAAAAgAh07iQGB0lGdKAgAAdQQAAA4AAAAA&#10;AAAAAQAgAAAAJgEAAGRycy9lMm9Eb2MueG1sUEsFBgAAAAAGAAYAWQEAAOIFAAAAAA==&#10;">
                        <v:fill on="f" focussize="0,0"/>
                        <v:stroke on="f" weight="0.5pt"/>
                        <v:imagedata o:title=""/>
                        <o:lock v:ext="edit" aspectratio="f"/>
                        <v:textbox>
                          <w:txbxContent>
                            <w:p w14:paraId="424487BC">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34.47</w:t>
                              </w:r>
                            </w:p>
                          </w:txbxContent>
                        </v:textbox>
                      </v:shape>
                      <v:shape id="_x0000_s1026" o:spid="_x0000_s1026" o:spt="202" type="#_x0000_t202" style="position:absolute;left:2120265;top:4004310;height:271145;width:1073150;" filled="f" stroked="f" coordsize="21600,21600" o:gfxdata="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EFbmGfUAAAABQEAAA8AAAAAAAAAAQAgAAAAIgAAAGRycy9kb3ducmV2LnhtbFBLAQIUABQA&#10;AAAIAIdO4kBUiuspuwEAAF4DAAAOAAAAAAAAAAEAIAAAACMBAABkcnMvZTJvRG9jLnhtbFBLBQYA&#10;AAAABgAGAFkBAABQBQAAAAA=&#10;">
                        <v:fill on="f" focussize="0,0"/>
                        <v:stroke on="f"/>
                        <v:imagedata o:title=""/>
                        <o:lock v:ext="edit" aspectratio="f"/>
                        <v:textbox>
                          <w:txbxContent>
                            <w:p w14:paraId="4EAE6210">
                              <w:pPr>
                                <w:rPr>
                                  <w:rFonts w:hint="default" w:eastAsia="宋体"/>
                                  <w:szCs w:val="21"/>
                                  <w:lang w:val="en-US" w:eastAsia="zh-CN"/>
                                </w:rPr>
                              </w:pPr>
                              <w:r>
                                <w:rPr>
                                  <w:rFonts w:hint="eastAsia"/>
                                  <w:szCs w:val="21"/>
                                  <w:lang w:val="en-US" w:eastAsia="zh-CN"/>
                                </w:rPr>
                                <w:t>循环用水23.72</w:t>
                              </w:r>
                            </w:p>
                          </w:txbxContent>
                        </v:textbox>
                      </v:shape>
                      <v:shape id="_x0000_s1026" o:spid="_x0000_s1026" o:spt="202" type="#_x0000_t202" style="position:absolute;left:1818005;top:3307080;height:200660;width:379730;" fillcolor="#FFFFFF" filled="t" stroked="f" coordsize="21600,21600" o:gfxdata="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qDM7QtYAAAAFAQAADwAA&#10;AAAAAAABACAAAAAiAAAAZHJzL2Rvd25yZXYueG1sUEsBAhQAFAAAAAgAh07iQN6t3BTfAQAAuAMA&#10;AA4AAAAAAAAAAQAgAAAAJQEAAGRycy9lMm9Eb2MueG1sUEsFBgAAAAAGAAYAWQEAAHYFAAAAAA==&#10;">
                        <v:fill on="t" focussize="0,0"/>
                        <v:stroke on="f"/>
                        <v:imagedata o:title=""/>
                        <o:lock v:ext="edit" aspectratio="f"/>
                        <v:textbox inset="0mm,0mm,0mm,0mm">
                          <w:txbxContent>
                            <w:p w14:paraId="0289825E">
                              <w:pPr>
                                <w:jc w:val="center"/>
                                <w:rPr>
                                  <w:rFonts w:hint="default" w:eastAsia="宋体"/>
                                  <w:lang w:val="en-US" w:eastAsia="zh-CN"/>
                                </w:rPr>
                              </w:pPr>
                              <w:r>
                                <w:rPr>
                                  <w:rFonts w:hint="eastAsia"/>
                                  <w:lang w:val="en-US" w:eastAsia="zh-CN"/>
                                </w:rPr>
                                <w:t>26.55</w:t>
                              </w:r>
                            </w:p>
                          </w:txbxContent>
                        </v:textbox>
                      </v:shape>
                      <v:shape id="_x0000_s1026" o:spid="_x0000_s1026" o:spt="33" type="#_x0000_t33" style="position:absolute;left:2326005;top:2854325;flip:y;height:2406650;width:540385;rotation:-5898240f;" filled="f" stroked="t" coordsize="21600,21600" o:gfxdata="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mv1T41QAAAAUB&#10;AAAPAAAAAAAAAAEAIAAAACIAAABkcnMvZG93bnJldi54bWxQSwECFAAUAAAACACHTuJApdy81x4C&#10;AAD+AwAADgAAAAAAAAABACAAAAAkAQAAZHJzL2Uyb0RvYy54bWxQSwUGAAAAAAYABgBZAQAAtAUA&#10;AAAA&#10;">
                        <v:fill on="f" focussize="0,0"/>
                        <v:stroke weight="1pt" color="#000000 [3213]" miterlimit="8" joinstyle="miter" endarrow="open"/>
                        <v:imagedata o:title=""/>
                        <o:lock v:ext="edit" aspectratio="f"/>
                      </v:shape>
                      <v:shape id="_x0000_s1026" o:spid="_x0000_s1026" o:spt="202" type="#_x0000_t202" style="position:absolute;left:2027555;top:4323080;height:271145;width:1548765;" filled="f" stroked="f" coordsize="21600,21600" o:gfxdata="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EFbmGfUAAAABQEAAA8AAAAAAAAAAQAgAAAAIgAAAGRycy9kb3ducmV2LnhtbFBLAQIUABQAAAAI&#10;AIdO4kBMLUl8uAEAAFoDAAAOAAAAAAAAAAEAIAAAACMBAABkcnMvZTJvRG9jLnhtbFBLBQYAAAAA&#10;BgAGAFkBAABNBQAAAAA=&#10;">
                        <v:fill on="f" focussize="0,0"/>
                        <v:stroke on="f"/>
                        <v:imagedata o:title=""/>
                        <o:lock v:ext="edit" aspectratio="f"/>
                        <v:textbox>
                          <w:txbxContent>
                            <w:p w14:paraId="3F099546">
                              <w:pPr>
                                <w:rPr>
                                  <w:rFonts w:hint="default" w:eastAsia="宋体"/>
                                  <w:szCs w:val="21"/>
                                  <w:lang w:val="en-US" w:eastAsia="zh-CN"/>
                                </w:rPr>
                              </w:pPr>
                              <w:r>
                                <w:rPr>
                                  <w:rFonts w:hint="eastAsia"/>
                                  <w:szCs w:val="21"/>
                                  <w:lang w:val="en-US" w:eastAsia="zh-CN"/>
                                </w:rPr>
                                <w:t>浓水及反冲洗水0.25</w:t>
                              </w:r>
                            </w:p>
                          </w:txbxContent>
                        </v:textbox>
                      </v:shape>
                      <w10:wrap type="none"/>
                      <w10:anchorlock/>
                    </v:group>
                  </w:pict>
                </mc:Fallback>
              </mc:AlternateContent>
            </w:r>
          </w:p>
          <w:p w14:paraId="3E989A03">
            <w:pPr>
              <w:pStyle w:val="23"/>
              <w:adjustRightInd w:val="0"/>
              <w:spacing w:line="360" w:lineRule="auto"/>
              <w:ind w:firstLine="0"/>
              <w:jc w:val="center"/>
              <w:rPr>
                <w:rFonts w:hint="default" w:ascii="Times New Roman" w:hAnsi="Times New Roman" w:eastAsia="黑体" w:cs="Times New Roman"/>
                <w:color w:val="auto"/>
                <w:kern w:val="0"/>
                <w:sz w:val="24"/>
                <w:highlight w:val="none"/>
              </w:rPr>
            </w:pPr>
            <w:r>
              <w:rPr>
                <w:rFonts w:hint="default" w:ascii="Times New Roman" w:hAnsi="Times New Roman" w:eastAsia="黑体" w:cs="Times New Roman"/>
                <w:color w:val="auto"/>
                <w:kern w:val="0"/>
                <w:sz w:val="24"/>
                <w:highlight w:val="none"/>
              </w:rPr>
              <w:t>图2-</w:t>
            </w:r>
            <w:r>
              <w:rPr>
                <w:rFonts w:hint="default" w:ascii="Times New Roman" w:hAnsi="Times New Roman" w:eastAsia="黑体" w:cs="Times New Roman"/>
                <w:color w:val="auto"/>
                <w:kern w:val="0"/>
                <w:sz w:val="24"/>
                <w:highlight w:val="none"/>
                <w:lang w:val="en-US" w:eastAsia="zh-CN"/>
              </w:rPr>
              <w:t>1</w:t>
            </w:r>
            <w:r>
              <w:rPr>
                <w:rFonts w:hint="default" w:ascii="Times New Roman" w:hAnsi="Times New Roman" w:eastAsia="黑体" w:cs="Times New Roman"/>
                <w:color w:val="auto"/>
                <w:kern w:val="0"/>
                <w:sz w:val="24"/>
                <w:highlight w:val="none"/>
              </w:rPr>
              <w:t xml:space="preserve"> 项目水平衡图（单位：</w:t>
            </w:r>
            <w:r>
              <w:rPr>
                <w:rFonts w:hint="default" w:ascii="Times New Roman" w:hAnsi="Times New Roman" w:eastAsia="黑体" w:cs="Times New Roman"/>
                <w:color w:val="auto"/>
                <w:sz w:val="24"/>
                <w:highlight w:val="none"/>
              </w:rPr>
              <w:t>t</w:t>
            </w:r>
            <w:r>
              <w:rPr>
                <w:rFonts w:hint="default" w:ascii="Times New Roman" w:hAnsi="Times New Roman" w:eastAsia="黑体" w:cs="Times New Roman"/>
                <w:color w:val="auto"/>
                <w:kern w:val="0"/>
                <w:sz w:val="24"/>
                <w:highlight w:val="none"/>
                <w:lang w:val="zh-CN"/>
              </w:rPr>
              <w:t>/</w:t>
            </w:r>
            <w:r>
              <w:rPr>
                <w:rFonts w:hint="default" w:ascii="Times New Roman" w:hAnsi="Times New Roman" w:eastAsia="黑体" w:cs="Times New Roman"/>
                <w:color w:val="auto"/>
                <w:kern w:val="0"/>
                <w:sz w:val="24"/>
                <w:highlight w:val="none"/>
              </w:rPr>
              <w:t>d）</w:t>
            </w:r>
          </w:p>
          <w:p w14:paraId="7F593542">
            <w:pPr>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3、供暖</w:t>
            </w:r>
          </w:p>
          <w:p w14:paraId="1C5D32D1">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本项目供暖、生产工艺</w:t>
            </w:r>
            <w:r>
              <w:rPr>
                <w:rFonts w:hint="default" w:ascii="Times New Roman" w:hAnsi="Times New Roman" w:cs="Times New Roman"/>
                <w:color w:val="auto"/>
                <w:sz w:val="24"/>
                <w:szCs w:val="24"/>
                <w:highlight w:val="none"/>
                <w:lang w:val="en-US" w:eastAsia="zh-CN"/>
              </w:rPr>
              <w:t>采用厂内自建生物质蒸汽锅炉</w:t>
            </w:r>
            <w:r>
              <w:rPr>
                <w:rFonts w:hint="default" w:ascii="Times New Roman" w:hAnsi="Times New Roman" w:cs="Times New Roman"/>
                <w:color w:val="auto"/>
                <w:sz w:val="24"/>
                <w:szCs w:val="24"/>
                <w:highlight w:val="none"/>
              </w:rPr>
              <w:t>。</w:t>
            </w:r>
          </w:p>
          <w:p w14:paraId="3E734FEC">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4、供电</w:t>
            </w:r>
          </w:p>
          <w:bookmarkEnd w:id="19"/>
          <w:p w14:paraId="68CDDBF6">
            <w:pPr>
              <w:pStyle w:val="24"/>
              <w:spacing w:line="360" w:lineRule="auto"/>
              <w:ind w:left="0" w:leftChars="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本项目供电由当地电网提供。</w:t>
            </w:r>
          </w:p>
          <w:p w14:paraId="3C7C544B">
            <w:pPr>
              <w:pStyle w:val="24"/>
              <w:spacing w:line="360" w:lineRule="auto"/>
              <w:ind w:left="0" w:leftChars="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七、劳动定员</w:t>
            </w:r>
          </w:p>
          <w:p w14:paraId="08BA989E">
            <w:pPr>
              <w:spacing w:line="360" w:lineRule="auto"/>
              <w:ind w:firstLine="480" w:firstLineChars="200"/>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cs="Times New Roman"/>
                <w:color w:val="auto"/>
                <w:sz w:val="24"/>
                <w:szCs w:val="24"/>
                <w:highlight w:val="none"/>
              </w:rPr>
              <w:t>本项目劳动人员</w:t>
            </w:r>
            <w:r>
              <w:rPr>
                <w:rFonts w:hint="default" w:ascii="Times New Roman" w:hAnsi="Times New Roman"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人</w:t>
            </w:r>
            <w:r>
              <w:rPr>
                <w:rFonts w:hint="default" w:ascii="Times New Roman" w:hAnsi="Times New Roman" w:cs="Times New Roman"/>
                <w:bCs/>
                <w:color w:val="auto"/>
                <w:sz w:val="24"/>
                <w:szCs w:val="24"/>
                <w:highlight w:val="none"/>
              </w:rPr>
              <w:t>，一班制，每天工作8小时</w:t>
            </w:r>
            <w:r>
              <w:rPr>
                <w:rFonts w:hint="default" w:ascii="Times New Roman" w:hAnsi="Times New Roman" w:cs="Times New Roman"/>
                <w:bCs/>
                <w:color w:val="auto"/>
                <w:sz w:val="24"/>
                <w:szCs w:val="24"/>
                <w:highlight w:val="none"/>
                <w:lang w:val="zh-CN"/>
              </w:rPr>
              <w:t>，年工作</w:t>
            </w:r>
            <w:r>
              <w:rPr>
                <w:rFonts w:hint="default" w:ascii="Times New Roman" w:hAnsi="Times New Roman" w:cs="Times New Roman"/>
                <w:bCs/>
                <w:color w:val="auto"/>
                <w:sz w:val="24"/>
                <w:szCs w:val="24"/>
                <w:highlight w:val="none"/>
              </w:rPr>
              <w:t>36</w:t>
            </w:r>
            <w:r>
              <w:rPr>
                <w:rFonts w:hint="default" w:ascii="Times New Roman" w:hAnsi="Times New Roman" w:cs="Times New Roman"/>
                <w:bCs/>
                <w:color w:val="auto"/>
                <w:sz w:val="24"/>
                <w:szCs w:val="24"/>
                <w:highlight w:val="none"/>
                <w:lang w:val="en-US" w:eastAsia="zh-CN"/>
              </w:rPr>
              <w:t>5</w:t>
            </w:r>
            <w:r>
              <w:rPr>
                <w:rFonts w:hint="default" w:ascii="Times New Roman" w:hAnsi="Times New Roman" w:cs="Times New Roman"/>
                <w:bCs/>
                <w:color w:val="auto"/>
                <w:sz w:val="24"/>
                <w:szCs w:val="24"/>
                <w:highlight w:val="none"/>
                <w:lang w:val="zh-CN"/>
              </w:rPr>
              <w:t>天，</w:t>
            </w:r>
            <w:r>
              <w:rPr>
                <w:rFonts w:hint="default" w:ascii="Times New Roman" w:hAnsi="Times New Roman" w:cs="Times New Roman"/>
                <w:bCs/>
                <w:color w:val="auto"/>
                <w:sz w:val="24"/>
                <w:szCs w:val="24"/>
                <w:highlight w:val="none"/>
              </w:rPr>
              <w:t>年工作2</w:t>
            </w:r>
            <w:r>
              <w:rPr>
                <w:rFonts w:hint="default" w:ascii="Times New Roman" w:hAnsi="Times New Roman" w:cs="Times New Roman"/>
                <w:bCs/>
                <w:color w:val="auto"/>
                <w:sz w:val="24"/>
                <w:szCs w:val="24"/>
                <w:highlight w:val="none"/>
                <w:lang w:val="en-US" w:eastAsia="zh-CN"/>
              </w:rPr>
              <w:t>920</w:t>
            </w:r>
            <w:r>
              <w:rPr>
                <w:rFonts w:hint="default" w:ascii="Times New Roman" w:hAnsi="Times New Roman" w:cs="Times New Roman"/>
                <w:bCs/>
                <w:color w:val="auto"/>
                <w:sz w:val="24"/>
                <w:szCs w:val="24"/>
                <w:highlight w:val="none"/>
              </w:rPr>
              <w:t>h。</w:t>
            </w:r>
            <w:r>
              <w:rPr>
                <w:rFonts w:hint="eastAsia" w:cs="Times New Roman"/>
                <w:bCs/>
                <w:color w:val="auto"/>
                <w:sz w:val="24"/>
                <w:szCs w:val="24"/>
                <w:highlight w:val="none"/>
                <w:lang w:val="en-US" w:eastAsia="zh-CN"/>
              </w:rPr>
              <w:t>生产工序每天工作4小时，年工作365天，年运行1460小时。</w:t>
            </w:r>
            <w:r>
              <w:rPr>
                <w:rFonts w:hint="default" w:ascii="Times New Roman" w:hAnsi="Times New Roman" w:cs="Times New Roman"/>
                <w:bCs/>
                <w:color w:val="auto"/>
                <w:sz w:val="24"/>
                <w:szCs w:val="24"/>
                <w:highlight w:val="none"/>
                <w:lang w:val="en-US" w:eastAsia="zh-CN"/>
              </w:rPr>
              <w:t>自建污水处理站</w:t>
            </w:r>
            <w:r>
              <w:rPr>
                <w:rFonts w:hint="default" w:ascii="Times New Roman" w:hAnsi="Times New Roman" w:cs="Times New Roman"/>
                <w:bCs/>
                <w:color w:val="auto"/>
                <w:sz w:val="24"/>
                <w:szCs w:val="24"/>
                <w:highlight w:val="none"/>
              </w:rPr>
              <w:t>每天</w:t>
            </w:r>
            <w:r>
              <w:rPr>
                <w:rFonts w:hint="default" w:ascii="Times New Roman" w:hAnsi="Times New Roman" w:cs="Times New Roman"/>
                <w:bCs/>
                <w:color w:val="auto"/>
                <w:sz w:val="24"/>
                <w:szCs w:val="24"/>
                <w:highlight w:val="none"/>
                <w:lang w:val="en-US" w:eastAsia="zh-CN"/>
              </w:rPr>
              <w:t>运行24</w:t>
            </w:r>
            <w:r>
              <w:rPr>
                <w:rFonts w:hint="default" w:ascii="Times New Roman" w:hAnsi="Times New Roman" w:cs="Times New Roman"/>
                <w:bCs/>
                <w:color w:val="auto"/>
                <w:sz w:val="24"/>
                <w:szCs w:val="24"/>
                <w:highlight w:val="none"/>
              </w:rPr>
              <w:t>小时</w:t>
            </w:r>
            <w:r>
              <w:rPr>
                <w:rFonts w:hint="default" w:ascii="Times New Roman" w:hAnsi="Times New Roman" w:cs="Times New Roman"/>
                <w:bCs/>
                <w:color w:val="auto"/>
                <w:sz w:val="24"/>
                <w:szCs w:val="24"/>
                <w:highlight w:val="none"/>
                <w:lang w:val="zh-CN"/>
              </w:rPr>
              <w:t>，年</w:t>
            </w:r>
            <w:r>
              <w:rPr>
                <w:rFonts w:hint="default" w:ascii="Times New Roman" w:hAnsi="Times New Roman" w:cs="Times New Roman"/>
                <w:bCs/>
                <w:color w:val="auto"/>
                <w:sz w:val="24"/>
                <w:szCs w:val="24"/>
                <w:highlight w:val="none"/>
                <w:lang w:val="en-US" w:eastAsia="zh-CN"/>
              </w:rPr>
              <w:t>运行</w:t>
            </w:r>
            <w:r>
              <w:rPr>
                <w:rFonts w:hint="default" w:ascii="Times New Roman" w:hAnsi="Times New Roman" w:cs="Times New Roman"/>
                <w:bCs/>
                <w:color w:val="auto"/>
                <w:sz w:val="24"/>
                <w:szCs w:val="24"/>
                <w:highlight w:val="none"/>
              </w:rPr>
              <w:t>36</w:t>
            </w:r>
            <w:r>
              <w:rPr>
                <w:rFonts w:hint="default" w:ascii="Times New Roman" w:hAnsi="Times New Roman" w:cs="Times New Roman"/>
                <w:bCs/>
                <w:color w:val="auto"/>
                <w:sz w:val="24"/>
                <w:szCs w:val="24"/>
                <w:highlight w:val="none"/>
                <w:lang w:val="en-US" w:eastAsia="zh-CN"/>
              </w:rPr>
              <w:t>5</w:t>
            </w:r>
            <w:r>
              <w:rPr>
                <w:rFonts w:hint="default" w:ascii="Times New Roman" w:hAnsi="Times New Roman" w:cs="Times New Roman"/>
                <w:bCs/>
                <w:color w:val="auto"/>
                <w:sz w:val="24"/>
                <w:szCs w:val="24"/>
                <w:highlight w:val="none"/>
                <w:lang w:val="zh-CN"/>
              </w:rPr>
              <w:t>天，</w:t>
            </w:r>
            <w:r>
              <w:rPr>
                <w:rFonts w:hint="default" w:ascii="Times New Roman" w:hAnsi="Times New Roman" w:cs="Times New Roman"/>
                <w:bCs/>
                <w:color w:val="auto"/>
                <w:sz w:val="24"/>
                <w:szCs w:val="24"/>
                <w:highlight w:val="none"/>
              </w:rPr>
              <w:t>年</w:t>
            </w:r>
            <w:r>
              <w:rPr>
                <w:rFonts w:hint="default" w:ascii="Times New Roman" w:hAnsi="Times New Roman" w:cs="Times New Roman"/>
                <w:bCs/>
                <w:color w:val="auto"/>
                <w:sz w:val="24"/>
                <w:szCs w:val="24"/>
                <w:highlight w:val="none"/>
                <w:lang w:val="en-US" w:eastAsia="zh-CN"/>
              </w:rPr>
              <w:t>运行8760</w:t>
            </w:r>
            <w:r>
              <w:rPr>
                <w:rFonts w:hint="default" w:ascii="Times New Roman" w:hAnsi="Times New Roman" w:cs="Times New Roman"/>
                <w:bCs/>
                <w:color w:val="auto"/>
                <w:sz w:val="24"/>
                <w:szCs w:val="24"/>
                <w:highlight w:val="none"/>
              </w:rPr>
              <w:t>h</w:t>
            </w:r>
            <w:r>
              <w:rPr>
                <w:rFonts w:hint="default" w:ascii="Times New Roman" w:hAnsi="Times New Roman" w:cs="Times New Roman"/>
                <w:bCs/>
                <w:color w:val="auto"/>
                <w:sz w:val="24"/>
                <w:szCs w:val="24"/>
                <w:highlight w:val="none"/>
                <w:lang w:eastAsia="zh-CN"/>
              </w:rPr>
              <w:t>，</w:t>
            </w:r>
            <w:r>
              <w:rPr>
                <w:rFonts w:hint="default" w:ascii="Times New Roman" w:hAnsi="Times New Roman" w:cs="Times New Roman"/>
                <w:bCs/>
                <w:color w:val="auto"/>
                <w:sz w:val="24"/>
                <w:szCs w:val="24"/>
                <w:highlight w:val="none"/>
                <w:lang w:val="zh-CN"/>
              </w:rPr>
              <w:t>不设食堂、宿舍。</w:t>
            </w:r>
            <w:r>
              <w:rPr>
                <w:rFonts w:hint="default" w:ascii="Times New Roman" w:hAnsi="Times New Roman" w:cs="Times New Roman"/>
                <w:bCs/>
                <w:color w:val="auto"/>
                <w:sz w:val="24"/>
                <w:szCs w:val="24"/>
                <w:highlight w:val="none"/>
                <w:lang w:val="en-US" w:eastAsia="zh-CN"/>
              </w:rPr>
              <w:t>锅炉供暖期运行180天，每天24小时，年运行4320h，非供暖期运行185天，每天4小时，年运行740小时。</w:t>
            </w:r>
          </w:p>
          <w:p w14:paraId="498DD13D">
            <w:pPr>
              <w:spacing w:line="360" w:lineRule="auto"/>
              <w:rPr>
                <w:rFonts w:hint="default" w:ascii="Times New Roman" w:hAnsi="Times New Roman" w:cs="Times New Roman"/>
                <w:b/>
                <w:color w:val="auto"/>
                <w:sz w:val="24"/>
                <w:szCs w:val="24"/>
                <w:highlight w:val="none"/>
              </w:rPr>
            </w:pPr>
            <w:bookmarkStart w:id="20" w:name="_Toc462236196"/>
          </w:p>
          <w:p w14:paraId="797D90EE">
            <w:pPr>
              <w:spacing w:line="360" w:lineRule="auto"/>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八、投资规模</w:t>
            </w:r>
            <w:bookmarkEnd w:id="20"/>
          </w:p>
          <w:p w14:paraId="612DE8C1">
            <w:pPr>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本项目总投资200万元，全部由企业自筹，环保投资为</w:t>
            </w:r>
            <w:r>
              <w:rPr>
                <w:rFonts w:hint="default" w:ascii="Times New Roman" w:hAnsi="Times New Roman" w:cs="Times New Roman"/>
                <w:bCs/>
                <w:color w:val="auto"/>
                <w:sz w:val="24"/>
                <w:szCs w:val="24"/>
                <w:highlight w:val="none"/>
                <w:lang w:val="en-US" w:eastAsia="zh-CN"/>
              </w:rPr>
              <w:t>95</w:t>
            </w:r>
            <w:r>
              <w:rPr>
                <w:rFonts w:hint="default" w:ascii="Times New Roman" w:hAnsi="Times New Roman" w:cs="Times New Roman"/>
                <w:bCs/>
                <w:color w:val="auto"/>
                <w:sz w:val="24"/>
                <w:szCs w:val="24"/>
                <w:highlight w:val="none"/>
              </w:rPr>
              <w:t>万元，所占比例为</w:t>
            </w:r>
            <w:r>
              <w:rPr>
                <w:rFonts w:hint="default" w:ascii="Times New Roman" w:hAnsi="Times New Roman" w:cs="Times New Roman"/>
                <w:bCs/>
                <w:color w:val="auto"/>
                <w:sz w:val="24"/>
                <w:szCs w:val="24"/>
                <w:highlight w:val="none"/>
                <w:lang w:val="en-US" w:eastAsia="zh-CN"/>
              </w:rPr>
              <w:t>47.5</w:t>
            </w:r>
            <w:r>
              <w:rPr>
                <w:rFonts w:hint="default" w:ascii="Times New Roman" w:hAnsi="Times New Roman" w:cs="Times New Roman"/>
                <w:bCs/>
                <w:color w:val="auto"/>
                <w:sz w:val="24"/>
                <w:szCs w:val="24"/>
                <w:highlight w:val="none"/>
              </w:rPr>
              <w:t>%。环保投资一览表见下表。</w:t>
            </w:r>
          </w:p>
          <w:p w14:paraId="39471C57">
            <w:pPr>
              <w:spacing w:line="440" w:lineRule="exact"/>
              <w:ind w:firstLine="4" w:firstLineChars="2"/>
              <w:jc w:val="center"/>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表2-7 环保投资一览表</w:t>
            </w:r>
          </w:p>
          <w:tbl>
            <w:tblPr>
              <w:tblStyle w:val="31"/>
              <w:tblW w:w="48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8"/>
              <w:gridCol w:w="1124"/>
              <w:gridCol w:w="5036"/>
              <w:gridCol w:w="945"/>
            </w:tblGrid>
            <w:tr w14:paraId="3D33A7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0" w:type="pct"/>
                  <w:tcBorders>
                    <w:tl2br w:val="nil"/>
                    <w:tr2bl w:val="nil"/>
                  </w:tcBorders>
                  <w:shd w:val="clear" w:color="auto" w:fill="auto"/>
                  <w:vAlign w:val="center"/>
                </w:tcPr>
                <w:p w14:paraId="7817027B">
                  <w:pPr>
                    <w:pStyle w:val="54"/>
                    <w:rPr>
                      <w:rFonts w:hint="default" w:ascii="Times New Roman" w:hAnsi="Times New Roman" w:cs="Times New Roman"/>
                      <w:color w:val="auto"/>
                      <w:highlight w:val="none"/>
                    </w:rPr>
                  </w:pPr>
                  <w:bookmarkStart w:id="21" w:name="_Hlk494356174"/>
                  <w:r>
                    <w:rPr>
                      <w:rFonts w:hint="default" w:ascii="Times New Roman" w:hAnsi="Times New Roman" w:cs="Times New Roman"/>
                      <w:color w:val="auto"/>
                      <w:highlight w:val="none"/>
                    </w:rPr>
                    <w:t>类别</w:t>
                  </w:r>
                </w:p>
              </w:tc>
              <w:tc>
                <w:tcPr>
                  <w:tcW w:w="696" w:type="pct"/>
                  <w:tcBorders>
                    <w:tl2br w:val="nil"/>
                    <w:tr2bl w:val="nil"/>
                  </w:tcBorders>
                  <w:shd w:val="clear" w:color="auto" w:fill="auto"/>
                  <w:vAlign w:val="center"/>
                </w:tcPr>
                <w:p w14:paraId="25C71076">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投资项目</w:t>
                  </w:r>
                </w:p>
              </w:tc>
              <w:tc>
                <w:tcPr>
                  <w:tcW w:w="3117" w:type="pct"/>
                  <w:tcBorders>
                    <w:tl2br w:val="nil"/>
                    <w:tr2bl w:val="nil"/>
                  </w:tcBorders>
                  <w:shd w:val="clear" w:color="auto" w:fill="auto"/>
                  <w:vAlign w:val="center"/>
                </w:tcPr>
                <w:p w14:paraId="60CF485F">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具体措施</w:t>
                  </w:r>
                </w:p>
              </w:tc>
              <w:tc>
                <w:tcPr>
                  <w:tcW w:w="585" w:type="pct"/>
                  <w:tcBorders>
                    <w:tl2br w:val="nil"/>
                    <w:tr2bl w:val="nil"/>
                  </w:tcBorders>
                  <w:shd w:val="clear" w:color="auto" w:fill="auto"/>
                  <w:vAlign w:val="center"/>
                </w:tcPr>
                <w:p w14:paraId="0B18459F">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投资（万元）</w:t>
                  </w:r>
                </w:p>
              </w:tc>
            </w:tr>
            <w:tr w14:paraId="36EB86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0" w:type="pct"/>
                  <w:vMerge w:val="restart"/>
                  <w:tcBorders>
                    <w:tl2br w:val="nil"/>
                    <w:tr2bl w:val="nil"/>
                  </w:tcBorders>
                  <w:shd w:val="clear" w:color="auto" w:fill="auto"/>
                  <w:vAlign w:val="center"/>
                </w:tcPr>
                <w:p w14:paraId="01BA12F0">
                  <w:pPr>
                    <w:ind w:firstLine="2"/>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施工期</w:t>
                  </w:r>
                </w:p>
              </w:tc>
              <w:tc>
                <w:tcPr>
                  <w:tcW w:w="696" w:type="pct"/>
                  <w:tcBorders>
                    <w:tl2br w:val="nil"/>
                    <w:tr2bl w:val="nil"/>
                  </w:tcBorders>
                  <w:shd w:val="clear" w:color="auto" w:fill="auto"/>
                  <w:vAlign w:val="center"/>
                </w:tcPr>
                <w:p w14:paraId="5A752706">
                  <w:pPr>
                    <w:ind w:firstLine="2"/>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w:t>
                  </w:r>
                </w:p>
              </w:tc>
              <w:tc>
                <w:tcPr>
                  <w:tcW w:w="3117" w:type="pct"/>
                  <w:tcBorders>
                    <w:tl2br w:val="nil"/>
                    <w:tr2bl w:val="nil"/>
                  </w:tcBorders>
                  <w:shd w:val="clear" w:color="auto" w:fill="auto"/>
                  <w:vAlign w:val="center"/>
                </w:tcPr>
                <w:p w14:paraId="5B6706F8">
                  <w:pPr>
                    <w:ind w:firstLine="2"/>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施工边界设置围挡、洒水降尘</w:t>
                  </w:r>
                </w:p>
              </w:tc>
              <w:tc>
                <w:tcPr>
                  <w:tcW w:w="585" w:type="pct"/>
                  <w:tcBorders>
                    <w:tl2br w:val="nil"/>
                    <w:tr2bl w:val="nil"/>
                  </w:tcBorders>
                  <w:shd w:val="clear" w:color="auto" w:fill="auto"/>
                  <w:vAlign w:val="center"/>
                </w:tcPr>
                <w:p w14:paraId="1A833741">
                  <w:pPr>
                    <w:ind w:firstLine="2"/>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1</w:t>
                  </w:r>
                </w:p>
              </w:tc>
            </w:tr>
            <w:tr w14:paraId="632163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0" w:type="pct"/>
                  <w:vMerge w:val="continue"/>
                  <w:tcBorders>
                    <w:tl2br w:val="nil"/>
                    <w:tr2bl w:val="nil"/>
                  </w:tcBorders>
                  <w:shd w:val="clear" w:color="auto" w:fill="auto"/>
                  <w:vAlign w:val="center"/>
                </w:tcPr>
                <w:p w14:paraId="048C92C4">
                  <w:pPr>
                    <w:ind w:firstLine="2"/>
                    <w:jc w:val="center"/>
                    <w:rPr>
                      <w:rFonts w:hint="default" w:ascii="Times New Roman" w:hAnsi="Times New Roman" w:cs="Times New Roman"/>
                      <w:color w:val="auto"/>
                      <w:szCs w:val="21"/>
                      <w:highlight w:val="none"/>
                    </w:rPr>
                  </w:pPr>
                </w:p>
              </w:tc>
              <w:tc>
                <w:tcPr>
                  <w:tcW w:w="696" w:type="pct"/>
                  <w:tcBorders>
                    <w:tl2br w:val="nil"/>
                    <w:tr2bl w:val="nil"/>
                  </w:tcBorders>
                  <w:shd w:val="clear" w:color="auto" w:fill="auto"/>
                  <w:vAlign w:val="center"/>
                </w:tcPr>
                <w:p w14:paraId="1FE72BAB">
                  <w:pPr>
                    <w:ind w:firstLine="2"/>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w:t>
                  </w:r>
                </w:p>
              </w:tc>
              <w:tc>
                <w:tcPr>
                  <w:tcW w:w="3117" w:type="pct"/>
                  <w:tcBorders>
                    <w:tl2br w:val="nil"/>
                    <w:tr2bl w:val="nil"/>
                  </w:tcBorders>
                  <w:shd w:val="clear" w:color="auto" w:fill="auto"/>
                  <w:vAlign w:val="center"/>
                </w:tcPr>
                <w:p w14:paraId="0282F706">
                  <w:pPr>
                    <w:ind w:firstLine="2"/>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临时沉沙池</w:t>
                  </w:r>
                </w:p>
              </w:tc>
              <w:tc>
                <w:tcPr>
                  <w:tcW w:w="585" w:type="pct"/>
                  <w:tcBorders>
                    <w:tl2br w:val="nil"/>
                    <w:tr2bl w:val="nil"/>
                  </w:tcBorders>
                  <w:shd w:val="clear" w:color="auto" w:fill="auto"/>
                  <w:vAlign w:val="center"/>
                </w:tcPr>
                <w:p w14:paraId="754B419F">
                  <w:pPr>
                    <w:ind w:firstLine="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1</w:t>
                  </w:r>
                </w:p>
              </w:tc>
            </w:tr>
            <w:tr w14:paraId="0B2B43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0" w:type="pct"/>
                  <w:vMerge w:val="continue"/>
                  <w:tcBorders>
                    <w:tl2br w:val="nil"/>
                    <w:tr2bl w:val="nil"/>
                  </w:tcBorders>
                  <w:shd w:val="clear" w:color="auto" w:fill="auto"/>
                  <w:vAlign w:val="center"/>
                </w:tcPr>
                <w:p w14:paraId="12F513A2">
                  <w:pPr>
                    <w:ind w:firstLine="2"/>
                    <w:jc w:val="center"/>
                    <w:rPr>
                      <w:rFonts w:hint="default" w:ascii="Times New Roman" w:hAnsi="Times New Roman" w:cs="Times New Roman"/>
                      <w:color w:val="auto"/>
                      <w:szCs w:val="21"/>
                      <w:highlight w:val="none"/>
                    </w:rPr>
                  </w:pPr>
                </w:p>
              </w:tc>
              <w:tc>
                <w:tcPr>
                  <w:tcW w:w="696" w:type="pct"/>
                  <w:tcBorders>
                    <w:tl2br w:val="nil"/>
                    <w:tr2bl w:val="nil"/>
                  </w:tcBorders>
                  <w:shd w:val="clear" w:color="auto" w:fill="auto"/>
                  <w:vAlign w:val="center"/>
                </w:tcPr>
                <w:p w14:paraId="5EFEE78B">
                  <w:pPr>
                    <w:ind w:firstLine="2"/>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3117" w:type="pct"/>
                  <w:tcBorders>
                    <w:tl2br w:val="nil"/>
                    <w:tr2bl w:val="nil"/>
                  </w:tcBorders>
                  <w:shd w:val="clear" w:color="auto" w:fill="auto"/>
                  <w:vAlign w:val="center"/>
                </w:tcPr>
                <w:p w14:paraId="7405BA73">
                  <w:pPr>
                    <w:ind w:firstLine="2"/>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施工机械维护和维修</w:t>
                  </w:r>
                </w:p>
              </w:tc>
              <w:tc>
                <w:tcPr>
                  <w:tcW w:w="585" w:type="pct"/>
                  <w:tcBorders>
                    <w:tl2br w:val="nil"/>
                    <w:tr2bl w:val="nil"/>
                  </w:tcBorders>
                  <w:shd w:val="clear" w:color="auto" w:fill="auto"/>
                  <w:vAlign w:val="center"/>
                </w:tcPr>
                <w:p w14:paraId="1ACED0C1">
                  <w:pPr>
                    <w:ind w:firstLine="2"/>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1</w:t>
                  </w:r>
                </w:p>
              </w:tc>
            </w:tr>
            <w:tr w14:paraId="22C7DB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0" w:type="pct"/>
                  <w:vMerge w:val="continue"/>
                  <w:tcBorders>
                    <w:tl2br w:val="nil"/>
                    <w:tr2bl w:val="nil"/>
                  </w:tcBorders>
                  <w:shd w:val="clear" w:color="auto" w:fill="auto"/>
                  <w:vAlign w:val="center"/>
                </w:tcPr>
                <w:p w14:paraId="15B8E3E8">
                  <w:pPr>
                    <w:ind w:firstLine="2"/>
                    <w:jc w:val="center"/>
                    <w:rPr>
                      <w:rFonts w:hint="default" w:ascii="Times New Roman" w:hAnsi="Times New Roman" w:cs="Times New Roman"/>
                      <w:color w:val="auto"/>
                      <w:szCs w:val="21"/>
                      <w:highlight w:val="none"/>
                    </w:rPr>
                  </w:pPr>
                </w:p>
              </w:tc>
              <w:tc>
                <w:tcPr>
                  <w:tcW w:w="696" w:type="pct"/>
                  <w:tcBorders>
                    <w:tl2br w:val="nil"/>
                    <w:tr2bl w:val="nil"/>
                  </w:tcBorders>
                  <w:shd w:val="clear" w:color="auto" w:fill="auto"/>
                  <w:vAlign w:val="center"/>
                </w:tcPr>
                <w:p w14:paraId="710BF101">
                  <w:pPr>
                    <w:ind w:firstLine="2"/>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固废</w:t>
                  </w:r>
                </w:p>
              </w:tc>
              <w:tc>
                <w:tcPr>
                  <w:tcW w:w="3117" w:type="pct"/>
                  <w:tcBorders>
                    <w:tl2br w:val="nil"/>
                    <w:tr2bl w:val="nil"/>
                  </w:tcBorders>
                  <w:shd w:val="clear" w:color="auto" w:fill="auto"/>
                  <w:vAlign w:val="center"/>
                </w:tcPr>
                <w:p w14:paraId="72299644">
                  <w:pPr>
                    <w:ind w:firstLine="2"/>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施工垃圾外运</w:t>
                  </w:r>
                </w:p>
              </w:tc>
              <w:tc>
                <w:tcPr>
                  <w:tcW w:w="585" w:type="pct"/>
                  <w:tcBorders>
                    <w:tl2br w:val="nil"/>
                    <w:tr2bl w:val="nil"/>
                  </w:tcBorders>
                  <w:shd w:val="clear" w:color="auto" w:fill="auto"/>
                  <w:vAlign w:val="center"/>
                </w:tcPr>
                <w:p w14:paraId="4076A5EA">
                  <w:pPr>
                    <w:ind w:firstLine="2"/>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2</w:t>
                  </w:r>
                </w:p>
              </w:tc>
            </w:tr>
            <w:tr w14:paraId="3ABACD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00" w:type="pct"/>
                  <w:vMerge w:val="restart"/>
                  <w:tcBorders>
                    <w:tl2br w:val="nil"/>
                    <w:tr2bl w:val="nil"/>
                  </w:tcBorders>
                  <w:shd w:val="clear" w:color="auto" w:fill="auto"/>
                  <w:vAlign w:val="center"/>
                </w:tcPr>
                <w:p w14:paraId="683E6605">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运营期</w:t>
                  </w:r>
                </w:p>
              </w:tc>
              <w:tc>
                <w:tcPr>
                  <w:tcW w:w="696" w:type="pct"/>
                  <w:vMerge w:val="restart"/>
                  <w:tcBorders>
                    <w:tl2br w:val="nil"/>
                    <w:tr2bl w:val="nil"/>
                  </w:tcBorders>
                  <w:shd w:val="clear" w:color="auto" w:fill="auto"/>
                  <w:vAlign w:val="center"/>
                </w:tcPr>
                <w:p w14:paraId="3CDCB7B1">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w:t>
                  </w:r>
                </w:p>
              </w:tc>
              <w:tc>
                <w:tcPr>
                  <w:tcW w:w="3117" w:type="pct"/>
                  <w:tcBorders>
                    <w:tl2br w:val="nil"/>
                    <w:tr2bl w:val="nil"/>
                  </w:tcBorders>
                  <w:shd w:val="clear" w:color="auto" w:fill="auto"/>
                  <w:vAlign w:val="center"/>
                </w:tcPr>
                <w:p w14:paraId="7A7FCE06">
                  <w:pPr>
                    <w:pStyle w:val="54"/>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kern w:val="0"/>
                      <w:sz w:val="21"/>
                      <w:szCs w:val="21"/>
                      <w:highlight w:val="none"/>
                      <w:lang w:val="en-US" w:eastAsia="zh-CN" w:bidi="ar-SA"/>
                    </w:rPr>
                    <w:t>锅炉废气通过布袋除尘器（除尘效率99%）处理后通过30高排气筒（DA001）排放</w:t>
                  </w:r>
                </w:p>
              </w:tc>
              <w:tc>
                <w:tcPr>
                  <w:tcW w:w="585" w:type="pct"/>
                  <w:tcBorders>
                    <w:tl2br w:val="nil"/>
                    <w:tr2bl w:val="nil"/>
                  </w:tcBorders>
                  <w:shd w:val="clear" w:color="auto" w:fill="auto"/>
                  <w:vAlign w:val="center"/>
                </w:tcPr>
                <w:p w14:paraId="140FBC63">
                  <w:pPr>
                    <w:pStyle w:val="54"/>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2.5</w:t>
                  </w:r>
                </w:p>
              </w:tc>
            </w:tr>
            <w:tr w14:paraId="51921B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0" w:type="pct"/>
                  <w:vMerge w:val="continue"/>
                  <w:tcBorders>
                    <w:tl2br w:val="nil"/>
                    <w:tr2bl w:val="nil"/>
                  </w:tcBorders>
                  <w:shd w:val="clear" w:color="auto" w:fill="auto"/>
                  <w:vAlign w:val="center"/>
                </w:tcPr>
                <w:p w14:paraId="38719FC0">
                  <w:pPr>
                    <w:widowControl/>
                    <w:jc w:val="center"/>
                    <w:rPr>
                      <w:rFonts w:hint="default" w:ascii="Times New Roman" w:hAnsi="Times New Roman" w:cs="Times New Roman"/>
                      <w:color w:val="auto"/>
                      <w:szCs w:val="21"/>
                      <w:highlight w:val="none"/>
                    </w:rPr>
                  </w:pPr>
                </w:p>
              </w:tc>
              <w:tc>
                <w:tcPr>
                  <w:tcW w:w="696" w:type="pct"/>
                  <w:vMerge w:val="continue"/>
                  <w:tcBorders>
                    <w:tl2br w:val="nil"/>
                    <w:tr2bl w:val="nil"/>
                  </w:tcBorders>
                  <w:shd w:val="clear" w:color="auto" w:fill="auto"/>
                  <w:vAlign w:val="center"/>
                </w:tcPr>
                <w:p w14:paraId="7A0A5AB8">
                  <w:pPr>
                    <w:widowControl/>
                    <w:jc w:val="center"/>
                    <w:rPr>
                      <w:rFonts w:hint="default" w:ascii="Times New Roman" w:hAnsi="Times New Roman" w:cs="Times New Roman"/>
                      <w:color w:val="auto"/>
                      <w:szCs w:val="21"/>
                      <w:highlight w:val="none"/>
                    </w:rPr>
                  </w:pPr>
                </w:p>
              </w:tc>
              <w:tc>
                <w:tcPr>
                  <w:tcW w:w="3117" w:type="pct"/>
                  <w:tcBorders>
                    <w:tl2br w:val="nil"/>
                    <w:tr2bl w:val="nil"/>
                  </w:tcBorders>
                  <w:shd w:val="clear" w:color="auto" w:fill="auto"/>
                  <w:vAlign w:val="center"/>
                </w:tcPr>
                <w:p w14:paraId="7A473A1A">
                  <w:pPr>
                    <w:pStyle w:val="54"/>
                    <w:jc w:val="center"/>
                    <w:rPr>
                      <w:rFonts w:hint="default" w:ascii="Times New Roman" w:hAnsi="Times New Roman" w:cs="Times New Roman"/>
                      <w:color w:val="auto"/>
                      <w:highlight w:val="none"/>
                    </w:rPr>
                  </w:pPr>
                  <w:r>
                    <w:rPr>
                      <w:rFonts w:hint="default" w:ascii="Times New Roman" w:hAnsi="Times New Roman" w:cs="Times New Roman"/>
                      <w:color w:val="auto"/>
                      <w:kern w:val="0"/>
                      <w:sz w:val="21"/>
                      <w:szCs w:val="21"/>
                      <w:highlight w:val="none"/>
                      <w:lang w:val="en-US" w:eastAsia="zh-CN" w:bidi="ar-SA"/>
                    </w:rPr>
                    <w:t>豆干豆钱熏制工序</w:t>
                  </w:r>
                  <w:r>
                    <w:rPr>
                      <w:rFonts w:hint="default" w:ascii="Times New Roman" w:hAnsi="Times New Roman" w:eastAsia="宋体" w:cs="Times New Roman"/>
                      <w:color w:val="auto"/>
                      <w:kern w:val="0"/>
                      <w:sz w:val="21"/>
                      <w:szCs w:val="21"/>
                      <w:highlight w:val="none"/>
                      <w:lang w:val="en-US" w:eastAsia="zh-CN" w:bidi="ar-SA"/>
                    </w:rPr>
                    <w:t>异味经集气装置（集气效率为90%）+</w:t>
                  </w:r>
                  <w:r>
                    <w:rPr>
                      <w:rFonts w:hint="default" w:ascii="Times New Roman" w:hAnsi="Times New Roman" w:cs="Times New Roman"/>
                      <w:color w:val="auto"/>
                      <w:kern w:val="0"/>
                      <w:sz w:val="21"/>
                      <w:szCs w:val="21"/>
                      <w:highlight w:val="none"/>
                      <w:lang w:val="en-US" w:eastAsia="zh-CN" w:bidi="ar-SA"/>
                    </w:rPr>
                    <w:t>布袋除尘器</w:t>
                  </w:r>
                  <w:r>
                    <w:rPr>
                      <w:rFonts w:hint="default" w:ascii="Times New Roman" w:hAnsi="Times New Roman" w:eastAsia="宋体" w:cs="Times New Roman"/>
                      <w:color w:val="auto"/>
                      <w:kern w:val="0"/>
                      <w:sz w:val="21"/>
                      <w:szCs w:val="21"/>
                      <w:highlight w:val="none"/>
                      <w:lang w:val="en-US" w:eastAsia="zh-CN" w:bidi="ar-SA"/>
                    </w:rPr>
                    <w:t>（</w:t>
                  </w:r>
                  <w:r>
                    <w:rPr>
                      <w:rFonts w:hint="default" w:ascii="Times New Roman" w:hAnsi="Times New Roman" w:cs="Times New Roman"/>
                      <w:color w:val="auto"/>
                      <w:kern w:val="0"/>
                      <w:sz w:val="21"/>
                      <w:szCs w:val="21"/>
                      <w:highlight w:val="none"/>
                      <w:lang w:val="en-US" w:eastAsia="zh-CN" w:bidi="ar-SA"/>
                    </w:rPr>
                    <w:t>除尘</w:t>
                  </w:r>
                  <w:r>
                    <w:rPr>
                      <w:rFonts w:hint="default" w:ascii="Times New Roman" w:hAnsi="Times New Roman" w:eastAsia="宋体" w:cs="Times New Roman"/>
                      <w:color w:val="auto"/>
                      <w:kern w:val="0"/>
                      <w:sz w:val="21"/>
                      <w:szCs w:val="21"/>
                      <w:highlight w:val="none"/>
                      <w:lang w:val="en-US" w:eastAsia="zh-CN" w:bidi="ar-SA"/>
                    </w:rPr>
                    <w:t>效率为</w:t>
                  </w:r>
                  <w:r>
                    <w:rPr>
                      <w:rFonts w:hint="default" w:ascii="Times New Roman" w:hAnsi="Times New Roman" w:cs="Times New Roman"/>
                      <w:color w:val="auto"/>
                      <w:kern w:val="0"/>
                      <w:sz w:val="21"/>
                      <w:szCs w:val="21"/>
                      <w:highlight w:val="none"/>
                      <w:lang w:val="en-US" w:eastAsia="zh-CN" w:bidi="ar-SA"/>
                    </w:rPr>
                    <w:t>99</w:t>
                  </w:r>
                  <w:r>
                    <w:rPr>
                      <w:rFonts w:hint="default" w:ascii="Times New Roman" w:hAnsi="Times New Roman" w:eastAsia="宋体" w:cs="Times New Roman"/>
                      <w:color w:val="auto"/>
                      <w:kern w:val="0"/>
                      <w:sz w:val="21"/>
                      <w:szCs w:val="21"/>
                      <w:highlight w:val="none"/>
                      <w:lang w:val="en-US" w:eastAsia="zh-CN" w:bidi="ar-SA"/>
                    </w:rPr>
                    <w:t>%）处置后由15m高排气筒（DA002）排放</w:t>
                  </w:r>
                </w:p>
              </w:tc>
              <w:tc>
                <w:tcPr>
                  <w:tcW w:w="585" w:type="pct"/>
                  <w:tcBorders>
                    <w:tl2br w:val="nil"/>
                    <w:tr2bl w:val="nil"/>
                  </w:tcBorders>
                  <w:shd w:val="clear" w:color="auto" w:fill="auto"/>
                  <w:vAlign w:val="center"/>
                </w:tcPr>
                <w:p w14:paraId="198D01FE">
                  <w:pPr>
                    <w:pStyle w:val="54"/>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1.0</w:t>
                  </w:r>
                </w:p>
              </w:tc>
            </w:tr>
            <w:tr w14:paraId="34E859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0" w:type="pct"/>
                  <w:vMerge w:val="continue"/>
                  <w:tcBorders>
                    <w:tl2br w:val="nil"/>
                    <w:tr2bl w:val="nil"/>
                  </w:tcBorders>
                  <w:shd w:val="clear" w:color="auto" w:fill="auto"/>
                  <w:vAlign w:val="center"/>
                </w:tcPr>
                <w:p w14:paraId="6D2A80FD">
                  <w:pPr>
                    <w:widowControl/>
                    <w:jc w:val="center"/>
                    <w:rPr>
                      <w:rFonts w:hint="default" w:ascii="Times New Roman" w:hAnsi="Times New Roman" w:cs="Times New Roman"/>
                      <w:color w:val="auto"/>
                      <w:szCs w:val="21"/>
                      <w:highlight w:val="none"/>
                    </w:rPr>
                  </w:pPr>
                </w:p>
              </w:tc>
              <w:tc>
                <w:tcPr>
                  <w:tcW w:w="696" w:type="pct"/>
                  <w:vMerge w:val="continue"/>
                  <w:tcBorders>
                    <w:tl2br w:val="nil"/>
                    <w:tr2bl w:val="nil"/>
                  </w:tcBorders>
                  <w:shd w:val="clear" w:color="auto" w:fill="auto"/>
                  <w:vAlign w:val="center"/>
                </w:tcPr>
                <w:p w14:paraId="12A367B8">
                  <w:pPr>
                    <w:widowControl/>
                    <w:jc w:val="center"/>
                    <w:rPr>
                      <w:rFonts w:hint="default" w:ascii="Times New Roman" w:hAnsi="Times New Roman" w:cs="Times New Roman"/>
                      <w:color w:val="auto"/>
                      <w:szCs w:val="21"/>
                      <w:highlight w:val="none"/>
                    </w:rPr>
                  </w:pPr>
                </w:p>
              </w:tc>
              <w:tc>
                <w:tcPr>
                  <w:tcW w:w="3117" w:type="pct"/>
                  <w:tcBorders>
                    <w:tl2br w:val="nil"/>
                    <w:tr2bl w:val="nil"/>
                  </w:tcBorders>
                  <w:shd w:val="clear" w:color="auto" w:fill="auto"/>
                  <w:vAlign w:val="center"/>
                </w:tcPr>
                <w:p w14:paraId="21CEB06C">
                  <w:pPr>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污水处理站设置集气装置（集气效率为90%）+活性炭吸附装置（净化效率为80%）+15m高排气筒</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DA00</w:t>
                  </w:r>
                  <w:r>
                    <w:rPr>
                      <w:rFonts w:hint="default" w:ascii="Times New Roman" w:hAnsi="Times New Roman" w:cs="Times New Roman"/>
                      <w:color w:val="auto"/>
                      <w:highlight w:val="none"/>
                      <w:lang w:val="en-US" w:eastAsia="zh-CN"/>
                    </w:rPr>
                    <w:t>3）排放</w:t>
                  </w:r>
                </w:p>
              </w:tc>
              <w:tc>
                <w:tcPr>
                  <w:tcW w:w="585" w:type="pct"/>
                  <w:tcBorders>
                    <w:tl2br w:val="nil"/>
                    <w:tr2bl w:val="nil"/>
                  </w:tcBorders>
                  <w:shd w:val="clear" w:color="auto" w:fill="auto"/>
                  <w:vAlign w:val="center"/>
                </w:tcPr>
                <w:p w14:paraId="1152EA04">
                  <w:pPr>
                    <w:pStyle w:val="54"/>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2.5</w:t>
                  </w:r>
                </w:p>
              </w:tc>
            </w:tr>
            <w:tr w14:paraId="684C62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0" w:type="pct"/>
                  <w:vMerge w:val="continue"/>
                  <w:tcBorders>
                    <w:tl2br w:val="nil"/>
                    <w:tr2bl w:val="nil"/>
                  </w:tcBorders>
                  <w:shd w:val="clear" w:color="auto" w:fill="auto"/>
                  <w:vAlign w:val="center"/>
                </w:tcPr>
                <w:p w14:paraId="77C664A4">
                  <w:pPr>
                    <w:widowControl/>
                    <w:jc w:val="center"/>
                    <w:rPr>
                      <w:rFonts w:hint="default" w:ascii="Times New Roman" w:hAnsi="Times New Roman" w:cs="Times New Roman"/>
                      <w:color w:val="auto"/>
                      <w:szCs w:val="21"/>
                      <w:highlight w:val="none"/>
                    </w:rPr>
                  </w:pPr>
                </w:p>
              </w:tc>
              <w:tc>
                <w:tcPr>
                  <w:tcW w:w="696" w:type="pct"/>
                  <w:vMerge w:val="continue"/>
                  <w:tcBorders>
                    <w:tl2br w:val="nil"/>
                    <w:tr2bl w:val="nil"/>
                  </w:tcBorders>
                  <w:shd w:val="clear" w:color="auto" w:fill="auto"/>
                  <w:vAlign w:val="center"/>
                </w:tcPr>
                <w:p w14:paraId="75856270">
                  <w:pPr>
                    <w:widowControl/>
                    <w:jc w:val="center"/>
                    <w:rPr>
                      <w:rFonts w:hint="default" w:ascii="Times New Roman" w:hAnsi="Times New Roman" w:cs="Times New Roman"/>
                      <w:color w:val="auto"/>
                      <w:szCs w:val="21"/>
                      <w:highlight w:val="none"/>
                    </w:rPr>
                  </w:pPr>
                </w:p>
              </w:tc>
              <w:tc>
                <w:tcPr>
                  <w:tcW w:w="3117" w:type="pct"/>
                  <w:tcBorders>
                    <w:tl2br w:val="nil"/>
                    <w:tr2bl w:val="nil"/>
                  </w:tcBorders>
                  <w:shd w:val="clear" w:color="auto" w:fill="auto"/>
                  <w:vAlign w:val="center"/>
                </w:tcPr>
                <w:p w14:paraId="08895BF7">
                  <w:pPr>
                    <w:jc w:val="left"/>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本项目污水处理站内各个水处理构筑物采取加盖密闭、</w:t>
                  </w:r>
                  <w:r>
                    <w:rPr>
                      <w:rFonts w:hint="default" w:ascii="Times New Roman" w:hAnsi="Times New Roman" w:cs="Times New Roman"/>
                      <w:color w:val="auto"/>
                      <w:kern w:val="0"/>
                      <w:sz w:val="21"/>
                      <w:szCs w:val="21"/>
                      <w:highlight w:val="none"/>
                      <w:lang w:val="en-US" w:eastAsia="zh-CN" w:bidi="ar-SA"/>
                    </w:rPr>
                    <w:t>板框压滤机</w:t>
                  </w:r>
                  <w:r>
                    <w:rPr>
                      <w:rFonts w:hint="default" w:ascii="Times New Roman" w:hAnsi="Times New Roman" w:eastAsia="宋体" w:cs="Times New Roman"/>
                      <w:color w:val="auto"/>
                      <w:kern w:val="0"/>
                      <w:sz w:val="21"/>
                      <w:szCs w:val="21"/>
                      <w:highlight w:val="none"/>
                      <w:lang w:val="en-US" w:eastAsia="zh-CN" w:bidi="ar-SA"/>
                    </w:rPr>
                    <w:t>以及其他产臭区域定期投放除臭剂等除臭措施</w:t>
                  </w:r>
                </w:p>
              </w:tc>
              <w:tc>
                <w:tcPr>
                  <w:tcW w:w="585" w:type="pct"/>
                  <w:tcBorders>
                    <w:tl2br w:val="nil"/>
                    <w:tr2bl w:val="nil"/>
                  </w:tcBorders>
                  <w:shd w:val="clear" w:color="auto" w:fill="auto"/>
                  <w:vAlign w:val="center"/>
                </w:tcPr>
                <w:p w14:paraId="17B7374E">
                  <w:pPr>
                    <w:pStyle w:val="54"/>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4.5</w:t>
                  </w:r>
                </w:p>
              </w:tc>
            </w:tr>
            <w:tr w14:paraId="2EE0EC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0" w:type="pct"/>
                  <w:vMerge w:val="continue"/>
                  <w:tcBorders>
                    <w:tl2br w:val="nil"/>
                    <w:tr2bl w:val="nil"/>
                  </w:tcBorders>
                  <w:shd w:val="clear" w:color="auto" w:fill="auto"/>
                  <w:vAlign w:val="center"/>
                </w:tcPr>
                <w:p w14:paraId="0D16D326">
                  <w:pPr>
                    <w:widowControl/>
                    <w:jc w:val="center"/>
                    <w:rPr>
                      <w:rFonts w:hint="default" w:ascii="Times New Roman" w:hAnsi="Times New Roman" w:cs="Times New Roman"/>
                      <w:color w:val="auto"/>
                      <w:szCs w:val="21"/>
                      <w:highlight w:val="none"/>
                    </w:rPr>
                  </w:pPr>
                </w:p>
              </w:tc>
              <w:tc>
                <w:tcPr>
                  <w:tcW w:w="696" w:type="pct"/>
                  <w:tcBorders>
                    <w:tl2br w:val="nil"/>
                    <w:tr2bl w:val="nil"/>
                  </w:tcBorders>
                  <w:shd w:val="clear" w:color="auto" w:fill="auto"/>
                  <w:vAlign w:val="center"/>
                </w:tcPr>
                <w:p w14:paraId="1720F838">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废水</w:t>
                  </w:r>
                </w:p>
              </w:tc>
              <w:tc>
                <w:tcPr>
                  <w:tcW w:w="3117" w:type="pct"/>
                  <w:tcBorders>
                    <w:tl2br w:val="nil"/>
                    <w:tr2bl w:val="nil"/>
                  </w:tcBorders>
                  <w:shd w:val="clear" w:color="auto" w:fill="auto"/>
                  <w:vAlign w:val="center"/>
                </w:tcPr>
                <w:p w14:paraId="66DF330A">
                  <w:pPr>
                    <w:pStyle w:val="54"/>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自建污水处理站、</w:t>
                  </w:r>
                  <w:r>
                    <w:rPr>
                      <w:rFonts w:hint="default" w:ascii="Times New Roman" w:hAnsi="Times New Roman" w:cs="Times New Roman"/>
                      <w:color w:val="auto"/>
                      <w:highlight w:val="none"/>
                      <w:lang w:eastAsia="zh-CN"/>
                    </w:rPr>
                    <w:t>防渗事故池</w:t>
                  </w:r>
                </w:p>
              </w:tc>
              <w:tc>
                <w:tcPr>
                  <w:tcW w:w="585" w:type="pct"/>
                  <w:tcBorders>
                    <w:tl2br w:val="nil"/>
                    <w:tr2bl w:val="nil"/>
                  </w:tcBorders>
                  <w:shd w:val="clear" w:color="auto" w:fill="auto"/>
                  <w:vAlign w:val="center"/>
                </w:tcPr>
                <w:p w14:paraId="1BB5F767">
                  <w:pPr>
                    <w:pStyle w:val="54"/>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75</w:t>
                  </w:r>
                </w:p>
              </w:tc>
            </w:tr>
            <w:tr w14:paraId="50A2F3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0" w:type="pct"/>
                  <w:vMerge w:val="continue"/>
                  <w:tcBorders>
                    <w:tl2br w:val="nil"/>
                    <w:tr2bl w:val="nil"/>
                  </w:tcBorders>
                  <w:shd w:val="clear" w:color="auto" w:fill="auto"/>
                  <w:vAlign w:val="center"/>
                </w:tcPr>
                <w:p w14:paraId="05CCB36D">
                  <w:pPr>
                    <w:pStyle w:val="54"/>
                    <w:rPr>
                      <w:rFonts w:hint="default" w:ascii="Times New Roman" w:hAnsi="Times New Roman" w:cs="Times New Roman"/>
                      <w:color w:val="auto"/>
                      <w:highlight w:val="none"/>
                    </w:rPr>
                  </w:pPr>
                </w:p>
              </w:tc>
              <w:tc>
                <w:tcPr>
                  <w:tcW w:w="696" w:type="pct"/>
                  <w:tcBorders>
                    <w:tl2br w:val="nil"/>
                    <w:tr2bl w:val="nil"/>
                  </w:tcBorders>
                  <w:shd w:val="clear" w:color="auto" w:fill="auto"/>
                  <w:vAlign w:val="center"/>
                </w:tcPr>
                <w:p w14:paraId="190C0403">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噪声</w:t>
                  </w:r>
                </w:p>
              </w:tc>
              <w:tc>
                <w:tcPr>
                  <w:tcW w:w="3117" w:type="pct"/>
                  <w:tcBorders>
                    <w:tl2br w:val="nil"/>
                    <w:tr2bl w:val="nil"/>
                  </w:tcBorders>
                  <w:shd w:val="clear" w:color="auto" w:fill="auto"/>
                  <w:vAlign w:val="center"/>
                </w:tcPr>
                <w:p w14:paraId="7D02AF64">
                  <w:pPr>
                    <w:pStyle w:val="54"/>
                    <w:tabs>
                      <w:tab w:val="left" w:pos="480"/>
                    </w:tabs>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采取选用低噪声设备、隔声减振垫等措施</w:t>
                  </w:r>
                </w:p>
              </w:tc>
              <w:tc>
                <w:tcPr>
                  <w:tcW w:w="585" w:type="pct"/>
                  <w:tcBorders>
                    <w:tl2br w:val="nil"/>
                    <w:tr2bl w:val="nil"/>
                  </w:tcBorders>
                  <w:shd w:val="clear" w:color="auto" w:fill="auto"/>
                  <w:vAlign w:val="center"/>
                </w:tcPr>
                <w:p w14:paraId="6B0F9A65">
                  <w:pPr>
                    <w:pStyle w:val="54"/>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w:t>
                  </w:r>
                </w:p>
              </w:tc>
            </w:tr>
            <w:tr w14:paraId="74003A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0" w:type="pct"/>
                  <w:vMerge w:val="continue"/>
                  <w:tcBorders>
                    <w:tl2br w:val="nil"/>
                    <w:tr2bl w:val="nil"/>
                  </w:tcBorders>
                  <w:shd w:val="clear" w:color="auto" w:fill="auto"/>
                  <w:vAlign w:val="center"/>
                </w:tcPr>
                <w:p w14:paraId="165DA0E1">
                  <w:pPr>
                    <w:pStyle w:val="54"/>
                    <w:rPr>
                      <w:rFonts w:hint="default" w:ascii="Times New Roman" w:hAnsi="Times New Roman" w:cs="Times New Roman"/>
                      <w:color w:val="auto"/>
                      <w:highlight w:val="none"/>
                    </w:rPr>
                  </w:pPr>
                </w:p>
              </w:tc>
              <w:tc>
                <w:tcPr>
                  <w:tcW w:w="696" w:type="pct"/>
                  <w:tcBorders>
                    <w:tl2br w:val="nil"/>
                    <w:tr2bl w:val="nil"/>
                  </w:tcBorders>
                  <w:shd w:val="clear" w:color="auto" w:fill="auto"/>
                  <w:vAlign w:val="center"/>
                </w:tcPr>
                <w:p w14:paraId="20F19688">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固废</w:t>
                  </w:r>
                </w:p>
              </w:tc>
              <w:tc>
                <w:tcPr>
                  <w:tcW w:w="3117" w:type="pct"/>
                  <w:tcBorders>
                    <w:tl2br w:val="nil"/>
                    <w:tr2bl w:val="nil"/>
                  </w:tcBorders>
                  <w:shd w:val="clear" w:color="auto" w:fill="auto"/>
                  <w:vAlign w:val="center"/>
                </w:tcPr>
                <w:p w14:paraId="1A626ED5">
                  <w:pPr>
                    <w:pStyle w:val="54"/>
                    <w:tabs>
                      <w:tab w:val="left" w:pos="480"/>
                    </w:tabs>
                    <w:jc w:val="center"/>
                    <w:rPr>
                      <w:rFonts w:hint="default" w:ascii="Times New Roman" w:hAnsi="Times New Roman" w:cs="Times New Roman"/>
                      <w:color w:val="auto"/>
                      <w:highlight w:val="none"/>
                      <w:lang w:val="en-US"/>
                    </w:rPr>
                  </w:pPr>
                  <w:r>
                    <w:rPr>
                      <w:rFonts w:hint="default" w:ascii="Times New Roman" w:hAnsi="Times New Roman" w:cs="Times New Roman"/>
                      <w:color w:val="auto"/>
                      <w:kern w:val="2"/>
                      <w:highlight w:val="none"/>
                      <w:lang w:val="en-US" w:eastAsia="zh-CN"/>
                    </w:rPr>
                    <w:t>污泥、活性炭、离子交换树脂等固废处置</w:t>
                  </w:r>
                </w:p>
              </w:tc>
              <w:tc>
                <w:tcPr>
                  <w:tcW w:w="585" w:type="pct"/>
                  <w:tcBorders>
                    <w:tl2br w:val="nil"/>
                    <w:tr2bl w:val="nil"/>
                  </w:tcBorders>
                  <w:shd w:val="clear" w:color="auto" w:fill="auto"/>
                  <w:vAlign w:val="center"/>
                </w:tcPr>
                <w:p w14:paraId="03D3EB8D">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.0</w:t>
                  </w:r>
                </w:p>
              </w:tc>
            </w:tr>
            <w:tr w14:paraId="0A1DCE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0" w:type="pct"/>
                  <w:vMerge w:val="continue"/>
                  <w:tcBorders>
                    <w:tl2br w:val="nil"/>
                    <w:tr2bl w:val="nil"/>
                  </w:tcBorders>
                  <w:shd w:val="clear" w:color="auto" w:fill="auto"/>
                  <w:vAlign w:val="center"/>
                </w:tcPr>
                <w:p w14:paraId="47C92052">
                  <w:pPr>
                    <w:pStyle w:val="54"/>
                    <w:rPr>
                      <w:rFonts w:hint="default" w:ascii="Times New Roman" w:hAnsi="Times New Roman" w:cs="Times New Roman"/>
                      <w:color w:val="auto"/>
                      <w:highlight w:val="none"/>
                    </w:rPr>
                  </w:pPr>
                </w:p>
              </w:tc>
              <w:tc>
                <w:tcPr>
                  <w:tcW w:w="696" w:type="pct"/>
                  <w:tcBorders>
                    <w:tl2br w:val="nil"/>
                    <w:tr2bl w:val="nil"/>
                  </w:tcBorders>
                  <w:shd w:val="clear" w:color="auto" w:fill="auto"/>
                  <w:vAlign w:val="center"/>
                </w:tcPr>
                <w:p w14:paraId="09E9B1F3">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防渗</w:t>
                  </w:r>
                </w:p>
              </w:tc>
              <w:tc>
                <w:tcPr>
                  <w:tcW w:w="3117" w:type="pct"/>
                  <w:tcBorders>
                    <w:tl2br w:val="nil"/>
                    <w:tr2bl w:val="nil"/>
                  </w:tcBorders>
                  <w:shd w:val="clear" w:color="auto" w:fill="auto"/>
                  <w:vAlign w:val="center"/>
                </w:tcPr>
                <w:p w14:paraId="655C67AE">
                  <w:pPr>
                    <w:pStyle w:val="84"/>
                    <w:jc w:val="both"/>
                    <w:rPr>
                      <w:rFonts w:hint="default" w:ascii="Times New Roman" w:hAnsi="Times New Roman" w:cs="Times New Roman"/>
                      <w:color w:val="auto"/>
                      <w:kern w:val="2"/>
                      <w:sz w:val="21"/>
                      <w:highlight w:val="none"/>
                    </w:rPr>
                  </w:pPr>
                  <w:r>
                    <w:rPr>
                      <w:rFonts w:hint="default" w:ascii="Times New Roman" w:hAnsi="Times New Roman" w:cs="Times New Roman"/>
                      <w:color w:val="auto"/>
                      <w:kern w:val="2"/>
                      <w:sz w:val="21"/>
                      <w:highlight w:val="none"/>
                    </w:rPr>
                    <w:t>按照《环境影响评价技术导则地下水环境》（HJ 610—2016）要求：</w:t>
                  </w:r>
                </w:p>
                <w:p w14:paraId="25026517">
                  <w:pPr>
                    <w:pStyle w:val="26"/>
                    <w:snapToGrid w:val="0"/>
                    <w:spacing w:before="0" w:beforeAutospacing="0" w:after="0" w:afterAutospacing="0"/>
                    <w:jc w:val="both"/>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①生产车间、污水处理站、</w:t>
                  </w:r>
                  <w:r>
                    <w:rPr>
                      <w:rFonts w:hint="default" w:ascii="Times New Roman" w:hAnsi="Times New Roman" w:cs="Times New Roman"/>
                      <w:color w:val="auto"/>
                      <w:sz w:val="21"/>
                      <w:highlight w:val="none"/>
                      <w:lang w:eastAsia="zh-CN"/>
                    </w:rPr>
                    <w:t>防渗事故池</w:t>
                  </w:r>
                  <w:r>
                    <w:rPr>
                      <w:rFonts w:hint="default" w:ascii="Times New Roman" w:hAnsi="Times New Roman" w:cs="Times New Roman"/>
                      <w:color w:val="auto"/>
                      <w:sz w:val="21"/>
                      <w:highlight w:val="none"/>
                    </w:rPr>
                    <w:t>为一般防渗区，防渗技术要求为等效黏土防渗层Mb≥1.5m，K≤1.0×10</w:t>
                  </w:r>
                  <w:r>
                    <w:rPr>
                      <w:rFonts w:hint="default" w:ascii="Times New Roman" w:hAnsi="Times New Roman" w:cs="Times New Roman"/>
                      <w:color w:val="auto"/>
                      <w:sz w:val="21"/>
                      <w:highlight w:val="none"/>
                      <w:vertAlign w:val="superscript"/>
                    </w:rPr>
                    <w:t>-7</w:t>
                  </w:r>
                  <w:r>
                    <w:rPr>
                      <w:rFonts w:hint="default" w:ascii="Times New Roman" w:hAnsi="Times New Roman" w:cs="Times New Roman"/>
                      <w:color w:val="auto"/>
                      <w:sz w:val="21"/>
                      <w:highlight w:val="none"/>
                    </w:rPr>
                    <w:t>cm/s</w:t>
                  </w:r>
                </w:p>
                <w:p w14:paraId="063C410F">
                  <w:pPr>
                    <w:pStyle w:val="54"/>
                    <w:tabs>
                      <w:tab w:val="left" w:pos="480"/>
                    </w:tabs>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②</w:t>
                  </w:r>
                  <w:r>
                    <w:rPr>
                      <w:rFonts w:hint="default" w:ascii="Times New Roman" w:hAnsi="Times New Roman" w:cs="Times New Roman"/>
                      <w:color w:val="auto"/>
                      <w:highlight w:val="none"/>
                      <w:lang w:val="en-US" w:eastAsia="zh-CN"/>
                    </w:rPr>
                    <w:t>原料</w:t>
                  </w:r>
                  <w:r>
                    <w:rPr>
                      <w:rFonts w:hint="default" w:ascii="Times New Roman" w:hAnsi="Times New Roman" w:cs="Times New Roman"/>
                      <w:color w:val="auto"/>
                      <w:highlight w:val="none"/>
                    </w:rPr>
                    <w:t>库房</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设备间</w:t>
                  </w:r>
                  <w:r>
                    <w:rPr>
                      <w:rFonts w:hint="default" w:ascii="Times New Roman" w:hAnsi="Times New Roman" w:cs="Times New Roman"/>
                      <w:color w:val="auto"/>
                      <w:highlight w:val="none"/>
                    </w:rPr>
                    <w:t>及厂区道路为简单防渗区，采取地面硬化措施</w:t>
                  </w:r>
                </w:p>
              </w:tc>
              <w:tc>
                <w:tcPr>
                  <w:tcW w:w="585" w:type="pct"/>
                  <w:tcBorders>
                    <w:tl2br w:val="nil"/>
                    <w:tr2bl w:val="nil"/>
                  </w:tcBorders>
                  <w:shd w:val="clear" w:color="auto" w:fill="auto"/>
                  <w:vAlign w:val="center"/>
                </w:tcPr>
                <w:p w14:paraId="50989F22">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.0</w:t>
                  </w:r>
                </w:p>
              </w:tc>
            </w:tr>
            <w:tr w14:paraId="3B44C5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00" w:type="pct"/>
                  <w:vMerge w:val="continue"/>
                  <w:tcBorders>
                    <w:tl2br w:val="nil"/>
                    <w:tr2bl w:val="nil"/>
                  </w:tcBorders>
                  <w:shd w:val="clear" w:color="auto" w:fill="auto"/>
                  <w:vAlign w:val="center"/>
                </w:tcPr>
                <w:p w14:paraId="34887EC3">
                  <w:pPr>
                    <w:jc w:val="center"/>
                    <w:rPr>
                      <w:rFonts w:hint="default" w:ascii="Times New Roman" w:hAnsi="Times New Roman" w:cs="Times New Roman"/>
                      <w:color w:val="auto"/>
                      <w:szCs w:val="21"/>
                      <w:highlight w:val="none"/>
                    </w:rPr>
                  </w:pPr>
                </w:p>
              </w:tc>
              <w:tc>
                <w:tcPr>
                  <w:tcW w:w="696" w:type="pct"/>
                  <w:tcBorders>
                    <w:tl2br w:val="nil"/>
                    <w:tr2bl w:val="nil"/>
                  </w:tcBorders>
                  <w:shd w:val="clear" w:color="auto" w:fill="auto"/>
                  <w:vAlign w:val="center"/>
                </w:tcPr>
                <w:p w14:paraId="7373CC63">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其他</w:t>
                  </w:r>
                </w:p>
              </w:tc>
              <w:tc>
                <w:tcPr>
                  <w:tcW w:w="3117" w:type="pct"/>
                  <w:tcBorders>
                    <w:tl2br w:val="nil"/>
                    <w:tr2bl w:val="nil"/>
                  </w:tcBorders>
                  <w:shd w:val="clear" w:color="auto" w:fill="auto"/>
                  <w:vAlign w:val="center"/>
                </w:tcPr>
                <w:p w14:paraId="3C74F218">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运行、管理、维护、验收、监测费用</w:t>
                  </w:r>
                </w:p>
              </w:tc>
              <w:tc>
                <w:tcPr>
                  <w:tcW w:w="585" w:type="pct"/>
                  <w:tcBorders>
                    <w:tl2br w:val="nil"/>
                    <w:tr2bl w:val="nil"/>
                  </w:tcBorders>
                  <w:shd w:val="clear" w:color="auto" w:fill="auto"/>
                  <w:vAlign w:val="center"/>
                </w:tcPr>
                <w:p w14:paraId="6D784D92">
                  <w:pPr>
                    <w:pStyle w:val="54"/>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3.0</w:t>
                  </w:r>
                </w:p>
              </w:tc>
            </w:tr>
            <w:tr w14:paraId="5D19FA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14" w:type="pct"/>
                  <w:gridSpan w:val="3"/>
                  <w:tcBorders>
                    <w:tl2br w:val="nil"/>
                    <w:tr2bl w:val="nil"/>
                  </w:tcBorders>
                  <w:shd w:val="clear" w:color="auto" w:fill="auto"/>
                  <w:vAlign w:val="center"/>
                </w:tcPr>
                <w:p w14:paraId="5859122B">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环保投资合计</w:t>
                  </w:r>
                </w:p>
              </w:tc>
              <w:tc>
                <w:tcPr>
                  <w:tcW w:w="585" w:type="pct"/>
                  <w:tcBorders>
                    <w:tl2br w:val="nil"/>
                    <w:tr2bl w:val="nil"/>
                  </w:tcBorders>
                  <w:shd w:val="clear" w:color="auto" w:fill="auto"/>
                  <w:vAlign w:val="center"/>
                </w:tcPr>
                <w:p w14:paraId="6C1AD994">
                  <w:pPr>
                    <w:pStyle w:val="54"/>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95</w:t>
                  </w:r>
                </w:p>
              </w:tc>
            </w:tr>
            <w:tr w14:paraId="02B3BD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14" w:type="pct"/>
                  <w:gridSpan w:val="3"/>
                  <w:tcBorders>
                    <w:tl2br w:val="nil"/>
                    <w:tr2bl w:val="nil"/>
                  </w:tcBorders>
                  <w:shd w:val="clear" w:color="auto" w:fill="auto"/>
                  <w:vAlign w:val="center"/>
                </w:tcPr>
                <w:p w14:paraId="48A90495">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项目总投资</w:t>
                  </w:r>
                </w:p>
              </w:tc>
              <w:tc>
                <w:tcPr>
                  <w:tcW w:w="585" w:type="pct"/>
                  <w:tcBorders>
                    <w:tl2br w:val="nil"/>
                    <w:tr2bl w:val="nil"/>
                  </w:tcBorders>
                  <w:shd w:val="clear" w:color="auto" w:fill="auto"/>
                  <w:vAlign w:val="center"/>
                </w:tcPr>
                <w:p w14:paraId="1721B1EE">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200</w:t>
                  </w:r>
                </w:p>
              </w:tc>
            </w:tr>
            <w:tr w14:paraId="09C79A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14" w:type="pct"/>
                  <w:gridSpan w:val="3"/>
                  <w:tcBorders>
                    <w:tl2br w:val="nil"/>
                    <w:tr2bl w:val="nil"/>
                  </w:tcBorders>
                  <w:shd w:val="clear" w:color="auto" w:fill="auto"/>
                  <w:vAlign w:val="center"/>
                </w:tcPr>
                <w:p w14:paraId="446EEB4E">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环保占总投资比例</w:t>
                  </w:r>
                </w:p>
              </w:tc>
              <w:tc>
                <w:tcPr>
                  <w:tcW w:w="585" w:type="pct"/>
                  <w:tcBorders>
                    <w:tl2br w:val="nil"/>
                    <w:tr2bl w:val="nil"/>
                  </w:tcBorders>
                  <w:shd w:val="clear" w:color="auto" w:fill="auto"/>
                  <w:vAlign w:val="center"/>
                </w:tcPr>
                <w:p w14:paraId="6E45E0A2">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47.5</w:t>
                  </w:r>
                  <w:r>
                    <w:rPr>
                      <w:rFonts w:hint="default" w:ascii="Times New Roman" w:hAnsi="Times New Roman" w:cs="Times New Roman"/>
                      <w:color w:val="auto"/>
                      <w:highlight w:val="none"/>
                    </w:rPr>
                    <w:t>%</w:t>
                  </w:r>
                </w:p>
              </w:tc>
            </w:tr>
            <w:bookmarkEnd w:id="21"/>
          </w:tbl>
          <w:p w14:paraId="49892B0B">
            <w:pPr>
              <w:pStyle w:val="24"/>
              <w:spacing w:line="360" w:lineRule="auto"/>
              <w:ind w:left="0" w:leftChars="0"/>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九、本项目平面布置</w:t>
            </w:r>
          </w:p>
          <w:p w14:paraId="2E4516AB">
            <w:pPr>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本项目位于</w:t>
            </w:r>
            <w:r>
              <w:rPr>
                <w:rFonts w:hint="default" w:ascii="Times New Roman" w:hAnsi="Times New Roman" w:eastAsia="宋体" w:cs="Times New Roman"/>
                <w:color w:val="auto"/>
                <w:kern w:val="2"/>
                <w:sz w:val="24"/>
                <w:szCs w:val="24"/>
                <w:highlight w:val="none"/>
                <w:lang w:val="en-US" w:eastAsia="zh-CN" w:bidi="ar-SA"/>
              </w:rPr>
              <w:t>黑龙江省鸡西市城子河区政通路与民爱街交口处</w:t>
            </w:r>
            <w:r>
              <w:rPr>
                <w:rFonts w:hint="default" w:ascii="Times New Roman" w:hAnsi="Times New Roman" w:cs="Times New Roman"/>
                <w:bCs/>
                <w:color w:val="auto"/>
                <w:sz w:val="24"/>
                <w:szCs w:val="24"/>
                <w:highlight w:val="none"/>
              </w:rPr>
              <w:t>，</w:t>
            </w:r>
            <w:r>
              <w:rPr>
                <w:rFonts w:hint="default" w:ascii="Times New Roman" w:hAnsi="Times New Roman" w:cs="Times New Roman"/>
                <w:bCs/>
                <w:color w:val="auto"/>
                <w:sz w:val="24"/>
                <w:szCs w:val="24"/>
                <w:highlight w:val="none"/>
                <w:lang w:val="en-US" w:eastAsia="zh-CN"/>
              </w:rPr>
              <w:t>租赁场地及建筑物（</w:t>
            </w:r>
            <w:r>
              <w:rPr>
                <w:rFonts w:hint="default" w:ascii="Times New Roman" w:hAnsi="Times New Roman" w:eastAsia="宋体" w:cs="Times New Roman"/>
                <w:color w:val="auto"/>
                <w:kern w:val="0"/>
                <w:sz w:val="24"/>
                <w:highlight w:val="none"/>
                <w:lang w:val="en-US" w:eastAsia="zh-CN"/>
              </w:rPr>
              <w:t>黑龙江省日信进出口有限公司</w:t>
            </w:r>
            <w:r>
              <w:rPr>
                <w:rFonts w:hint="default" w:ascii="Times New Roman" w:hAnsi="Times New Roman" w:cs="Times New Roman"/>
                <w:bCs/>
                <w:color w:val="auto"/>
                <w:sz w:val="24"/>
                <w:szCs w:val="24"/>
                <w:highlight w:val="none"/>
                <w:lang w:val="en-US" w:eastAsia="zh-CN"/>
              </w:rPr>
              <w:t>）</w:t>
            </w:r>
            <w:r>
              <w:rPr>
                <w:rFonts w:hint="default" w:ascii="Times New Roman" w:hAnsi="Times New Roman" w:cs="Times New Roman"/>
                <w:bCs/>
                <w:color w:val="auto"/>
                <w:sz w:val="24"/>
                <w:szCs w:val="24"/>
                <w:highlight w:val="none"/>
              </w:rPr>
              <w:t>，占地面积为</w:t>
            </w:r>
            <w:r>
              <w:rPr>
                <w:rFonts w:hint="default" w:ascii="Times New Roman" w:hAnsi="Times New Roman" w:cs="Times New Roman"/>
                <w:bCs/>
                <w:color w:val="auto"/>
                <w:sz w:val="24"/>
                <w:szCs w:val="24"/>
                <w:highlight w:val="none"/>
                <w:lang w:val="en-US" w:eastAsia="zh-CN"/>
              </w:rPr>
              <w:t>650</w:t>
            </w:r>
            <w:r>
              <w:rPr>
                <w:rFonts w:hint="default" w:ascii="Times New Roman" w:hAnsi="Times New Roman" w:cs="Times New Roman"/>
                <w:bCs/>
                <w:color w:val="auto"/>
                <w:sz w:val="24"/>
                <w:szCs w:val="24"/>
                <w:highlight w:val="none"/>
              </w:rPr>
              <w:t>m</w:t>
            </w:r>
            <w:r>
              <w:rPr>
                <w:rFonts w:hint="default" w:ascii="Times New Roman" w:hAnsi="Times New Roman" w:cs="Times New Roman"/>
                <w:bCs/>
                <w:color w:val="auto"/>
                <w:sz w:val="24"/>
                <w:szCs w:val="24"/>
                <w:highlight w:val="none"/>
                <w:vertAlign w:val="superscript"/>
              </w:rPr>
              <w:t>2</w:t>
            </w:r>
            <w:r>
              <w:rPr>
                <w:rFonts w:hint="default" w:ascii="Times New Roman" w:hAnsi="Times New Roman" w:cs="Times New Roman"/>
                <w:bCs/>
                <w:color w:val="auto"/>
                <w:sz w:val="24"/>
                <w:szCs w:val="24"/>
                <w:highlight w:val="none"/>
              </w:rPr>
              <w:t>，建筑面积为</w:t>
            </w:r>
            <w:r>
              <w:rPr>
                <w:rFonts w:hint="default" w:ascii="Times New Roman" w:hAnsi="Times New Roman" w:cs="Times New Roman"/>
                <w:bCs/>
                <w:color w:val="auto"/>
                <w:sz w:val="24"/>
                <w:szCs w:val="24"/>
                <w:highlight w:val="none"/>
                <w:lang w:val="en-US" w:eastAsia="zh-CN"/>
              </w:rPr>
              <w:t>650</w:t>
            </w:r>
            <w:r>
              <w:rPr>
                <w:rFonts w:hint="default" w:ascii="Times New Roman" w:hAnsi="Times New Roman" w:cs="Times New Roman"/>
                <w:bCs/>
                <w:color w:val="auto"/>
                <w:sz w:val="24"/>
                <w:szCs w:val="24"/>
                <w:highlight w:val="none"/>
              </w:rPr>
              <w:t>m</w:t>
            </w:r>
            <w:r>
              <w:rPr>
                <w:rFonts w:hint="default" w:ascii="Times New Roman" w:hAnsi="Times New Roman" w:cs="Times New Roman"/>
                <w:bCs/>
                <w:color w:val="auto"/>
                <w:sz w:val="24"/>
                <w:szCs w:val="24"/>
                <w:highlight w:val="none"/>
                <w:vertAlign w:val="superscript"/>
              </w:rPr>
              <w:t>2</w:t>
            </w:r>
            <w:r>
              <w:rPr>
                <w:rFonts w:hint="default" w:ascii="Times New Roman" w:hAnsi="Times New Roman" w:cs="Times New Roman"/>
                <w:bCs/>
                <w:color w:val="auto"/>
                <w:sz w:val="24"/>
                <w:szCs w:val="24"/>
                <w:highlight w:val="none"/>
              </w:rPr>
              <w:t>，依托现有建筑物，设置生产车间、</w:t>
            </w:r>
            <w:r>
              <w:rPr>
                <w:rFonts w:hint="default" w:ascii="Times New Roman" w:hAnsi="Times New Roman" w:cs="Times New Roman"/>
                <w:bCs/>
                <w:color w:val="auto"/>
                <w:sz w:val="24"/>
                <w:szCs w:val="24"/>
                <w:highlight w:val="none"/>
                <w:lang w:val="en-US" w:eastAsia="zh-CN"/>
              </w:rPr>
              <w:t>原料库</w:t>
            </w:r>
            <w:r>
              <w:rPr>
                <w:rFonts w:hint="default" w:ascii="Times New Roman" w:hAnsi="Times New Roman" w:cs="Times New Roman"/>
                <w:bCs/>
                <w:color w:val="auto"/>
                <w:sz w:val="24"/>
                <w:szCs w:val="24"/>
                <w:highlight w:val="none"/>
              </w:rPr>
              <w:t>等，新建</w:t>
            </w:r>
            <w:r>
              <w:rPr>
                <w:rFonts w:hint="default" w:ascii="Times New Roman" w:hAnsi="Times New Roman" w:cs="Times New Roman"/>
                <w:bCs/>
                <w:color w:val="auto"/>
                <w:sz w:val="24"/>
                <w:szCs w:val="24"/>
                <w:highlight w:val="none"/>
                <w:lang w:val="en-US" w:eastAsia="zh-CN"/>
              </w:rPr>
              <w:t>一体化</w:t>
            </w:r>
            <w:r>
              <w:rPr>
                <w:rFonts w:hint="default" w:ascii="Times New Roman" w:hAnsi="Times New Roman" w:cs="Times New Roman"/>
                <w:bCs/>
                <w:color w:val="auto"/>
                <w:sz w:val="24"/>
                <w:szCs w:val="24"/>
                <w:highlight w:val="none"/>
                <w:lang w:eastAsia="zh-CN"/>
              </w:rPr>
              <w:t>污水处理站</w:t>
            </w:r>
            <w:r>
              <w:rPr>
                <w:rFonts w:hint="default" w:ascii="Times New Roman" w:hAnsi="Times New Roman" w:cs="Times New Roman"/>
                <w:bCs/>
                <w:color w:val="auto"/>
                <w:sz w:val="24"/>
                <w:szCs w:val="24"/>
                <w:highlight w:val="none"/>
              </w:rPr>
              <w:t>，项目的平面布置根据生产工艺流程，物料流向及生产特点，结合地形、地质等自然情况，并依据防火、消防、安全、环保等规范，本着节约用地、经济合理的原则进行总平面布置，本项目布置简单直观，因此，在保证各项污染措施处理达标的情况下，厂区平面布置合理。总平面布置图见附图2。</w:t>
            </w:r>
          </w:p>
        </w:tc>
      </w:tr>
      <w:tr w14:paraId="52BB5E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01" w:type="dxa"/>
            <w:vAlign w:val="center"/>
          </w:tcPr>
          <w:p w14:paraId="6D8CAAD0">
            <w:pPr>
              <w:pStyle w:val="26"/>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工艺流程和产排污环节</w:t>
            </w:r>
          </w:p>
        </w:tc>
        <w:tc>
          <w:tcPr>
            <w:tcW w:w="8460" w:type="dxa"/>
          </w:tcPr>
          <w:p w14:paraId="6DC7F84C">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一、施工期</w:t>
            </w:r>
          </w:p>
          <w:p w14:paraId="5D957F39">
            <w:pPr>
              <w:pStyle w:val="90"/>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auto"/>
                <w:sz w:val="24"/>
                <w:highlight w:val="none"/>
                <w:lang w:eastAsia="zh-CN"/>
              </w:rPr>
            </w:pPr>
            <w:r>
              <w:rPr>
                <w:rFonts w:hint="default" w:ascii="Times New Roman" w:hAnsi="Times New Roman" w:cs="Times New Roman"/>
                <w:color w:val="auto"/>
                <w:sz w:val="24"/>
                <w:highlight w:val="none"/>
              </w:rPr>
              <mc:AlternateContent>
                <mc:Choice Requires="wpc">
                  <w:drawing>
                    <wp:inline distT="0" distB="0" distL="114300" distR="114300">
                      <wp:extent cx="5154295" cy="916305"/>
                      <wp:effectExtent l="0" t="0" r="0" b="20320"/>
                      <wp:docPr id="213" name="画布 213"/>
                      <wp:cNvGraphicFramePr/>
                      <a:graphic xmlns:a="http://schemas.openxmlformats.org/drawingml/2006/main">
                        <a:graphicData uri="http://schemas.microsoft.com/office/word/2010/wordprocessingCanvas">
                          <wpc:wpc>
                            <wpc:bg/>
                            <wpc:whole/>
                            <wps:wsp>
                              <wps:cNvPr id="222" name="矩形 264"/>
                              <wps:cNvSpPr/>
                              <wps:spPr>
                                <a:xfrm>
                                  <a:off x="970280" y="639445"/>
                                  <a:ext cx="882650" cy="27686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FBF7C63">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装修工程</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23" name="直接箭头连接符 265"/>
                              <wps:cNvCnPr/>
                              <wps:spPr>
                                <a:xfrm>
                                  <a:off x="1880870" y="796290"/>
                                  <a:ext cx="417830" cy="444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24" name="矩形 266"/>
                              <wps:cNvSpPr/>
                              <wps:spPr>
                                <a:xfrm>
                                  <a:off x="2312670" y="639445"/>
                                  <a:ext cx="840105" cy="27686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26D542B">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设备入场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25" name="直接箭头连接符 267"/>
                              <wps:cNvCnPr/>
                              <wps:spPr>
                                <a:xfrm>
                                  <a:off x="3185160" y="779145"/>
                                  <a:ext cx="348615" cy="698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26" name="矩形 269"/>
                              <wps:cNvSpPr/>
                              <wps:spPr>
                                <a:xfrm>
                                  <a:off x="3580765" y="639445"/>
                                  <a:ext cx="882650" cy="27686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29CF041">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设备调试</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28" name="直接箭头连接符 273"/>
                              <wps:cNvCnPr/>
                              <wps:spPr>
                                <a:xfrm flipV="1">
                                  <a:off x="1526540" y="379730"/>
                                  <a:ext cx="5080" cy="251460"/>
                                </a:xfrm>
                                <a:prstGeom prst="straightConnector1">
                                  <a:avLst/>
                                </a:prstGeom>
                                <a:ln>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229" name="直接箭头连接符 274"/>
                              <wps:cNvCnPr/>
                              <wps:spPr>
                                <a:xfrm flipH="1" flipV="1">
                                  <a:off x="2762885" y="380365"/>
                                  <a:ext cx="7620" cy="268605"/>
                                </a:xfrm>
                                <a:prstGeom prst="straightConnector1">
                                  <a:avLst/>
                                </a:prstGeom>
                                <a:ln>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231" name="文本框 276"/>
                              <wps:cNvSpPr txBox="1"/>
                              <wps:spPr>
                                <a:xfrm>
                                  <a:off x="1202055" y="0"/>
                                  <a:ext cx="1061085" cy="393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221568">
                                    <w:pPr>
                                      <w:rPr>
                                        <w:rFonts w:hint="default" w:eastAsia="宋体"/>
                                        <w:sz w:val="18"/>
                                        <w:szCs w:val="18"/>
                                        <w:lang w:val="en-US" w:eastAsia="zh-CN"/>
                                      </w:rPr>
                                    </w:pPr>
                                    <w:r>
                                      <w:rPr>
                                        <w:rFonts w:hint="eastAsia"/>
                                        <w:sz w:val="18"/>
                                        <w:szCs w:val="18"/>
                                        <w:lang w:val="en-US" w:eastAsia="zh-CN"/>
                                      </w:rPr>
                                      <w:t>粉尘、噪声、建筑垃圾</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2" name="文本框 277"/>
                              <wps:cNvSpPr txBox="1"/>
                              <wps:spPr>
                                <a:xfrm>
                                  <a:off x="2363470" y="3810"/>
                                  <a:ext cx="1061085" cy="393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A4536F">
                                    <w:pPr>
                                      <w:rPr>
                                        <w:rFonts w:hint="default" w:eastAsia="宋体"/>
                                        <w:sz w:val="18"/>
                                        <w:szCs w:val="18"/>
                                        <w:lang w:val="en-US" w:eastAsia="zh-CN"/>
                                      </w:rPr>
                                    </w:pPr>
                                    <w:r>
                                      <w:rPr>
                                        <w:rFonts w:hint="eastAsia"/>
                                        <w:sz w:val="18"/>
                                        <w:szCs w:val="18"/>
                                        <w:lang w:val="en-US" w:eastAsia="zh-CN"/>
                                      </w:rPr>
                                      <w:t>粉尘、噪声、建筑垃圾</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72.15pt;width:405.85pt;" coordsize="5154295,916305" editas="canvas" o:gfxdata="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">
                      <o:lock v:ext="edit" aspectratio="f"/>
                      <v:shape id="_x0000_s1026" o:spid="_x0000_s1026" style="position:absolute;left:0;top:0;height:916305;width:5154295;" filled="f" stroked="f" coordsize="21600,21600" o:gfxdata="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">
                        <v:fill on="f" focussize="0,0"/>
                        <v:stroke on="f"/>
                        <v:imagedata o:title=""/>
                        <o:lock v:ext="edit" aspectratio="f"/>
                      </v:shape>
                      <v:rect id="矩形 264" o:spid="_x0000_s1026" o:spt="1" style="position:absolute;left:970280;top:639445;height:276860;width:882650;v-text-anchor:middle;" filled="f" stroked="t" coordsize="21600,21600" o:gfxdata="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O71bL1QAAAAUBAAAPAAAAAAAAAAEAIAAAACIAAABk&#10;cnMvZG93bnJldi54bWxQSwECFAAUAAAACACHTuJAdnO/fXsCAADjBAAADgAAAAAAAAABACAAAAAk&#10;AQAAZHJzL2Uyb0RvYy54bWxQSwUGAAAAAAYABgBZAQAAEQYAAAAA&#10;">
                        <v:fill on="f" focussize="0,0"/>
                        <v:stroke weight="1pt" color="#000000 [3213]" miterlimit="8" joinstyle="miter"/>
                        <v:imagedata o:title=""/>
                        <o:lock v:ext="edit" aspectratio="f"/>
                        <v:textbox>
                          <w:txbxContent>
                            <w:p w14:paraId="5FBF7C63">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装修工程</w:t>
                              </w:r>
                            </w:p>
                          </w:txbxContent>
                        </v:textbox>
                      </v:rect>
                      <v:shape id="直接箭头连接符 265" o:spid="_x0000_s1026" o:spt="32" type="#_x0000_t32" style="position:absolute;left:1880870;top:796290;height:4445;width:417830;" filled="f" stroked="t" coordsize="21600,21600" o:gfxdata="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xc9g51AAAAAUBAAAPAAAAAAAA&#10;AAEAIAAAACIAAABkcnMvZG93bnJldi54bWxQSwECFAAUAAAACACHTuJAlWwMExYCAADwAwAADgAA&#10;AAAAAAABACAAAAAjAQAAZHJzL2Uyb0RvYy54bWxQSwUGAAAAAAYABgBZAQAAqwUAAAAA&#10;">
                        <v:fill on="f" focussize="0,0"/>
                        <v:stroke weight="1pt" color="#000000 [3213]" miterlimit="8" joinstyle="miter" endarrow="open"/>
                        <v:imagedata o:title=""/>
                        <o:lock v:ext="edit" aspectratio="f"/>
                      </v:shape>
                      <v:rect id="矩形 266" o:spid="_x0000_s1026" o:spt="1" style="position:absolute;left:2312670;top:639445;height:276860;width:840105;v-text-anchor:middle;" filled="f" stroked="t" coordsize="21600,21600" o:gfxdata="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zu9Wy9UAAAAFAQAADwAAAAAAAAABACAAAAAiAAAA&#10;ZHJzL2Rvd25yZXYueG1sUEsBAhQAFAAAAAgAh07iQGyo13F8AgAA5AQAAA4AAAAAAAAAAQAgAAAA&#10;JAEAAGRycy9lMm9Eb2MueG1sUEsFBgAAAAAGAAYAWQEAABIGAAAAAA==&#10;">
                        <v:fill on="f" focussize="0,0"/>
                        <v:stroke weight="1pt" color="#000000 [3213]" miterlimit="8" joinstyle="miter"/>
                        <v:imagedata o:title=""/>
                        <o:lock v:ext="edit" aspectratio="f"/>
                        <v:textbox>
                          <w:txbxContent>
                            <w:p w14:paraId="726D542B">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设备入场</w:t>
                              </w:r>
                            </w:p>
                          </w:txbxContent>
                        </v:textbox>
                      </v:rect>
                      <v:shape id="直接箭头连接符 267" o:spid="_x0000_s1026" o:spt="32" type="#_x0000_t32" style="position:absolute;left:3185160;top:779145;height:6985;width:348615;" filled="f" stroked="t" coordsize="21600,21600" o:gfxdata="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xc9g51AAAAAUBAAAPAAAAAAAA&#10;AAEAIAAAACIAAABkcnMvZG93bnJldi54bWxQSwECFAAUAAAACACHTuJA7vhZ+RYCAADwAwAADgAA&#10;AAAAAAABACAAAAAjAQAAZHJzL2Uyb0RvYy54bWxQSwUGAAAAAAYABgBZAQAAqwUAAAAA&#10;">
                        <v:fill on="f" focussize="0,0"/>
                        <v:stroke weight="1pt" color="#000000 [3213]" miterlimit="8" joinstyle="miter" endarrow="open"/>
                        <v:imagedata o:title=""/>
                        <o:lock v:ext="edit" aspectratio="f"/>
                      </v:shape>
                      <v:rect id="矩形 269" o:spid="_x0000_s1026" o:spt="1" style="position:absolute;left:3580765;top:639445;height:276860;width:882650;v-text-anchor:middle;" filled="f" stroked="t" coordsize="21600,21600" o:gfxdata="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O71bL1QAAAAUBAAAPAAAAAAAAAAEAIAAAACIA&#10;AABkcnMvZG93bnJldi54bWxQSwECFAAUAAAACACHTuJAsFUsa34CAADkBAAADgAAAAAAAAABACAA&#10;AAAkAQAAZHJzL2Uyb0RvYy54bWxQSwUGAAAAAAYABgBZAQAAFAYAAAAA&#10;">
                        <v:fill on="f" focussize="0,0"/>
                        <v:stroke weight="1pt" color="#000000 [3213]" miterlimit="8" joinstyle="miter"/>
                        <v:imagedata o:title=""/>
                        <o:lock v:ext="edit" aspectratio="f"/>
                        <v:textbox>
                          <w:txbxContent>
                            <w:p w14:paraId="629CF041">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设备调试</w:t>
                              </w:r>
                            </w:p>
                          </w:txbxContent>
                        </v:textbox>
                      </v:rect>
                      <v:shape id="直接箭头连接符 273" o:spid="_x0000_s1026" o:spt="32" type="#_x0000_t32" style="position:absolute;left:1526540;top:379730;flip:y;height:251460;width:5080;" filled="f" stroked="t" coordsize="21600,21600" o:gfxdata="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9ZiDdNUAAAAFAQAA&#10;DwAAAAAAAAABACAAAAAiAAAAZHJzL2Rvd25yZXYueG1sUEsBAhQAFAAAAAgAh07iQEELyn0cAgAA&#10;+QMAAA4AAAAAAAAAAQAgAAAAJAEAAGRycy9lMm9Eb2MueG1sUEsFBgAAAAAGAAYAWQEAALIFAAAA&#10;AA==&#10;">
                        <v:fill on="f" focussize="0,0"/>
                        <v:stroke weight="1pt" color="#000000 [3213]" miterlimit="8" joinstyle="miter" dashstyle="dash" endarrow="open"/>
                        <v:imagedata o:title=""/>
                        <o:lock v:ext="edit" aspectratio="f"/>
                      </v:shape>
                      <v:shape id="直接箭头连接符 274" o:spid="_x0000_s1026" o:spt="32" type="#_x0000_t32" style="position:absolute;left:2762885;top:380365;flip:x y;height:268605;width:7620;" filled="f" stroked="t" coordsize="21600,21600" o:gfxdata="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gUAPTUAAAA&#10;BQEAAA8AAAAAAAAAAQAgAAAAIgAAAGRycy9kb3ducmV2LnhtbFBLAQIUABQAAAAIAIdO4kC2PUy7&#10;IQIAAAMEAAAOAAAAAAAAAAEAIAAAACMBAABkcnMvZTJvRG9jLnhtbFBLBQYAAAAABgAGAFkBAAC2&#10;BQAAAAA=&#10;">
                        <v:fill on="f" focussize="0,0"/>
                        <v:stroke weight="1pt" color="#000000 [3213]" miterlimit="8" joinstyle="miter" dashstyle="dash" endarrow="open"/>
                        <v:imagedata o:title=""/>
                        <o:lock v:ext="edit" aspectratio="f"/>
                      </v:shape>
                      <v:shape id="文本框 276" o:spid="_x0000_s1026" o:spt="202" type="#_x0000_t202" style="position:absolute;left:1202055;top:0;height:393065;width:1061085;" filled="f" stroked="f" coordsize="21600,21600" o:gfxdata="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G9i1T1wAAAAUBAAAPAAAAAAAAAAEAIAAAACIA&#10;AABkcnMvZG93bnJldi54bWxQSwECFAAUAAAACACHTuJAoCwK90MCAABwBAAADgAAAAAAAAABACAA&#10;AAAmAQAAZHJzL2Uyb0RvYy54bWxQSwUGAAAAAAYABgBZAQAA2wUAAAAA&#10;">
                        <v:fill on="f" focussize="0,0"/>
                        <v:stroke on="f" weight="0.5pt"/>
                        <v:imagedata o:title=""/>
                        <o:lock v:ext="edit" aspectratio="f"/>
                        <v:textbox>
                          <w:txbxContent>
                            <w:p w14:paraId="77221568">
                              <w:pPr>
                                <w:rPr>
                                  <w:rFonts w:hint="default" w:eastAsia="宋体"/>
                                  <w:sz w:val="18"/>
                                  <w:szCs w:val="18"/>
                                  <w:lang w:val="en-US" w:eastAsia="zh-CN"/>
                                </w:rPr>
                              </w:pPr>
                              <w:r>
                                <w:rPr>
                                  <w:rFonts w:hint="eastAsia"/>
                                  <w:sz w:val="18"/>
                                  <w:szCs w:val="18"/>
                                  <w:lang w:val="en-US" w:eastAsia="zh-CN"/>
                                </w:rPr>
                                <w:t>粉尘、噪声、建筑垃圾</w:t>
                              </w:r>
                            </w:p>
                          </w:txbxContent>
                        </v:textbox>
                      </v:shape>
                      <v:shape id="文本框 277" o:spid="_x0000_s1026" o:spt="202" type="#_x0000_t202" style="position:absolute;left:2363470;top:3810;height:393065;width:1061085;" filled="f" stroked="f" coordsize="21600,21600" o:gfxdata="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Ib2LVPXAAAABQEAAA8AAAAAAAAAAQAg&#10;AAAAIgAAAGRycy9kb3ducmV2LnhtbFBLAQIUABQAAAAIAIdO4kCO9n3fSAIAAHMEAAAOAAAAAAAA&#10;AAEAIAAAACYBAABkcnMvZTJvRG9jLnhtbFBLBQYAAAAABgAGAFkBAADgBQAAAAA=&#10;">
                        <v:fill on="f" focussize="0,0"/>
                        <v:stroke on="f" weight="0.5pt"/>
                        <v:imagedata o:title=""/>
                        <o:lock v:ext="edit" aspectratio="f"/>
                        <v:textbox>
                          <w:txbxContent>
                            <w:p w14:paraId="18A4536F">
                              <w:pPr>
                                <w:rPr>
                                  <w:rFonts w:hint="default" w:eastAsia="宋体"/>
                                  <w:sz w:val="18"/>
                                  <w:szCs w:val="18"/>
                                  <w:lang w:val="en-US" w:eastAsia="zh-CN"/>
                                </w:rPr>
                              </w:pPr>
                              <w:r>
                                <w:rPr>
                                  <w:rFonts w:hint="eastAsia"/>
                                  <w:sz w:val="18"/>
                                  <w:szCs w:val="18"/>
                                  <w:lang w:val="en-US" w:eastAsia="zh-CN"/>
                                </w:rPr>
                                <w:t>粉尘、噪声、建筑垃圾</w:t>
                              </w:r>
                            </w:p>
                          </w:txbxContent>
                        </v:textbox>
                      </v:shape>
                      <w10:wrap type="none"/>
                      <w10:anchorlock/>
                    </v:group>
                  </w:pict>
                </mc:Fallback>
              </mc:AlternateContent>
            </w:r>
          </w:p>
          <w:p w14:paraId="06A6093E">
            <w:pPr>
              <w:spacing w:line="360" w:lineRule="auto"/>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图2-</w:t>
            </w:r>
            <w:r>
              <w:rPr>
                <w:rFonts w:hint="default" w:ascii="Times New Roman" w:hAnsi="Times New Roman" w:eastAsia="黑体" w:cs="Times New Roman"/>
                <w:color w:val="auto"/>
                <w:sz w:val="24"/>
                <w:highlight w:val="none"/>
                <w:lang w:val="en-US" w:eastAsia="zh-CN"/>
              </w:rPr>
              <w:t>2</w:t>
            </w:r>
            <w:r>
              <w:rPr>
                <w:rFonts w:hint="default" w:ascii="Times New Roman" w:hAnsi="Times New Roman" w:eastAsia="黑体" w:cs="Times New Roman"/>
                <w:color w:val="auto"/>
                <w:sz w:val="24"/>
                <w:highlight w:val="none"/>
              </w:rPr>
              <w:t xml:space="preserve"> 施工期</w:t>
            </w:r>
            <w:r>
              <w:rPr>
                <w:rFonts w:hint="default" w:ascii="Times New Roman" w:hAnsi="Times New Roman" w:eastAsia="黑体" w:cs="Times New Roman"/>
                <w:color w:val="auto"/>
                <w:sz w:val="24"/>
                <w:highlight w:val="none"/>
                <w:lang w:val="en-US" w:eastAsia="zh-CN"/>
              </w:rPr>
              <w:t>污水处理站</w:t>
            </w:r>
            <w:r>
              <w:rPr>
                <w:rFonts w:hint="default" w:ascii="Times New Roman" w:hAnsi="Times New Roman" w:eastAsia="黑体" w:cs="Times New Roman"/>
                <w:color w:val="auto"/>
                <w:sz w:val="24"/>
                <w:highlight w:val="none"/>
              </w:rPr>
              <w:t>工艺流程及排污节点图</w:t>
            </w:r>
          </w:p>
          <w:p w14:paraId="3442494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color w:val="auto"/>
                <w:sz w:val="24"/>
                <w:highlight w:val="none"/>
              </w:rPr>
              <w:t>根据上图，本项目</w:t>
            </w:r>
            <w:r>
              <w:rPr>
                <w:rFonts w:hint="default" w:ascii="Times New Roman" w:hAnsi="Times New Roman" w:cs="Times New Roman"/>
                <w:color w:val="auto"/>
                <w:sz w:val="24"/>
                <w:highlight w:val="none"/>
                <w:lang w:val="en-US" w:eastAsia="zh-CN"/>
              </w:rPr>
              <w:t>主要为污水处理站</w:t>
            </w:r>
            <w:r>
              <w:rPr>
                <w:rFonts w:hint="default" w:ascii="Times New Roman" w:hAnsi="Times New Roman" w:cs="Times New Roman"/>
                <w:color w:val="auto"/>
                <w:sz w:val="24"/>
                <w:highlight w:val="none"/>
              </w:rPr>
              <w:t>施工过程中会对周围环境产生一定影响，主要表现在以下方面：</w:t>
            </w:r>
          </w:p>
          <w:p w14:paraId="50F0FE3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1、噪声：主要包括施工作业噪声和施工车辆噪声；</w:t>
            </w:r>
          </w:p>
          <w:p w14:paraId="205EEFF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2、废气：主要包括施工扬尘</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运输车辆尾气等；</w:t>
            </w:r>
          </w:p>
          <w:p w14:paraId="64D9ADF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3、废水：主要包括施工人员的生活污水、施工产生废水</w:t>
            </w:r>
            <w:r>
              <w:rPr>
                <w:rFonts w:hint="default" w:ascii="Times New Roman" w:hAnsi="Times New Roman" w:cs="Times New Roman"/>
                <w:color w:val="auto"/>
                <w:sz w:val="24"/>
                <w:highlight w:val="none"/>
                <w:lang w:eastAsia="zh-CN"/>
              </w:rPr>
              <w:t>；</w:t>
            </w:r>
          </w:p>
          <w:p w14:paraId="4D1137E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color w:val="auto"/>
                <w:sz w:val="24"/>
                <w:highlight w:val="none"/>
                <w:lang w:eastAsia="zh-CN"/>
              </w:rPr>
            </w:pPr>
            <w:r>
              <w:rPr>
                <w:rFonts w:hint="default" w:ascii="Times New Roman" w:hAnsi="Times New Roman" w:cs="Times New Roman"/>
                <w:color w:val="auto"/>
                <w:sz w:val="24"/>
                <w:highlight w:val="none"/>
              </w:rPr>
              <w:t>4、固体废物：包括建筑垃圾、施工人员生活垃圾等</w:t>
            </w:r>
            <w:r>
              <w:rPr>
                <w:rFonts w:hint="default" w:ascii="Times New Roman" w:hAnsi="Times New Roman" w:cs="Times New Roman"/>
                <w:color w:val="auto"/>
                <w:sz w:val="24"/>
                <w:highlight w:val="none"/>
                <w:lang w:eastAsia="zh-CN"/>
              </w:rPr>
              <w:t>。</w:t>
            </w:r>
          </w:p>
          <w:p w14:paraId="23274DAA">
            <w:pPr>
              <w:spacing w:line="360" w:lineRule="auto"/>
              <w:rPr>
                <w:rFonts w:hint="default" w:ascii="Times New Roman" w:hAnsi="Times New Roman" w:eastAsia="宋体"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二、运营期</w:t>
            </w:r>
          </w:p>
          <w:p w14:paraId="4881DFA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color w:val="auto"/>
                <w:highlight w:val="none"/>
              </w:rPr>
            </w:pPr>
            <w:r>
              <w:rPr>
                <w:rFonts w:hint="default" w:ascii="Times New Roman" w:hAnsi="Times New Roman" w:cs="Times New Roman"/>
                <w:b/>
                <w:color w:val="auto"/>
                <w:sz w:val="24"/>
                <w:highlight w:val="none"/>
                <w:lang w:val="en-US" w:eastAsia="zh-CN"/>
              </w:rPr>
              <w:t>1、干豆腐制作</w:t>
            </w:r>
            <w:r>
              <w:rPr>
                <w:rFonts w:hint="default" w:ascii="Times New Roman" w:hAnsi="Times New Roman" w:cs="Times New Roman"/>
                <w:b/>
                <w:color w:val="auto"/>
                <w:sz w:val="24"/>
                <w:highlight w:val="none"/>
              </w:rPr>
              <w:t>工艺流程及产排污环节：</w:t>
            </w:r>
          </w:p>
          <w:p w14:paraId="396EE244">
            <w:pPr>
              <w:widowControl/>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lang w:bidi="ar"/>
              </w:rPr>
              <w:t>（1）除杂：</w:t>
            </w:r>
            <w:r>
              <w:rPr>
                <w:rFonts w:hint="default" w:ascii="Times New Roman" w:hAnsi="Times New Roman" w:eastAsia="宋体" w:cs="Times New Roman"/>
                <w:color w:val="auto"/>
                <w:kern w:val="2"/>
                <w:sz w:val="24"/>
                <w:szCs w:val="24"/>
                <w:highlight w:val="none"/>
                <w:lang w:val="en-US" w:eastAsia="zh-CN" w:bidi="ar-SA"/>
              </w:rPr>
              <w:t>原料黄豆经人工进行清理去杂</w:t>
            </w:r>
            <w:r>
              <w:rPr>
                <w:rFonts w:hint="default" w:ascii="Times New Roman" w:hAnsi="Times New Roman" w:cs="Times New Roman"/>
                <w:color w:val="auto"/>
                <w:kern w:val="0"/>
                <w:sz w:val="24"/>
                <w:szCs w:val="24"/>
                <w:highlight w:val="none"/>
                <w:lang w:bidi="ar"/>
              </w:rPr>
              <w:t>，选择皮色淡黄的大豆，同时还需选择颗粒饱满、色泽金黄、无霉变的新鲜黄豆。在清理去杂的过程中会产生不合格的大豆及杂物以及噪声。</w:t>
            </w:r>
          </w:p>
          <w:p w14:paraId="6DEB0C30">
            <w:pPr>
              <w:widowControl/>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lang w:bidi="ar"/>
              </w:rPr>
              <w:t>（2）清洗：去除杂质后的黄豆进行人工清洗，以确保其表面沙土去除干净，此过程中会产生原料清洗废水。</w:t>
            </w:r>
          </w:p>
          <w:p w14:paraId="6D3F8432">
            <w:pPr>
              <w:widowControl/>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lang w:bidi="ar"/>
              </w:rPr>
              <w:t>（3）浸泡：把清理过后的黄豆放入一定量的自来水浸泡，使大豆膨胀、肥大。此过程中会产生泡豆水。</w:t>
            </w:r>
          </w:p>
          <w:p w14:paraId="38BF6E9F">
            <w:pPr>
              <w:widowControl/>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lang w:bidi="ar"/>
              </w:rPr>
              <w:t>（4）磨浆：将浸泡好的黄豆进行磨浆。此过程中会产生噪声。</w:t>
            </w:r>
          </w:p>
          <w:p w14:paraId="2303985D">
            <w:pPr>
              <w:widowControl/>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lang w:bidi="ar"/>
              </w:rPr>
              <w:t>（5）过滤：此过程主要是分离出豆渣，此过程中会产生固体废物豆渣。</w:t>
            </w:r>
          </w:p>
          <w:p w14:paraId="5BF8F004">
            <w:pPr>
              <w:widowControl/>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lang w:bidi="ar"/>
              </w:rPr>
              <w:t>（6）煮浆：将分离后的滤液送入煮浆筒进行煮制，制得熟豆浆，蒸煮过程中会有产生少量异味以及噪声。</w:t>
            </w:r>
          </w:p>
          <w:p w14:paraId="781CA72F">
            <w:pPr>
              <w:widowControl/>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lang w:bidi="ar"/>
              </w:rPr>
              <w:t>（7）静置：使豆浆冷却至80℃以下。</w:t>
            </w:r>
          </w:p>
          <w:p w14:paraId="7E46BF31">
            <w:pPr>
              <w:widowControl/>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lang w:bidi="ar"/>
              </w:rPr>
              <w:t>（8）卤水、静置：将卤水按一定比例和方法加入熟豆浆中，经过一段时间的静止、凝固，使大豆蛋白质溶胶体转变成凝胶-豆腐脑。</w:t>
            </w:r>
          </w:p>
          <w:p w14:paraId="7B21A439">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（9）压制成型：将制好的豆腐脑把凝固的豆腐脑倒入</w:t>
            </w:r>
            <w:r>
              <w:rPr>
                <w:rFonts w:hint="default" w:ascii="Times New Roman" w:hAnsi="Times New Roman" w:cs="Times New Roman"/>
                <w:color w:val="auto"/>
                <w:kern w:val="0"/>
                <w:sz w:val="24"/>
                <w:szCs w:val="24"/>
                <w:highlight w:val="none"/>
                <w:lang w:val="en-US" w:eastAsia="zh-CN" w:bidi="ar"/>
              </w:rPr>
              <w:t>压榨机</w:t>
            </w:r>
            <w:r>
              <w:rPr>
                <w:rFonts w:hint="default" w:ascii="Times New Roman" w:hAnsi="Times New Roman" w:cs="Times New Roman"/>
                <w:color w:val="auto"/>
                <w:kern w:val="0"/>
                <w:sz w:val="24"/>
                <w:szCs w:val="24"/>
                <w:highlight w:val="none"/>
                <w:lang w:bidi="ar"/>
              </w:rPr>
              <w:t>机内，通过液压榨机将多余黄浆水压出，成为具有一定弹性、韧性和含水量的大豆腐。此过程会产生以及黄浆水。</w:t>
            </w:r>
          </w:p>
          <w:p w14:paraId="54A60E6D">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（10）</w:t>
            </w:r>
            <w:r>
              <w:rPr>
                <w:rFonts w:hint="default" w:ascii="Times New Roman" w:hAnsi="Times New Roman" w:cs="Times New Roman"/>
                <w:color w:val="auto"/>
                <w:kern w:val="0"/>
                <w:sz w:val="24"/>
                <w:szCs w:val="24"/>
                <w:highlight w:val="none"/>
                <w:lang w:val="en-US" w:eastAsia="zh-CN" w:bidi="ar"/>
              </w:rPr>
              <w:t>摊晾</w:t>
            </w:r>
            <w:r>
              <w:rPr>
                <w:rFonts w:hint="default" w:ascii="Times New Roman" w:hAnsi="Times New Roman" w:cs="Times New Roman"/>
                <w:color w:val="auto"/>
                <w:kern w:val="0"/>
                <w:sz w:val="24"/>
                <w:szCs w:val="24"/>
                <w:highlight w:val="none"/>
                <w:lang w:bidi="ar"/>
              </w:rPr>
              <w:t>：将豆花均匀泼在豆腐布（棉布或涤纶布）上，每泼一层覆盖一层布，重复堆叠至10-20层，形成多层薄片。</w:t>
            </w:r>
          </w:p>
          <w:p w14:paraId="5A08DCE5">
            <w:pPr>
              <w:pStyle w:val="30"/>
              <w:spacing w:line="360" w:lineRule="auto"/>
              <w:ind w:left="0" w:leftChars="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kern w:val="0"/>
                <w:sz w:val="24"/>
                <w:szCs w:val="24"/>
                <w:highlight w:val="none"/>
                <w:lang w:eastAsia="zh-CN" w:bidi="ar"/>
              </w:rPr>
              <w:t>（</w:t>
            </w:r>
            <w:r>
              <w:rPr>
                <w:rFonts w:hint="default" w:ascii="Times New Roman" w:hAnsi="Times New Roman" w:cs="Times New Roman"/>
                <w:color w:val="auto"/>
                <w:kern w:val="0"/>
                <w:sz w:val="24"/>
                <w:szCs w:val="24"/>
                <w:highlight w:val="none"/>
                <w:lang w:val="en-US" w:eastAsia="zh-CN" w:bidi="ar"/>
              </w:rPr>
              <w:t>11</w:t>
            </w:r>
            <w:r>
              <w:rPr>
                <w:rFonts w:hint="default" w:ascii="Times New Roman" w:hAnsi="Times New Roman" w:cs="Times New Roman"/>
                <w:color w:val="auto"/>
                <w:kern w:val="0"/>
                <w:sz w:val="24"/>
                <w:szCs w:val="24"/>
                <w:highlight w:val="none"/>
                <w:lang w:eastAsia="zh-CN" w:bidi="ar"/>
              </w:rPr>
              <w:t>）</w:t>
            </w:r>
            <w:r>
              <w:rPr>
                <w:rFonts w:hint="default" w:ascii="Times New Roman" w:hAnsi="Times New Roman" w:eastAsia="宋体" w:cs="Times New Roman"/>
                <w:bCs/>
                <w:color w:val="auto"/>
                <w:kern w:val="2"/>
                <w:sz w:val="24"/>
                <w:szCs w:val="24"/>
                <w:highlight w:val="none"/>
                <w:lang w:val="en-US" w:eastAsia="zh-CN" w:bidi="ar-SA"/>
              </w:rPr>
              <w:t>揭皮：压榨后逐层揭开布匹，得到湿态干豆腐，按需求将大片干豆腐切成长方形或方形放</w:t>
            </w:r>
            <w:r>
              <w:rPr>
                <w:rFonts w:hint="default" w:ascii="Times New Roman" w:hAnsi="Times New Roman" w:cs="Times New Roman"/>
                <w:bCs/>
                <w:color w:val="auto"/>
                <w:kern w:val="2"/>
                <w:sz w:val="24"/>
                <w:szCs w:val="24"/>
                <w:highlight w:val="none"/>
                <w:lang w:val="en-US" w:eastAsia="zh-CN" w:bidi="ar-SA"/>
              </w:rPr>
              <w:t>入冷库</w:t>
            </w:r>
            <w:r>
              <w:rPr>
                <w:rFonts w:hint="default" w:ascii="Times New Roman" w:hAnsi="Times New Roman" w:eastAsia="宋体" w:cs="Times New Roman"/>
                <w:bCs/>
                <w:color w:val="auto"/>
                <w:kern w:val="2"/>
                <w:sz w:val="24"/>
                <w:szCs w:val="24"/>
                <w:highlight w:val="none"/>
                <w:lang w:val="en-US" w:eastAsia="zh-CN" w:bidi="ar-SA"/>
              </w:rPr>
              <w:t>使干豆腐质地更紧密</w:t>
            </w:r>
            <w:r>
              <w:rPr>
                <w:rFonts w:hint="default" w:ascii="Times New Roman" w:hAnsi="Times New Roman" w:cs="Times New Roman"/>
                <w:bCs/>
                <w:color w:val="auto"/>
                <w:kern w:val="2"/>
                <w:sz w:val="24"/>
                <w:szCs w:val="24"/>
                <w:highlight w:val="none"/>
                <w:lang w:val="en-US" w:eastAsia="zh-CN" w:bidi="ar-SA"/>
              </w:rPr>
              <w:t>。</w:t>
            </w:r>
          </w:p>
          <w:p w14:paraId="01843ED9">
            <w:pPr>
              <w:pStyle w:val="9"/>
              <w:spacing w:before="0" w:after="0" w:line="360" w:lineRule="auto"/>
              <w:ind w:right="0" w:firstLine="480" w:firstLineChars="200"/>
              <w:rPr>
                <w:rFonts w:hint="default" w:ascii="Times New Roman" w:hAnsi="Times New Roman" w:eastAsia="宋体" w:cs="Times New Roman"/>
                <w:bCs/>
                <w:color w:val="auto"/>
                <w:sz w:val="24"/>
                <w:szCs w:val="24"/>
                <w:highlight w:val="none"/>
              </w:rPr>
            </w:pPr>
            <w:r>
              <w:rPr>
                <w:rFonts w:hint="default" w:ascii="Times New Roman" w:hAnsi="Times New Roman" w:cs="Times New Roman"/>
                <w:bCs/>
                <w:color w:val="auto"/>
                <w:sz w:val="24"/>
                <w:szCs w:val="24"/>
                <w:highlight w:val="none"/>
                <w:lang w:val="en-US" w:eastAsia="zh-CN"/>
              </w:rPr>
              <w:t>干豆腐、豆干、豆钱</w:t>
            </w:r>
            <w:r>
              <w:rPr>
                <w:rFonts w:hint="default" w:ascii="Times New Roman" w:hAnsi="Times New Roman" w:eastAsia="宋体" w:cs="Times New Roman"/>
                <w:bCs/>
                <w:color w:val="auto"/>
                <w:sz w:val="24"/>
                <w:szCs w:val="24"/>
                <w:highlight w:val="none"/>
                <w:lang w:val="en-US" w:eastAsia="zh-CN"/>
              </w:rPr>
              <w:t>制作</w:t>
            </w:r>
            <w:r>
              <w:rPr>
                <w:rFonts w:hint="default" w:ascii="Times New Roman" w:hAnsi="Times New Roman" w:eastAsia="宋体" w:cs="Times New Roman"/>
                <w:bCs/>
                <w:color w:val="auto"/>
                <w:sz w:val="24"/>
                <w:szCs w:val="24"/>
                <w:highlight w:val="none"/>
              </w:rPr>
              <w:t>工艺流程及产污环节图见</w:t>
            </w:r>
            <w:r>
              <w:rPr>
                <w:rFonts w:hint="default" w:ascii="Times New Roman" w:hAnsi="Times New Roman" w:cs="Times New Roman"/>
                <w:bCs/>
                <w:color w:val="auto"/>
                <w:sz w:val="24"/>
                <w:szCs w:val="24"/>
                <w:highlight w:val="none"/>
                <w:lang w:val="en-US" w:eastAsia="zh-CN"/>
              </w:rPr>
              <w:t>下图</w:t>
            </w:r>
            <w:r>
              <w:rPr>
                <w:rFonts w:hint="default" w:ascii="Times New Roman" w:hAnsi="Times New Roman" w:eastAsia="宋体" w:cs="Times New Roman"/>
                <w:bCs/>
                <w:color w:val="auto"/>
                <w:sz w:val="24"/>
                <w:szCs w:val="24"/>
                <w:highlight w:val="none"/>
              </w:rPr>
              <w:t>。</w:t>
            </w:r>
          </w:p>
          <w:p w14:paraId="15EFEE57">
            <w:pPr>
              <w:pStyle w:val="41"/>
              <w:rPr>
                <w:rFonts w:hint="default" w:ascii="Times New Roman" w:hAnsi="Times New Roman" w:cs="Times New Roman"/>
                <w:color w:val="auto"/>
                <w:szCs w:val="24"/>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678720" behindDoc="0" locked="0" layoutInCell="1" allowOverlap="1">
                      <wp:simplePos x="0" y="0"/>
                      <wp:positionH relativeFrom="column">
                        <wp:posOffset>4483735</wp:posOffset>
                      </wp:positionH>
                      <wp:positionV relativeFrom="paragraph">
                        <wp:posOffset>1388745</wp:posOffset>
                      </wp:positionV>
                      <wp:extent cx="268605" cy="0"/>
                      <wp:effectExtent l="0" t="50800" r="17145" b="63500"/>
                      <wp:wrapNone/>
                      <wp:docPr id="263" name="直接箭头连接符 263"/>
                      <wp:cNvGraphicFramePr/>
                      <a:graphic xmlns:a="http://schemas.openxmlformats.org/drawingml/2006/main">
                        <a:graphicData uri="http://schemas.microsoft.com/office/word/2010/wordprocessingShape">
                          <wps:wsp>
                            <wps:cNvCnPr/>
                            <wps:spPr>
                              <a:xfrm flipH="1">
                                <a:off x="5847080" y="3660775"/>
                                <a:ext cx="268605" cy="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53.05pt;margin-top:109.35pt;height:0pt;width:21.15pt;z-index:251678720;mso-width-relative:page;mso-height-relative:page;" filled="f" stroked="t" coordsize="21600,21600" o:gfxdata="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MK8/7rX&#10;AAAACwEAAA8AAAAAAAAAAQAgAAAAIgAAAGRycy9kb3ducmV2LnhtbFBLAQIUABQAAAAIAIdO4kCf&#10;qQPtIQIAAPgDAAAOAAAAAAAAAAEAIAAAACYBAABkcnMvZTJvRG9jLnhtbFBLBQYAAAAABgAGAFkB&#10;AAC5BQAAAAA=&#10;">
                      <v:fill on="f" focussize="0,0"/>
                      <v:stroke weight="1pt" color="#5B9BD5 [3204]" miterlimit="8" joinstyle="miter" endarrow="open"/>
                      <v:imagedata o:title=""/>
                      <o:lock v:ext="edit" aspectratio="f"/>
                    </v:shape>
                  </w:pict>
                </mc:Fallback>
              </mc:AlternateContent>
            </w:r>
            <w:r>
              <w:rPr>
                <w:rFonts w:hint="default" w:ascii="Times New Roman" w:hAnsi="Times New Roman" w:cs="Times New Roman"/>
                <w:color w:val="auto"/>
                <w:highlight w:val="none"/>
              </w:rPr>
              <mc:AlternateContent>
                <mc:Choice Requires="wpc">
                  <w:drawing>
                    <wp:inline distT="0" distB="0" distL="114300" distR="114300">
                      <wp:extent cx="5282565" cy="3266440"/>
                      <wp:effectExtent l="0" t="0" r="13970" b="0"/>
                      <wp:docPr id="66" name="画布 66"/>
                      <wp:cNvGraphicFramePr/>
                      <a:graphic xmlns:a="http://schemas.openxmlformats.org/drawingml/2006/main">
                        <a:graphicData uri="http://schemas.microsoft.com/office/word/2010/wordprocessingCanvas">
                          <wpc:wpc>
                            <wpc:bg/>
                            <wpc:whole/>
                            <wps:wsp>
                              <wps:cNvPr id="12" name="直接箭头连接符 71"/>
                              <wps:cNvCnPr/>
                              <wps:spPr>
                                <a:xfrm>
                                  <a:off x="605155" y="750570"/>
                                  <a:ext cx="253365" cy="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8" name="矩形 73"/>
                              <wps:cNvSpPr/>
                              <wps:spPr>
                                <a:xfrm>
                                  <a:off x="859790" y="618490"/>
                                  <a:ext cx="532130" cy="2717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4EFD09C">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除杂</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3" name="直接箭头连接符 74"/>
                              <wps:cNvCnPr/>
                              <wps:spPr>
                                <a:xfrm>
                                  <a:off x="1398270" y="748665"/>
                                  <a:ext cx="253365" cy="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35" name="矩形 75"/>
                              <wps:cNvSpPr/>
                              <wps:spPr>
                                <a:xfrm>
                                  <a:off x="1651635" y="637540"/>
                                  <a:ext cx="532130" cy="2717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1627A71">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清洗</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8" name="直接箭头连接符 76"/>
                              <wps:cNvCnPr/>
                              <wps:spPr>
                                <a:xfrm>
                                  <a:off x="2183765" y="761365"/>
                                  <a:ext cx="253365" cy="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41" name="矩形 77"/>
                              <wps:cNvSpPr/>
                              <wps:spPr>
                                <a:xfrm>
                                  <a:off x="2443480" y="612775"/>
                                  <a:ext cx="532130" cy="2717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672169C">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浸泡</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3" name="直接箭头连接符 78"/>
                              <wps:cNvCnPr/>
                              <wps:spPr>
                                <a:xfrm>
                                  <a:off x="2987675" y="755015"/>
                                  <a:ext cx="253365" cy="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46" name="矩形 79"/>
                              <wps:cNvSpPr/>
                              <wps:spPr>
                                <a:xfrm>
                                  <a:off x="3228975" y="606425"/>
                                  <a:ext cx="532130" cy="2717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F3D8C58">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磨浆</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1" name="直接箭头连接符 80"/>
                              <wps:cNvCnPr/>
                              <wps:spPr>
                                <a:xfrm>
                                  <a:off x="3766820" y="754380"/>
                                  <a:ext cx="253365" cy="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54" name="矩形 81"/>
                              <wps:cNvSpPr/>
                              <wps:spPr>
                                <a:xfrm>
                                  <a:off x="4020820" y="600075"/>
                                  <a:ext cx="532130" cy="2717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CEF29DF">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过滤</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6" name="直接箭头连接符 82"/>
                              <wps:cNvCnPr>
                                <a:stCxn id="81" idx="2"/>
                              </wps:cNvCnPr>
                              <wps:spPr>
                                <a:xfrm>
                                  <a:off x="4286885" y="871855"/>
                                  <a:ext cx="6985" cy="40894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67" name="矩形 93"/>
                              <wps:cNvSpPr/>
                              <wps:spPr>
                                <a:xfrm>
                                  <a:off x="3952240" y="1260475"/>
                                  <a:ext cx="532130" cy="2717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B6417CE">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煮浆</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3" name="直接箭头连接符 94"/>
                              <wps:cNvCnPr/>
                              <wps:spPr>
                                <a:xfrm flipH="1" flipV="1">
                                  <a:off x="3698875" y="1381760"/>
                                  <a:ext cx="256540" cy="444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84" name="直接箭头连接符 95"/>
                              <wps:cNvCnPr/>
                              <wps:spPr>
                                <a:xfrm flipH="1" flipV="1">
                                  <a:off x="2912745" y="1388745"/>
                                  <a:ext cx="256540" cy="444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03" name="矩形 114"/>
                              <wps:cNvSpPr/>
                              <wps:spPr>
                                <a:xfrm>
                                  <a:off x="3158490" y="1265555"/>
                                  <a:ext cx="532130" cy="2717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BF245CF">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冷却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5" name="矩形 117"/>
                              <wps:cNvSpPr/>
                              <wps:spPr>
                                <a:xfrm>
                                  <a:off x="2382520" y="1264285"/>
                                  <a:ext cx="532130" cy="2717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9245DB5">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卤水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9" name="直接箭头连接符 121"/>
                              <wps:cNvCnPr/>
                              <wps:spPr>
                                <a:xfrm flipH="1" flipV="1">
                                  <a:off x="2122170" y="1393190"/>
                                  <a:ext cx="256540" cy="444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40" name="矩形 122"/>
                              <wps:cNvSpPr/>
                              <wps:spPr>
                                <a:xfrm>
                                  <a:off x="1583690" y="1255395"/>
                                  <a:ext cx="532130" cy="2717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664B4D2">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静置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1" name="直接箭头连接符 129"/>
                              <wps:cNvCnPr/>
                              <wps:spPr>
                                <a:xfrm flipH="1" flipV="1">
                                  <a:off x="1322070" y="1391920"/>
                                  <a:ext cx="256540" cy="444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43" name="矩形 136"/>
                              <wps:cNvSpPr/>
                              <wps:spPr>
                                <a:xfrm>
                                  <a:off x="803275" y="1168400"/>
                                  <a:ext cx="532130" cy="43815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B43C0FC">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压制成型</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6" name="直接箭头连接符 174"/>
                              <wps:cNvCnPr>
                                <a:stCxn id="73" idx="0"/>
                              </wps:cNvCnPr>
                              <wps:spPr>
                                <a:xfrm flipV="1">
                                  <a:off x="1125855" y="422910"/>
                                  <a:ext cx="4445" cy="195580"/>
                                </a:xfrm>
                                <a:prstGeom prst="straightConnector1">
                                  <a:avLst/>
                                </a:prstGeom>
                                <a:ln>
                                  <a:prstDash val="sysDash"/>
                                  <a:tailEnd type="arrow"/>
                                </a:ln>
                              </wps:spPr>
                              <wps:style>
                                <a:lnRef idx="2">
                                  <a:schemeClr val="accent1"/>
                                </a:lnRef>
                                <a:fillRef idx="0">
                                  <a:srgbClr val="FFFFFF"/>
                                </a:fillRef>
                                <a:effectRef idx="0">
                                  <a:srgbClr val="FFFFFF"/>
                                </a:effectRef>
                                <a:fontRef idx="minor">
                                  <a:schemeClr val="tx1"/>
                                </a:fontRef>
                              </wps:style>
                              <wps:bodyPr/>
                            </wps:wsp>
                            <wps:wsp>
                              <wps:cNvPr id="156" name="直接箭头连接符 189"/>
                              <wps:cNvCnPr/>
                              <wps:spPr>
                                <a:xfrm flipV="1">
                                  <a:off x="1917700" y="427355"/>
                                  <a:ext cx="4445" cy="195580"/>
                                </a:xfrm>
                                <a:prstGeom prst="straightConnector1">
                                  <a:avLst/>
                                </a:prstGeom>
                                <a:ln>
                                  <a:prstDash val="sysDash"/>
                                  <a:tailEnd type="arrow"/>
                                </a:ln>
                              </wps:spPr>
                              <wps:style>
                                <a:lnRef idx="2">
                                  <a:schemeClr val="accent1"/>
                                </a:lnRef>
                                <a:fillRef idx="0">
                                  <a:srgbClr val="FFFFFF"/>
                                </a:fillRef>
                                <a:effectRef idx="0">
                                  <a:srgbClr val="FFFFFF"/>
                                </a:effectRef>
                                <a:fontRef idx="minor">
                                  <a:schemeClr val="tx1"/>
                                </a:fontRef>
                              </wps:style>
                              <wps:bodyPr/>
                            </wps:wsp>
                            <wps:wsp>
                              <wps:cNvPr id="159" name="文本框 190"/>
                              <wps:cNvSpPr txBox="1"/>
                              <wps:spPr>
                                <a:xfrm>
                                  <a:off x="767080" y="12700"/>
                                  <a:ext cx="902335" cy="4146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D36112">
                                    <w:pPr>
                                      <w:rPr>
                                        <w:rFonts w:hint="default"/>
                                        <w:sz w:val="18"/>
                                        <w:szCs w:val="18"/>
                                      </w:rPr>
                                    </w:pPr>
                                    <w:r>
                                      <w:rPr>
                                        <w:sz w:val="18"/>
                                        <w:szCs w:val="18"/>
                                      </w:rPr>
                                      <w:t>不合格大豆及杂物、噪声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1" name="直接箭头连接符 192"/>
                              <wps:cNvCnPr/>
                              <wps:spPr>
                                <a:xfrm flipV="1">
                                  <a:off x="2733675" y="421005"/>
                                  <a:ext cx="4445" cy="195580"/>
                                </a:xfrm>
                                <a:prstGeom prst="straightConnector1">
                                  <a:avLst/>
                                </a:prstGeom>
                                <a:ln>
                                  <a:prstDash val="sysDash"/>
                                  <a:tailEnd type="arrow"/>
                                </a:ln>
                              </wps:spPr>
                              <wps:style>
                                <a:lnRef idx="2">
                                  <a:schemeClr val="accent1"/>
                                </a:lnRef>
                                <a:fillRef idx="0">
                                  <a:srgbClr val="FFFFFF"/>
                                </a:fillRef>
                                <a:effectRef idx="0">
                                  <a:srgbClr val="FFFFFF"/>
                                </a:effectRef>
                                <a:fontRef idx="minor">
                                  <a:schemeClr val="tx1"/>
                                </a:fontRef>
                              </wps:style>
                              <wps:bodyPr/>
                            </wps:wsp>
                            <wps:wsp>
                              <wps:cNvPr id="164" name="文本框 193"/>
                              <wps:cNvSpPr txBox="1"/>
                              <wps:spPr>
                                <a:xfrm>
                                  <a:off x="2492375" y="186055"/>
                                  <a:ext cx="604520" cy="2832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01D411">
                                    <w:pPr>
                                      <w:rPr>
                                        <w:rFonts w:hint="default"/>
                                        <w:sz w:val="18"/>
                                        <w:szCs w:val="18"/>
                                      </w:rPr>
                                    </w:pPr>
                                    <w:r>
                                      <w:rPr>
                                        <w:sz w:val="18"/>
                                        <w:szCs w:val="18"/>
                                      </w:rPr>
                                      <w:t>泡豆水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5" name="直接箭头连接符 200"/>
                              <wps:cNvCnPr/>
                              <wps:spPr>
                                <a:xfrm flipV="1">
                                  <a:off x="3482340" y="401955"/>
                                  <a:ext cx="4445" cy="195580"/>
                                </a:xfrm>
                                <a:prstGeom prst="straightConnector1">
                                  <a:avLst/>
                                </a:prstGeom>
                                <a:ln>
                                  <a:prstDash val="sysDash"/>
                                  <a:tailEnd type="arrow"/>
                                </a:ln>
                              </wps:spPr>
                              <wps:style>
                                <a:lnRef idx="2">
                                  <a:schemeClr val="accent1"/>
                                </a:lnRef>
                                <a:fillRef idx="0">
                                  <a:srgbClr val="FFFFFF"/>
                                </a:fillRef>
                                <a:effectRef idx="0">
                                  <a:srgbClr val="FFFFFF"/>
                                </a:effectRef>
                                <a:fontRef idx="minor">
                                  <a:schemeClr val="tx1"/>
                                </a:fontRef>
                              </wps:style>
                              <wps:bodyPr/>
                            </wps:wsp>
                            <wps:wsp>
                              <wps:cNvPr id="166" name="文本框 201"/>
                              <wps:cNvSpPr txBox="1"/>
                              <wps:spPr>
                                <a:xfrm>
                                  <a:off x="3218815" y="193675"/>
                                  <a:ext cx="629920" cy="2228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8C0287">
                                    <w:pPr>
                                      <w:rPr>
                                        <w:rFonts w:hint="default"/>
                                        <w:sz w:val="18"/>
                                        <w:szCs w:val="18"/>
                                      </w:rPr>
                                    </w:pPr>
                                    <w:r>
                                      <w:rPr>
                                        <w:sz w:val="18"/>
                                        <w:szCs w:val="18"/>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7" name="直接箭头连接符 210"/>
                              <wps:cNvCnPr/>
                              <wps:spPr>
                                <a:xfrm flipV="1">
                                  <a:off x="4286250" y="401955"/>
                                  <a:ext cx="4445" cy="195580"/>
                                </a:xfrm>
                                <a:prstGeom prst="straightConnector1">
                                  <a:avLst/>
                                </a:prstGeom>
                                <a:ln>
                                  <a:prstDash val="sysDash"/>
                                  <a:tailEnd type="arrow"/>
                                </a:ln>
                              </wps:spPr>
                              <wps:style>
                                <a:lnRef idx="2">
                                  <a:schemeClr val="accent1"/>
                                </a:lnRef>
                                <a:fillRef idx="0">
                                  <a:srgbClr val="FFFFFF"/>
                                </a:fillRef>
                                <a:effectRef idx="0">
                                  <a:srgbClr val="FFFFFF"/>
                                </a:effectRef>
                                <a:fontRef idx="minor">
                                  <a:schemeClr val="tx1"/>
                                </a:fontRef>
                              </wps:style>
                              <wps:bodyPr/>
                            </wps:wsp>
                            <wps:wsp>
                              <wps:cNvPr id="168" name="文本框 211"/>
                              <wps:cNvSpPr txBox="1"/>
                              <wps:spPr>
                                <a:xfrm>
                                  <a:off x="3947160" y="196850"/>
                                  <a:ext cx="803910" cy="291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5A8CCA">
                                    <w:pPr>
                                      <w:rPr>
                                        <w:rFonts w:hint="default" w:eastAsia="宋体"/>
                                        <w:sz w:val="18"/>
                                        <w:szCs w:val="18"/>
                                        <w:lang w:val="en-US" w:eastAsia="zh-CN"/>
                                      </w:rPr>
                                    </w:pPr>
                                    <w:r>
                                      <w:rPr>
                                        <w:sz w:val="18"/>
                                        <w:szCs w:val="18"/>
                                      </w:rPr>
                                      <w:t>固废</w:t>
                                    </w:r>
                                    <w:r>
                                      <w:rPr>
                                        <w:rFonts w:hint="eastAsia"/>
                                        <w:sz w:val="18"/>
                                        <w:szCs w:val="18"/>
                                        <w:lang w:eastAsia="zh-CN"/>
                                      </w:rPr>
                                      <w:t>、</w:t>
                                    </w:r>
                                    <w:r>
                                      <w:rPr>
                                        <w:rFonts w:hint="eastAsia"/>
                                        <w:sz w:val="18"/>
                                        <w:szCs w:val="18"/>
                                        <w:lang w:val="en-US" w:eastAsia="zh-CN"/>
                                      </w:rPr>
                                      <w:t>豆渣</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9" name="直接箭头连接符 216"/>
                              <wps:cNvCnPr/>
                              <wps:spPr>
                                <a:xfrm flipH="1">
                                  <a:off x="4277995" y="1544955"/>
                                  <a:ext cx="1905" cy="257175"/>
                                </a:xfrm>
                                <a:prstGeom prst="straightConnector1">
                                  <a:avLst/>
                                </a:prstGeom>
                                <a:ln>
                                  <a:prstDash val="sysDash"/>
                                  <a:tailEnd type="arrow"/>
                                </a:ln>
                              </wps:spPr>
                              <wps:style>
                                <a:lnRef idx="2">
                                  <a:schemeClr val="accent1"/>
                                </a:lnRef>
                                <a:fillRef idx="0">
                                  <a:srgbClr val="FFFFFF"/>
                                </a:fillRef>
                                <a:effectRef idx="0">
                                  <a:srgbClr val="FFFFFF"/>
                                </a:effectRef>
                                <a:fontRef idx="minor">
                                  <a:schemeClr val="tx1"/>
                                </a:fontRef>
                              </wps:style>
                              <wps:bodyPr/>
                            </wps:wsp>
                            <wps:wsp>
                              <wps:cNvPr id="170" name="文本框 217"/>
                              <wps:cNvSpPr txBox="1"/>
                              <wps:spPr>
                                <a:xfrm>
                                  <a:off x="3885565" y="1786890"/>
                                  <a:ext cx="832485" cy="2578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323E35">
                                    <w:pPr>
                                      <w:rPr>
                                        <w:rFonts w:hint="default"/>
                                        <w:sz w:val="18"/>
                                        <w:szCs w:val="18"/>
                                      </w:rPr>
                                    </w:pPr>
                                    <w:r>
                                      <w:rPr>
                                        <w:sz w:val="18"/>
                                        <w:szCs w:val="18"/>
                                      </w:rPr>
                                      <w:t>异味、噪声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1" name="直接箭头连接符 218"/>
                              <wps:cNvCnPr/>
                              <wps:spPr>
                                <a:xfrm flipV="1">
                                  <a:off x="1075055" y="988695"/>
                                  <a:ext cx="4445" cy="195580"/>
                                </a:xfrm>
                                <a:prstGeom prst="straightConnector1">
                                  <a:avLst/>
                                </a:prstGeom>
                                <a:ln>
                                  <a:prstDash val="sysDash"/>
                                  <a:tailEnd type="arrow"/>
                                </a:ln>
                              </wps:spPr>
                              <wps:style>
                                <a:lnRef idx="2">
                                  <a:schemeClr val="accent1"/>
                                </a:lnRef>
                                <a:fillRef idx="0">
                                  <a:srgbClr val="FFFFFF"/>
                                </a:fillRef>
                                <a:effectRef idx="0">
                                  <a:srgbClr val="FFFFFF"/>
                                </a:effectRef>
                                <a:fontRef idx="minor">
                                  <a:schemeClr val="tx1"/>
                                </a:fontRef>
                              </wps:style>
                              <wps:bodyPr/>
                            </wps:wsp>
                            <wps:wsp>
                              <wps:cNvPr id="175" name="文本框 219"/>
                              <wps:cNvSpPr txBox="1"/>
                              <wps:spPr>
                                <a:xfrm>
                                  <a:off x="869950" y="876300"/>
                                  <a:ext cx="619125" cy="2228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A3D198">
                                    <w:pPr>
                                      <w:rPr>
                                        <w:rFonts w:hint="default"/>
                                        <w:sz w:val="18"/>
                                        <w:szCs w:val="18"/>
                                      </w:rPr>
                                    </w:pPr>
                                    <w:r>
                                      <w:rPr>
                                        <w:sz w:val="18"/>
                                        <w:szCs w:val="18"/>
                                      </w:rPr>
                                      <w:t>黄浆水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6" name="矩形 45"/>
                              <wps:cNvSpPr/>
                              <wps:spPr>
                                <a:xfrm>
                                  <a:off x="786130" y="1830705"/>
                                  <a:ext cx="532130" cy="2717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2E715F3">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冷藏</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7" name="直接箭头连接符 55"/>
                              <wps:cNvCnPr/>
                              <wps:spPr>
                                <a:xfrm flipH="1">
                                  <a:off x="1050290" y="2122805"/>
                                  <a:ext cx="5080" cy="22923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78" name="矩形 59"/>
                              <wps:cNvSpPr/>
                              <wps:spPr>
                                <a:xfrm>
                                  <a:off x="740410" y="2330450"/>
                                  <a:ext cx="647065" cy="2717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C7A7744">
                                    <w:pPr>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干</w:t>
                                    </w:r>
                                    <w:r>
                                      <w:rPr>
                                        <w:color w:val="000000" w:themeColor="text1"/>
                                        <w14:textFill>
                                          <w14:solidFill>
                                            <w14:schemeClr w14:val="tx1"/>
                                          </w14:solidFill>
                                        </w14:textFill>
                                      </w:rPr>
                                      <w:t>豆腐</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1" name="直接箭头连接符 64"/>
                              <wps:cNvCnPr/>
                              <wps:spPr>
                                <a:xfrm flipH="1">
                                  <a:off x="1032510" y="2614930"/>
                                  <a:ext cx="5080" cy="22923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94" name="矩形 91"/>
                              <wps:cNvSpPr/>
                              <wps:spPr>
                                <a:xfrm>
                                  <a:off x="755650" y="2804160"/>
                                  <a:ext cx="532130" cy="27749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24ED41A">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外售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4" name="直接箭头连接符 113"/>
                              <wps:cNvCnPr/>
                              <wps:spPr>
                                <a:xfrm flipV="1">
                                  <a:off x="1316990" y="1940560"/>
                                  <a:ext cx="210820" cy="1905"/>
                                </a:xfrm>
                                <a:prstGeom prst="straightConnector1">
                                  <a:avLst/>
                                </a:prstGeom>
                                <a:ln>
                                  <a:prstDash val="sysDash"/>
                                  <a:tailEnd type="arrow"/>
                                </a:ln>
                              </wps:spPr>
                              <wps:style>
                                <a:lnRef idx="2">
                                  <a:schemeClr val="accent1"/>
                                </a:lnRef>
                                <a:fillRef idx="0">
                                  <a:srgbClr val="FFFFFF"/>
                                </a:fillRef>
                                <a:effectRef idx="0">
                                  <a:srgbClr val="FFFFFF"/>
                                </a:effectRef>
                                <a:fontRef idx="minor">
                                  <a:schemeClr val="tx1"/>
                                </a:fontRef>
                              </wps:style>
                              <wps:bodyPr/>
                            </wps:wsp>
                            <wps:wsp>
                              <wps:cNvPr id="206" name="文本框 118"/>
                              <wps:cNvSpPr txBox="1"/>
                              <wps:spPr>
                                <a:xfrm>
                                  <a:off x="1470660" y="1838325"/>
                                  <a:ext cx="448945" cy="2228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791156">
                                    <w:pPr>
                                      <w:rPr>
                                        <w:rFonts w:hint="default"/>
                                        <w:sz w:val="18"/>
                                        <w:szCs w:val="18"/>
                                      </w:rPr>
                                    </w:pPr>
                                    <w:r>
                                      <w:rPr>
                                        <w:sz w:val="18"/>
                                        <w:szCs w:val="18"/>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8" name="文本框 160"/>
                              <wps:cNvSpPr txBox="1"/>
                              <wps:spPr>
                                <a:xfrm>
                                  <a:off x="1593215" y="240665"/>
                                  <a:ext cx="95567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08B436">
                                    <w:pPr>
                                      <w:rPr>
                                        <w:rFonts w:hint="default"/>
                                        <w:sz w:val="18"/>
                                        <w:szCs w:val="18"/>
                                      </w:rPr>
                                    </w:pPr>
                                    <w:r>
                                      <w:rPr>
                                        <w:sz w:val="18"/>
                                        <w:szCs w:val="18"/>
                                      </w:rPr>
                                      <w:t>原料清洗废水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4" name="矩形 93"/>
                              <wps:cNvSpPr/>
                              <wps:spPr>
                                <a:xfrm>
                                  <a:off x="4770755" y="1075690"/>
                                  <a:ext cx="427990" cy="6146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BB1C4E5">
                                    <w:pPr>
                                      <w:rPr>
                                        <w:rFonts w:hint="default" w:eastAsia="宋体"/>
                                        <w:sz w:val="18"/>
                                        <w:szCs w:val="18"/>
                                        <w:lang w:val="en-US" w:eastAsia="zh-CN"/>
                                      </w:rPr>
                                    </w:pPr>
                                    <w:r>
                                      <w:rPr>
                                        <w:rFonts w:hint="eastAsia"/>
                                        <w:color w:val="000000" w:themeColor="text1"/>
                                        <w:sz w:val="18"/>
                                        <w:szCs w:val="18"/>
                                        <w:lang w:val="en-US" w:eastAsia="zh-CN"/>
                                        <w14:textFill>
                                          <w14:solidFill>
                                            <w14:schemeClr w14:val="tx1"/>
                                          </w14:solidFill>
                                        </w14:textFill>
                                      </w:rPr>
                                      <w:t>锅炉产热</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5" name="直接箭头连接符 216"/>
                              <wps:cNvCnPr/>
                              <wps:spPr>
                                <a:xfrm flipH="1">
                                  <a:off x="4995545" y="1753870"/>
                                  <a:ext cx="1905" cy="257175"/>
                                </a:xfrm>
                                <a:prstGeom prst="straightConnector1">
                                  <a:avLst/>
                                </a:prstGeom>
                                <a:ln>
                                  <a:prstDash val="sysDash"/>
                                  <a:tailEnd type="arrow"/>
                                </a:ln>
                              </wps:spPr>
                              <wps:style>
                                <a:lnRef idx="2">
                                  <a:schemeClr val="accent1"/>
                                </a:lnRef>
                                <a:fillRef idx="0">
                                  <a:srgbClr val="FFFFFF"/>
                                </a:fillRef>
                                <a:effectRef idx="0">
                                  <a:srgbClr val="FFFFFF"/>
                                </a:effectRef>
                                <a:fontRef idx="minor">
                                  <a:schemeClr val="tx1"/>
                                </a:fontRef>
                              </wps:style>
                              <wps:bodyPr/>
                            </wps:wsp>
                            <wps:wsp>
                              <wps:cNvPr id="266" name="文本框 217"/>
                              <wps:cNvSpPr txBox="1"/>
                              <wps:spPr>
                                <a:xfrm>
                                  <a:off x="4563745" y="2007870"/>
                                  <a:ext cx="718820" cy="717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F93426">
                                    <w:pPr>
                                      <w:rPr>
                                        <w:rFonts w:hint="default" w:eastAsia="宋体"/>
                                        <w:sz w:val="18"/>
                                        <w:szCs w:val="18"/>
                                        <w:lang w:val="en-US" w:eastAsia="zh-CN"/>
                                      </w:rPr>
                                    </w:pPr>
                                    <w:r>
                                      <w:rPr>
                                        <w:rFonts w:hint="eastAsia"/>
                                        <w:sz w:val="18"/>
                                        <w:szCs w:val="18"/>
                                        <w:lang w:val="en-US" w:eastAsia="zh-CN"/>
                                      </w:rPr>
                                      <w:t>废气、噪声</w:t>
                                    </w:r>
                                    <w:r>
                                      <w:rPr>
                                        <w:sz w:val="18"/>
                                        <w:szCs w:val="18"/>
                                      </w:rPr>
                                      <w:t>、</w:t>
                                    </w:r>
                                    <w:r>
                                      <w:rPr>
                                        <w:rFonts w:hint="eastAsia"/>
                                        <w:sz w:val="18"/>
                                        <w:szCs w:val="18"/>
                                        <w:lang w:val="en-US" w:eastAsia="zh-CN"/>
                                      </w:rPr>
                                      <w:t>排污水、废离子交换树脂</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7" name="文本框 267"/>
                              <wps:cNvSpPr txBox="1"/>
                              <wps:spPr>
                                <a:xfrm>
                                  <a:off x="4389120" y="1170305"/>
                                  <a:ext cx="556260" cy="3340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6AF544">
                                    <w:pPr>
                                      <w:rPr>
                                        <w:rFonts w:hint="default"/>
                                      </w:rPr>
                                    </w:pPr>
                                    <w:r>
                                      <w:t>蒸汽</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3" name="文本框 93"/>
                              <wps:cNvSpPr txBox="1"/>
                              <wps:spPr>
                                <a:xfrm>
                                  <a:off x="236855" y="641350"/>
                                  <a:ext cx="521970" cy="253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F5FADC">
                                    <w:pPr>
                                      <w:rPr>
                                        <w:rFonts w:hint="default" w:eastAsia="宋体"/>
                                        <w:lang w:val="en-US" w:eastAsia="zh-CN"/>
                                      </w:rPr>
                                    </w:pPr>
                                    <w:r>
                                      <w:rPr>
                                        <w:rFonts w:hint="eastAsia"/>
                                        <w:lang w:val="en-US" w:eastAsia="zh-CN"/>
                                      </w:rPr>
                                      <w:t>原料</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257.2pt;width:415.95pt;" coordsize="5282565,3266440" editas="canvas" o:gfxdata="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">
                      <o:lock v:ext="edit" aspectratio="f"/>
                      <v:shape id="_x0000_s1026" o:spid="_x0000_s1026" style="position:absolute;left:0;top:0;height:3266440;width:5282565;" filled="f" stroked="f" coordsize="21600,21600" o:gfxdata="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">
                        <v:fill on="f" focussize="0,0"/>
                        <v:stroke on="f"/>
                        <v:imagedata o:title=""/>
                        <o:lock v:ext="edit" aspectratio="f"/>
                      </v:shape>
                      <v:shape id="直接箭头连接符 71" o:spid="_x0000_s1026" o:spt="32" type="#_x0000_t32" style="position:absolute;left:605155;top:750570;height:0;width:253365;" filled="f" stroked="t" coordsize="21600,21600" o:gfxdata="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6cy20tUAAAAFAQAADwAAAAAAAAABACAA&#10;AAAiAAAAZHJzL2Rvd25yZXYueG1sUEsBAhQAFAAAAAgAh07iQO868oEQAgAA6gMAAA4AAAAAAAAA&#10;AQAgAAAAJAEAAGRycy9lMm9Eb2MueG1sUEsFBgAAAAAGAAYAWQEAAKYFAAAAAA==&#10;">
                        <v:fill on="f" focussize="0,0"/>
                        <v:stroke weight="1pt" color="#000000 [3213]" miterlimit="8" joinstyle="miter" endarrow="open"/>
                        <v:imagedata o:title=""/>
                        <o:lock v:ext="edit" aspectratio="f"/>
                      </v:shape>
                      <v:rect id="矩形 73" o:spid="_x0000_s1026" o:spt="1" style="position:absolute;left:859790;top:618490;height:271780;width:532130;v-text-anchor:middle;" filled="f" stroked="t" coordsize="21600,21600" o:gfxdata="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WUDgg1QAAAAUBAAAPAAAAAAAAAAEAIAAAACIAAABkcnMv&#10;ZG93bnJldi54bWxQSwECFAAUAAAACACHTuJAHNTPqXgCAADhBAAADgAAAAAAAAABACAAAAAkAQAA&#10;ZHJzL2Uyb0RvYy54bWxQSwUGAAAAAAYABgBZAQAADgYAAAAA&#10;">
                        <v:fill on="f" focussize="0,0"/>
                        <v:stroke weight="1pt" color="#000000 [3213]" miterlimit="8" joinstyle="miter"/>
                        <v:imagedata o:title=""/>
                        <o:lock v:ext="edit" aspectratio="f"/>
                        <v:textbox>
                          <w:txbxContent>
                            <w:p w14:paraId="34EFD09C">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除杂</w:t>
                              </w:r>
                            </w:p>
                          </w:txbxContent>
                        </v:textbox>
                      </v:rect>
                      <v:shape id="直接箭头连接符 74" o:spid="_x0000_s1026" o:spt="32" type="#_x0000_t32" style="position:absolute;left:1398270;top:748665;height:0;width:253365;" filled="f" stroked="t" coordsize="21600,21600" o:gfxdata="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pzLbS1QAAAAUBAAAPAAAAAAAAAAEA&#10;IAAAACIAAABkcnMvZG93bnJldi54bWxQSwECFAAUAAAACACHTuJAwkcoRxICAADrAwAADgAAAAAA&#10;AAABACAAAAAkAQAAZHJzL2Uyb0RvYy54bWxQSwUGAAAAAAYABgBZAQAAqAUAAAAA&#10;">
                        <v:fill on="f" focussize="0,0"/>
                        <v:stroke weight="1pt" color="#000000 [3213]" miterlimit="8" joinstyle="miter" endarrow="open"/>
                        <v:imagedata o:title=""/>
                        <o:lock v:ext="edit" aspectratio="f"/>
                      </v:shape>
                      <v:rect id="矩形 75" o:spid="_x0000_s1026" o:spt="1" style="position:absolute;left:1651635;top:637540;height:271780;width:532130;v-text-anchor:middle;" filled="f" stroked="t" coordsize="21600,21600" o:gfxdata="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BZQOCDVAAAABQEAAA8AAAAAAAAAAQAgAAAAIgAAAGRy&#10;cy9kb3ducmV2LnhtbFBLAQIUABQAAAAIAIdO4kDQiD8IegIAAOIEAAAOAAAAAAAAAAEAIAAAACQB&#10;AABkcnMvZTJvRG9jLnhtbFBLBQYAAAAABgAGAFkBAAAQBgAAAAA=&#10;">
                        <v:fill on="f" focussize="0,0"/>
                        <v:stroke weight="1pt" color="#000000 [3213]" miterlimit="8" joinstyle="miter"/>
                        <v:imagedata o:title=""/>
                        <o:lock v:ext="edit" aspectratio="f"/>
                        <v:textbox>
                          <w:txbxContent>
                            <w:p w14:paraId="21627A71">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清洗</w:t>
                              </w:r>
                            </w:p>
                          </w:txbxContent>
                        </v:textbox>
                      </v:rect>
                      <v:shape id="直接箭头连接符 76" o:spid="_x0000_s1026" o:spt="32" type="#_x0000_t32" style="position:absolute;left:2183765;top:761365;height:0;width:253365;" filled="f" stroked="t" coordsize="21600,21600" o:gfxdata="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pzLbS1QAAAAUBAAAPAAAAAAAAAAEAIAAA&#10;ACIAAABkcnMvZG93bnJldi54bWxQSwECFAAUAAAACACHTuJAG+INrA8CAADrAwAADgAAAAAAAAAB&#10;ACAAAAAkAQAAZHJzL2Uyb0RvYy54bWxQSwUGAAAAAAYABgBZAQAApQUAAAAA&#10;">
                        <v:fill on="f" focussize="0,0"/>
                        <v:stroke weight="1pt" color="#000000 [3213]" miterlimit="8" joinstyle="miter" endarrow="open"/>
                        <v:imagedata o:title=""/>
                        <o:lock v:ext="edit" aspectratio="f"/>
                      </v:shape>
                      <v:rect id="矩形 77" o:spid="_x0000_s1026" o:spt="1" style="position:absolute;left:2443480;top:612775;height:271780;width:532130;v-text-anchor:middle;" filled="f" stroked="t" coordsize="21600,21600" o:gfxdata="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FlA4INUAAAAFAQAADwAAAAAAAAABACAAAAAiAAAAZHJz&#10;L2Rvd25yZXYueG1sUEsBAhQAFAAAAAgAh07iQHq98RF5AgAA4gQAAA4AAAAAAAAAAQAgAAAAJAEA&#10;AGRycy9lMm9Eb2MueG1sUEsFBgAAAAAGAAYAWQEAAA8GAAAAAA==&#10;">
                        <v:fill on="f" focussize="0,0"/>
                        <v:stroke weight="1pt" color="#000000 [3213]" miterlimit="8" joinstyle="miter"/>
                        <v:imagedata o:title=""/>
                        <o:lock v:ext="edit" aspectratio="f"/>
                        <v:textbox>
                          <w:txbxContent>
                            <w:p w14:paraId="3672169C">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浸泡</w:t>
                              </w:r>
                            </w:p>
                          </w:txbxContent>
                        </v:textbox>
                      </v:rect>
                      <v:shape id="直接箭头连接符 78" o:spid="_x0000_s1026" o:spt="32" type="#_x0000_t32" style="position:absolute;left:2987675;top:755015;height:0;width:253365;" filled="f" stroked="t" coordsize="21600,21600" o:gfxdata="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pzLbS1QAAAAUBAAAPAAAAAAAAAAEA&#10;IAAAACIAAABkcnMvZG93bnJldi54bWxQSwECFAAUAAAACACHTuJA4YuPyBICAADrAwAADgAAAAAA&#10;AAABACAAAAAkAQAAZHJzL2Uyb0RvYy54bWxQSwUGAAAAAAYABgBZAQAAqAUAAAAA&#10;">
                        <v:fill on="f" focussize="0,0"/>
                        <v:stroke weight="1pt" color="#000000 [3213]" miterlimit="8" joinstyle="miter" endarrow="open"/>
                        <v:imagedata o:title=""/>
                        <o:lock v:ext="edit" aspectratio="f"/>
                      </v:shape>
                      <v:rect id="矩形 79" o:spid="_x0000_s1026" o:spt="1" style="position:absolute;left:3228975;top:606425;height:271780;width:532130;v-text-anchor:middle;" filled="f" stroked="t" coordsize="21600,21600" o:gfxdata="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FlA4INUAAAAFAQAADwAAAAAAAAABACAAAAAiAAAA&#10;ZHJzL2Rvd25yZXYueG1sUEsBAhQAFAAAAAgAh07iQNpp+It8AgAA4gQAAA4AAAAAAAAAAQAgAAAA&#10;JAEAAGRycy9lMm9Eb2MueG1sUEsFBgAAAAAGAAYAWQEAABIGAAAAAA==&#10;">
                        <v:fill on="f" focussize="0,0"/>
                        <v:stroke weight="1pt" color="#000000 [3213]" miterlimit="8" joinstyle="miter"/>
                        <v:imagedata o:title=""/>
                        <o:lock v:ext="edit" aspectratio="f"/>
                        <v:textbox>
                          <w:txbxContent>
                            <w:p w14:paraId="7F3D8C58">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磨浆</w:t>
                              </w:r>
                            </w:p>
                          </w:txbxContent>
                        </v:textbox>
                      </v:rect>
                      <v:shape id="直接箭头连接符 80" o:spid="_x0000_s1026" o:spt="32" type="#_x0000_t32" style="position:absolute;left:3766820;top:754380;height:0;width:253365;" filled="f" stroked="t" coordsize="21600,21600" o:gfxdata="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pzLbS1QAAAAUBAAAPAAAAAAAAAAEA&#10;IAAAACIAAABkcnMvZG93bnJldi54bWxQSwECFAAUAAAACACHTuJAgCESKRICAADrAwAADgAAAAAA&#10;AAABACAAAAAkAQAAZHJzL2Uyb0RvYy54bWxQSwUGAAAAAAYABgBZAQAAqAUAAAAA&#10;">
                        <v:fill on="f" focussize="0,0"/>
                        <v:stroke weight="1pt" color="#000000 [3213]" miterlimit="8" joinstyle="miter" endarrow="open"/>
                        <v:imagedata o:title=""/>
                        <o:lock v:ext="edit" aspectratio="f"/>
                      </v:shape>
                      <v:rect id="矩形 81" o:spid="_x0000_s1026" o:spt="1" style="position:absolute;left:4020820;top:600075;height:271780;width:532130;v-text-anchor:middle;" filled="f" stroked="t" coordsize="21600,21600" o:gfxdata="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WUDgg1QAAAAUBAAAPAAAAAAAAAAEAIAAAACIAAABk&#10;cnMvZG93bnJldi54bWxQSwECFAAUAAAACACHTuJAQ8nNQnsCAADiBAAADgAAAAAAAAABACAAAAAk&#10;AQAAZHJzL2Uyb0RvYy54bWxQSwUGAAAAAAYABgBZAQAAEQYAAAAA&#10;">
                        <v:fill on="f" focussize="0,0"/>
                        <v:stroke weight="1pt" color="#000000 [3213]" miterlimit="8" joinstyle="miter"/>
                        <v:imagedata o:title=""/>
                        <o:lock v:ext="edit" aspectratio="f"/>
                        <v:textbox>
                          <w:txbxContent>
                            <w:p w14:paraId="7CEF29DF">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过滤</w:t>
                              </w:r>
                            </w:p>
                          </w:txbxContent>
                        </v:textbox>
                      </v:rect>
                      <v:shape id="直接箭头连接符 82" o:spid="_x0000_s1026" o:spt="32" type="#_x0000_t32" style="position:absolute;left:4286885;top:871855;height:408940;width:6985;" filled="f" stroked="t" coordsize="21600,21600" o:gfxdata="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OnM&#10;ttLVAAAABQEAAA8AAAAAAAAAAQAgAAAAIgAAAGRycy9kb3ducmV2LnhtbFBLAQIUABQAAAAIAIdO&#10;4kDSnNx1JgIAABUEAAAOAAAAAAAAAAEAIAAAACQBAABkcnMvZTJvRG9jLnhtbFBLBQYAAAAABgAG&#10;AFkBAAC8BQAAAAA=&#10;">
                        <v:fill on="f" focussize="0,0"/>
                        <v:stroke weight="1pt" color="#000000 [3213]" miterlimit="8" joinstyle="miter" endarrow="open"/>
                        <v:imagedata o:title=""/>
                        <o:lock v:ext="edit" aspectratio="f"/>
                      </v:shape>
                      <v:rect id="矩形 93" o:spid="_x0000_s1026" o:spt="1" style="position:absolute;left:3952240;top:1260475;height:271780;width:532130;v-text-anchor:middle;" filled="f" stroked="t" coordsize="21600,21600" o:gfxdata="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FlA4INUAAAAFAQAADwAAAAAAAAABACAAAAAiAAAA&#10;ZHJzL2Rvd25yZXYueG1sUEsBAhQAFAAAAAgAh07iQEhQZM18AgAA4wQAAA4AAAAAAAAAAQAgAAAA&#10;JAEAAGRycy9lMm9Eb2MueG1sUEsFBgAAAAAGAAYAWQEAABIGAAAAAA==&#10;">
                        <v:fill on="f" focussize="0,0"/>
                        <v:stroke weight="1pt" color="#000000 [3213]" miterlimit="8" joinstyle="miter"/>
                        <v:imagedata o:title=""/>
                        <o:lock v:ext="edit" aspectratio="f"/>
                        <v:textbox>
                          <w:txbxContent>
                            <w:p w14:paraId="1B6417CE">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煮浆</w:t>
                              </w:r>
                            </w:p>
                          </w:txbxContent>
                        </v:textbox>
                      </v:rect>
                      <v:shape id="直接箭头连接符 94" o:spid="_x0000_s1026" o:spt="32" type="#_x0000_t32" style="position:absolute;left:3698875;top:1381760;flip:x y;height:4445;width:256540;" filled="f" stroked="t" coordsize="21600,21600" o:gfxdata="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7kOjZdcA&#10;AAAFAQAADwAAAAAAAAABACAAAAAiAAAAZHJzL2Rvd25yZXYueG1sUEsBAhQAFAAAAAgAh07iQId/&#10;mkkgAgAAAwQAAA4AAAAAAAAAAQAgAAAAJgEAAGRycy9lMm9Eb2MueG1sUEsFBgAAAAAGAAYAWQEA&#10;ALgFAAAAAA==&#10;">
                        <v:fill on="f" focussize="0,0"/>
                        <v:stroke weight="1pt" color="#000000 [3213]" miterlimit="8" joinstyle="miter" endarrow="open"/>
                        <v:imagedata o:title=""/>
                        <o:lock v:ext="edit" aspectratio="f"/>
                      </v:shape>
                      <v:shape id="直接箭头连接符 95" o:spid="_x0000_s1026" o:spt="32" type="#_x0000_t32" style="position:absolute;left:2912745;top:1388745;flip:x y;height:4445;width:256540;" filled="f" stroked="t" coordsize="21600,21600" o:gfxdata="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O5Do2XXAAAA&#10;BQEAAA8AAAAAAAAAAQAgAAAAIgAAAGRycy9kb3ducmV2LnhtbFBLAQIUABQAAAAIAIdO4kD9pRwb&#10;HgIAAAMEAAAOAAAAAAAAAAEAIAAAACYBAABkcnMvZTJvRG9jLnhtbFBLBQYAAAAABgAGAFkBAAC2&#10;BQAAAAA=&#10;">
                        <v:fill on="f" focussize="0,0"/>
                        <v:stroke weight="1pt" color="#000000 [3213]" miterlimit="8" joinstyle="miter" endarrow="open"/>
                        <v:imagedata o:title=""/>
                        <o:lock v:ext="edit" aspectratio="f"/>
                      </v:shape>
                      <v:rect id="矩形 114" o:spid="_x0000_s1026" o:spt="1" style="position:absolute;left:3158490;top:1265555;height:271780;width:532130;v-text-anchor:middle;" filled="f" stroked="t" coordsize="21600,21600" o:gfxdata="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WUDgg1QAAAAUBAAAPAAAAAAAAAAEAIAAAACIAAABk&#10;cnMvZG93bnJldi54bWxQSwECFAAUAAAACACHTuJAzcGH9HsCAADlBAAADgAAAAAAAAABACAAAAAk&#10;AQAAZHJzL2Uyb0RvYy54bWxQSwUGAAAAAAYABgBZAQAAEQYAAAAA&#10;">
                        <v:fill on="f" focussize="0,0"/>
                        <v:stroke weight="1pt" color="#000000 [3213]" miterlimit="8" joinstyle="miter"/>
                        <v:imagedata o:title=""/>
                        <o:lock v:ext="edit" aspectratio="f"/>
                        <v:textbox>
                          <w:txbxContent>
                            <w:p w14:paraId="0BF245CF">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冷却</w:t>
                              </w:r>
                            </w:p>
                          </w:txbxContent>
                        </v:textbox>
                      </v:rect>
                      <v:rect id="矩形 117" o:spid="_x0000_s1026" o:spt="1" style="position:absolute;left:2382520;top:1264285;height:271780;width:532130;v-text-anchor:middle;" filled="f" stroked="t" coordsize="21600,21600" o:gfxdata="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FlA4INUAAAAFAQAADwAAAAAAAAABACAAAAAiAAAA&#10;ZHJzL2Rvd25yZXYueG1sUEsBAhQAFAAAAAgAh07iQFqWHXB8AgAA5QQAAA4AAAAAAAAAAQAgAAAA&#10;JAEAAGRycy9lMm9Eb2MueG1sUEsFBgAAAAAGAAYAWQEAABIGAAAAAA==&#10;">
                        <v:fill on="f" focussize="0,0"/>
                        <v:stroke weight="1pt" color="#000000 [3213]" miterlimit="8" joinstyle="miter"/>
                        <v:imagedata o:title=""/>
                        <o:lock v:ext="edit" aspectratio="f"/>
                        <v:textbox>
                          <w:txbxContent>
                            <w:p w14:paraId="09245DB5">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卤水</w:t>
                              </w:r>
                            </w:p>
                          </w:txbxContent>
                        </v:textbox>
                      </v:rect>
                      <v:shape id="直接箭头连接符 121" o:spid="_x0000_s1026" o:spt="32" type="#_x0000_t32" style="position:absolute;left:2122170;top:1393190;flip:x y;height:4445;width:256540;" filled="f" stroked="t" coordsize="21600,21600" o:gfxdata="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uQ6Nl1wAA&#10;AAUBAAAPAAAAAAAAAAEAIAAAACIAAABkcnMvZG93bnJldi54bWxQSwECFAAUAAAACACHTuJAG81v&#10;lx8CAAAFBAAADgAAAAAAAAABACAAAAAmAQAAZHJzL2Uyb0RvYy54bWxQSwUGAAAAAAYABgBZAQAA&#10;twUAAAAA&#10;">
                        <v:fill on="f" focussize="0,0"/>
                        <v:stroke weight="1pt" color="#000000 [3213]" miterlimit="8" joinstyle="miter" endarrow="open"/>
                        <v:imagedata o:title=""/>
                        <o:lock v:ext="edit" aspectratio="f"/>
                      </v:shape>
                      <v:rect id="矩形 122" o:spid="_x0000_s1026" o:spt="1" style="position:absolute;left:1583690;top:1255395;height:271780;width:532130;v-text-anchor:middle;" filled="f" stroked="t" coordsize="21600,21600" o:gfxdata="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&#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BZQOCDVAAAABQEAAA8AAAAAAAAAAQAgAAAAIgAAAGRy&#10;cy9kb3ducmV2LnhtbFBLAQIUABQAAAAIAIdO4kBB8L6GegIAAOUEAAAOAAAAAAAAAAEAIAAAACQB&#10;AABkcnMvZTJvRG9jLnhtbFBLBQYAAAAABgAGAFkBAAAQBgAAAAA=&#10;">
                        <v:fill on="f" focussize="0,0"/>
                        <v:stroke weight="1pt" color="#000000 [3213]" miterlimit="8" joinstyle="miter"/>
                        <v:imagedata o:title=""/>
                        <o:lock v:ext="edit" aspectratio="f"/>
                        <v:textbox>
                          <w:txbxContent>
                            <w:p w14:paraId="4664B4D2">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静置</w:t>
                              </w:r>
                            </w:p>
                          </w:txbxContent>
                        </v:textbox>
                      </v:rect>
                      <v:shape id="直接箭头连接符 129" o:spid="_x0000_s1026" o:spt="32" type="#_x0000_t32" style="position:absolute;left:1322070;top:1391920;flip:x y;height:4445;width:256540;" filled="f" stroked="t" coordsize="21600,21600" o:gfxdata="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uQ6Nl1wAA&#10;AAUBAAAPAAAAAAAAAAEAIAAAACIAAABkcnMvZG93bnJldi54bWxQSwECFAAUAAAACACHTuJAqSFT&#10;HB8CAAAFBAAADgAAAAAAAAABACAAAAAmAQAAZHJzL2Uyb0RvYy54bWxQSwUGAAAAAAYABgBZAQAA&#10;twUAAAAA&#10;">
                        <v:fill on="f" focussize="0,0"/>
                        <v:stroke weight="1pt" color="#000000 [3213]" miterlimit="8" joinstyle="miter" endarrow="open"/>
                        <v:imagedata o:title=""/>
                        <o:lock v:ext="edit" aspectratio="f"/>
                      </v:shape>
                      <v:rect id="矩形 136" o:spid="_x0000_s1026" o:spt="1" style="position:absolute;left:803275;top:1168400;height:438150;width:532130;v-text-anchor:middle;" filled="f" stroked="t" coordsize="21600,21600" o:gfxdata="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FlA4INUAAAAFAQAADwAAAAAAAAABACAAAAAiAAAA&#10;ZHJzL2Rvd25yZXYueG1sUEsBAhQAFAAAAAgAh07iQCoWQ+p8AgAA5AQAAA4AAAAAAAAAAQAgAAAA&#10;JAEAAGRycy9lMm9Eb2MueG1sUEsFBgAAAAAGAAYAWQEAABIGAAAAAA==&#10;">
                        <v:fill on="f" focussize="0,0"/>
                        <v:stroke weight="1pt" color="#000000 [3213]" miterlimit="8" joinstyle="miter"/>
                        <v:imagedata o:title=""/>
                        <o:lock v:ext="edit" aspectratio="f"/>
                        <v:textbox>
                          <w:txbxContent>
                            <w:p w14:paraId="4B43C0FC">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压制成型</w:t>
                              </w:r>
                            </w:p>
                          </w:txbxContent>
                        </v:textbox>
                      </v:rect>
                      <v:shape id="直接箭头连接符 174" o:spid="_x0000_s1026" o:spt="32" type="#_x0000_t32" style="position:absolute;left:1125855;top:422910;flip:y;height:195580;width:4445;" filled="f" stroked="t" coordsize="21600,21600" o:gfxdata="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Zpx6mdUAAAAFAQAADwAAAAAAAAABACAAAAAiAAAAZHJzL2Rvd25yZXYueG1s&#10;UEsBAhQAFAAAAAgAh07iQIb7IpI0AgAAIwQAAA4AAAAAAAAAAQAgAAAAJAEAAGRycy9lMm9Eb2Mu&#10;eG1sUEsFBgAAAAAGAAYAWQEAAMoFAAAAAA==&#10;">
                        <v:fill on="f" focussize="0,0"/>
                        <v:stroke weight="1pt" color="#5B9BD5 [3204]" miterlimit="8" joinstyle="miter" dashstyle="3 1" endarrow="open"/>
                        <v:imagedata o:title=""/>
                        <o:lock v:ext="edit" aspectratio="f"/>
                      </v:shape>
                      <v:shape id="直接箭头连接符 189" o:spid="_x0000_s1026" o:spt="32" type="#_x0000_t32" style="position:absolute;left:1917700;top:427355;flip:y;height:195580;width:4445;" filled="f" stroked="t" coordsize="21600,21600" o:gfxdata="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acepnV&#10;AAAABQEAAA8AAAAAAAAAAQAgAAAAIgAAAGRycy9kb3ducmV2LnhtbFBLAQIUABQAAAAIAIdO4kAQ&#10;8sVTIwIAAPwDAAAOAAAAAAAAAAEAIAAAACQBAABkcnMvZTJvRG9jLnhtbFBLBQYAAAAABgAGAFkB&#10;AAC5BQAAAAA=&#10;">
                        <v:fill on="f" focussize="0,0"/>
                        <v:stroke weight="1pt" color="#5B9BD5 [3204]" miterlimit="8" joinstyle="miter" dashstyle="3 1" endarrow="open"/>
                        <v:imagedata o:title=""/>
                        <o:lock v:ext="edit" aspectratio="f"/>
                      </v:shape>
                      <v:shape id="文本框 190" o:spid="_x0000_s1026" o:spt="202" type="#_x0000_t202" style="position:absolute;left:767080;top:12700;height:414655;width:902335;" filled="f" stroked="f" coordsize="21600,21600" o:gfxdata="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XklDuNgAAAAFAQAADwAAAAAAAAABACAA&#10;AAAiAAAAZHJzL2Rvd25yZXYueG1sUEsBAhQAFAAAAAgAh07iQFlDfrdGAgAAcgQAAA4AAAAAAAAA&#10;AQAgAAAAJwEAAGRycy9lMm9Eb2MueG1sUEsFBgAAAAAGAAYAWQEAAN8FAAAAAA==&#10;">
                        <v:fill on="f" focussize="0,0"/>
                        <v:stroke on="f" weight="0.5pt"/>
                        <v:imagedata o:title=""/>
                        <o:lock v:ext="edit" aspectratio="f"/>
                        <v:textbox>
                          <w:txbxContent>
                            <w:p w14:paraId="43D36112">
                              <w:pPr>
                                <w:rPr>
                                  <w:rFonts w:hint="default"/>
                                  <w:sz w:val="18"/>
                                  <w:szCs w:val="18"/>
                                </w:rPr>
                              </w:pPr>
                              <w:r>
                                <w:rPr>
                                  <w:sz w:val="18"/>
                                  <w:szCs w:val="18"/>
                                </w:rPr>
                                <w:t>不合格大豆及杂物、噪声</w:t>
                              </w:r>
                            </w:p>
                          </w:txbxContent>
                        </v:textbox>
                      </v:shape>
                      <v:shape id="直接箭头连接符 192" o:spid="_x0000_s1026" o:spt="32" type="#_x0000_t32" style="position:absolute;left:2733675;top:421005;flip:y;height:195580;width:4445;" filled="f" stroked="t" coordsize="21600,21600" o:gfxdata="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mnHqZ&#10;1QAAAAUBAAAPAAAAAAAAAAEAIAAAACIAAABkcnMvZG93bnJldi54bWxQSwECFAAUAAAACACHTuJA&#10;CRgOrSQCAAD8AwAADgAAAAAAAAABACAAAAAkAQAAZHJzL2Uyb0RvYy54bWxQSwUGAAAAAAYABgBZ&#10;AQAAugUAAAAA&#10;">
                        <v:fill on="f" focussize="0,0"/>
                        <v:stroke weight="1pt" color="#5B9BD5 [3204]" miterlimit="8" joinstyle="miter" dashstyle="3 1" endarrow="open"/>
                        <v:imagedata o:title=""/>
                        <o:lock v:ext="edit" aspectratio="f"/>
                      </v:shape>
                      <v:shape id="文本框 193" o:spid="_x0000_s1026" o:spt="202" type="#_x0000_t202" style="position:absolute;left:2492375;top:186055;height:283210;width:604520;" filled="f" stroked="f" coordsize="21600,21600" o:gfxdata="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eSUO42AAAAAUBAAAPAAAAAAAA&#10;AAEAIAAAACIAAABkcnMvZG93bnJldi54bWxQSwECFAAUAAAACACHTuJAKUgFr0sCAAB0BAAADgAA&#10;AAAAAAABACAAAAAnAQAAZHJzL2Uyb0RvYy54bWxQSwUGAAAAAAYABgBZAQAA5AUAAAAA&#10;">
                        <v:fill on="f" focussize="0,0"/>
                        <v:stroke on="f" weight="0.5pt"/>
                        <v:imagedata o:title=""/>
                        <o:lock v:ext="edit" aspectratio="f"/>
                        <v:textbox>
                          <w:txbxContent>
                            <w:p w14:paraId="1D01D411">
                              <w:pPr>
                                <w:rPr>
                                  <w:rFonts w:hint="default"/>
                                  <w:sz w:val="18"/>
                                  <w:szCs w:val="18"/>
                                </w:rPr>
                              </w:pPr>
                              <w:r>
                                <w:rPr>
                                  <w:sz w:val="18"/>
                                  <w:szCs w:val="18"/>
                                </w:rPr>
                                <w:t>泡豆水</w:t>
                              </w:r>
                            </w:p>
                          </w:txbxContent>
                        </v:textbox>
                      </v:shape>
                      <v:shape id="直接箭头连接符 200" o:spid="_x0000_s1026" o:spt="32" type="#_x0000_t32" style="position:absolute;left:3482340;top:401955;flip:y;height:195580;width:4445;" filled="f" stroked="t" coordsize="21600,21600" o:gfxdata="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Zpx6mdUA&#10;AAAFAQAADwAAAAAAAAABACAAAAAiAAAAZHJzL2Rvd25yZXYueG1sUEsBAhQAFAAAAAgAh07iQAIp&#10;KEgiAgAA/AMAAA4AAAAAAAAAAQAgAAAAJAEAAGRycy9lMm9Eb2MueG1sUEsFBgAAAAAGAAYAWQEA&#10;ALgFAAAAAA==&#10;">
                        <v:fill on="f" focussize="0,0"/>
                        <v:stroke weight="1pt" color="#5B9BD5 [3204]" miterlimit="8" joinstyle="miter" dashstyle="3 1" endarrow="open"/>
                        <v:imagedata o:title=""/>
                        <o:lock v:ext="edit" aspectratio="f"/>
                      </v:shape>
                      <v:shape id="文本框 201" o:spid="_x0000_s1026" o:spt="202" type="#_x0000_t202" style="position:absolute;left:3218815;top:193675;height:222885;width:629920;" filled="f" stroked="f" coordsize="21600,21600" o:gfxdata="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XklDuNgAAAAFAQAADwAAAAAAAAAB&#10;ACAAAAAiAAAAZHJzL2Rvd25yZXYueG1sUEsBAhQAFAAAAAgAh07iQGeGst1JAgAAdAQAAA4AAAAA&#10;AAAAAQAgAAAAJwEAAGRycy9lMm9Eb2MueG1sUEsFBgAAAAAGAAYAWQEAAOIFAAAAAA==&#10;">
                        <v:fill on="f" focussize="0,0"/>
                        <v:stroke on="f" weight="0.5pt"/>
                        <v:imagedata o:title=""/>
                        <o:lock v:ext="edit" aspectratio="f"/>
                        <v:textbox>
                          <w:txbxContent>
                            <w:p w14:paraId="528C0287">
                              <w:pPr>
                                <w:rPr>
                                  <w:rFonts w:hint="default"/>
                                  <w:sz w:val="18"/>
                                  <w:szCs w:val="18"/>
                                </w:rPr>
                              </w:pPr>
                              <w:r>
                                <w:rPr>
                                  <w:sz w:val="18"/>
                                  <w:szCs w:val="18"/>
                                </w:rPr>
                                <w:t>噪声</w:t>
                              </w:r>
                            </w:p>
                          </w:txbxContent>
                        </v:textbox>
                      </v:shape>
                      <v:shape id="直接箭头连接符 210" o:spid="_x0000_s1026" o:spt="32" type="#_x0000_t32" style="position:absolute;left:4286250;top:401955;flip:y;height:195580;width:4445;" filled="f" stroked="t" coordsize="21600,21600" o:gfxdata="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acepnVAAAA&#10;BQEAAA8AAAAAAAAAAQAgAAAAIgAAAGRycy9kb3ducmV2LnhtbFBLAQIUABQAAAAIAIdO4kBEYGHM&#10;IAIAAPwDAAAOAAAAAAAAAAEAIAAAACQBAABkcnMvZTJvRG9jLnhtbFBLBQYAAAAABgAGAFkBAAC2&#10;BQAAAAA=&#10;">
                        <v:fill on="f" focussize="0,0"/>
                        <v:stroke weight="1pt" color="#5B9BD5 [3204]" miterlimit="8" joinstyle="miter" dashstyle="3 1" endarrow="open"/>
                        <v:imagedata o:title=""/>
                        <o:lock v:ext="edit" aspectratio="f"/>
                      </v:shape>
                      <v:shape id="文本框 211" o:spid="_x0000_s1026" o:spt="202" type="#_x0000_t202" style="position:absolute;left:3947160;top:196850;height:291465;width:803910;" filled="f" stroked="f" coordsize="21600,21600" o:gfxdata="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F5JQ7jYAAAABQEAAA8AAAAAAAAAAQAgAAAA&#10;IgAAAGRycy9kb3ducmV2LnhtbFBLAQIUABQAAAAIAIdO4kDgfawhRAIAAHQEAAAOAAAAAAAAAAEA&#10;IAAAACcBAABkcnMvZTJvRG9jLnhtbFBLBQYAAAAABgAGAFkBAADdBQAAAAA=&#10;">
                        <v:fill on="f" focussize="0,0"/>
                        <v:stroke on="f" weight="0.5pt"/>
                        <v:imagedata o:title=""/>
                        <o:lock v:ext="edit" aspectratio="f"/>
                        <v:textbox>
                          <w:txbxContent>
                            <w:p w14:paraId="125A8CCA">
                              <w:pPr>
                                <w:rPr>
                                  <w:rFonts w:hint="default" w:eastAsia="宋体"/>
                                  <w:sz w:val="18"/>
                                  <w:szCs w:val="18"/>
                                  <w:lang w:val="en-US" w:eastAsia="zh-CN"/>
                                </w:rPr>
                              </w:pPr>
                              <w:r>
                                <w:rPr>
                                  <w:sz w:val="18"/>
                                  <w:szCs w:val="18"/>
                                </w:rPr>
                                <w:t>固废</w:t>
                              </w:r>
                              <w:r>
                                <w:rPr>
                                  <w:rFonts w:hint="eastAsia"/>
                                  <w:sz w:val="18"/>
                                  <w:szCs w:val="18"/>
                                  <w:lang w:eastAsia="zh-CN"/>
                                </w:rPr>
                                <w:t>、</w:t>
                              </w:r>
                              <w:r>
                                <w:rPr>
                                  <w:rFonts w:hint="eastAsia"/>
                                  <w:sz w:val="18"/>
                                  <w:szCs w:val="18"/>
                                  <w:lang w:val="en-US" w:eastAsia="zh-CN"/>
                                </w:rPr>
                                <w:t>豆渣</w:t>
                              </w:r>
                            </w:p>
                          </w:txbxContent>
                        </v:textbox>
                      </v:shape>
                      <v:shape id="直接箭头连接符 216" o:spid="_x0000_s1026" o:spt="32" type="#_x0000_t32" style="position:absolute;left:4277995;top:1544955;flip:x;height:257175;width:1905;" filled="f" stroked="t" coordsize="21600,21600" o:gfxdata="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Zpx6&#10;mdUAAAAFAQAADwAAAAAAAAABACAAAAAiAAAAZHJzL2Rvd25yZXYueG1sUEsBAhQAFAAAAAgAh07i&#10;QA0UlN0lAgAA/QMAAA4AAAAAAAAAAQAgAAAAJAEAAGRycy9lMm9Eb2MueG1sUEsFBgAAAAAGAAYA&#10;WQEAALsFAAAAAA==&#10;">
                        <v:fill on="f" focussize="0,0"/>
                        <v:stroke weight="1pt" color="#5B9BD5 [3204]" miterlimit="8" joinstyle="miter" dashstyle="3 1" endarrow="open"/>
                        <v:imagedata o:title=""/>
                        <o:lock v:ext="edit" aspectratio="f"/>
                      </v:shape>
                      <v:shape id="文本框 217" o:spid="_x0000_s1026" o:spt="202" type="#_x0000_t202" style="position:absolute;left:3885565;top:1786890;height:257810;width:832485;" filled="f" stroked="f" coordsize="21600,21600" o:gfxdata="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XklDuNgAAAAFAQAADwAAAAAAAAAB&#10;ACAAAAAiAAAAZHJzL2Rvd25yZXYueG1sUEsBAhQAFAAAAAgAh07iQDXdE15JAgAAdQQAAA4AAAAA&#10;AAAAAQAgAAAAJwEAAGRycy9lMm9Eb2MueG1sUEsFBgAAAAAGAAYAWQEAAOIFAAAAAA==&#10;">
                        <v:fill on="f" focussize="0,0"/>
                        <v:stroke on="f" weight="0.5pt"/>
                        <v:imagedata o:title=""/>
                        <o:lock v:ext="edit" aspectratio="f"/>
                        <v:textbox>
                          <w:txbxContent>
                            <w:p w14:paraId="14323E35">
                              <w:pPr>
                                <w:rPr>
                                  <w:rFonts w:hint="default"/>
                                  <w:sz w:val="18"/>
                                  <w:szCs w:val="18"/>
                                </w:rPr>
                              </w:pPr>
                              <w:r>
                                <w:rPr>
                                  <w:sz w:val="18"/>
                                  <w:szCs w:val="18"/>
                                </w:rPr>
                                <w:t>异味、噪声</w:t>
                              </w:r>
                            </w:p>
                          </w:txbxContent>
                        </v:textbox>
                      </v:shape>
                      <v:shape id="直接箭头连接符 218" o:spid="_x0000_s1026" o:spt="32" type="#_x0000_t32" style="position:absolute;left:1075055;top:988695;flip:y;height:195580;width:4445;" filled="f" stroked="t" coordsize="21600,21600" o:gfxdata="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mnHqZ&#10;1QAAAAUBAAAPAAAAAAAAAAEAIAAAACIAAABkcnMvZG93bnJldi54bWxQSwECFAAUAAAACACHTuJA&#10;fQKpYyQCAAD8AwAADgAAAAAAAAABACAAAAAkAQAAZHJzL2Uyb0RvYy54bWxQSwUGAAAAAAYABgBZ&#10;AQAAugUAAAAA&#10;">
                        <v:fill on="f" focussize="0,0"/>
                        <v:stroke weight="1pt" color="#5B9BD5 [3204]" miterlimit="8" joinstyle="miter" dashstyle="3 1" endarrow="open"/>
                        <v:imagedata o:title=""/>
                        <o:lock v:ext="edit" aspectratio="f"/>
                      </v:shape>
                      <v:shape id="文本框 219" o:spid="_x0000_s1026" o:spt="202" type="#_x0000_t202" style="position:absolute;left:869950;top:876300;height:222885;width:619125;" filled="f" stroked="f" coordsize="21600,21600" o:gfxdata="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F5JQ7jYAAAABQEAAA8AAAAAAAAAAQAgAAAA&#10;IgAAAGRycy9kb3ducmV2LnhtbFBLAQIUABQAAAAIAIdO4kA6Xhm9RAIAAHMEAAAOAAAAAAAAAAEA&#10;IAAAACcBAABkcnMvZTJvRG9jLnhtbFBLBQYAAAAABgAGAFkBAADdBQAAAAA=&#10;">
                        <v:fill on="f" focussize="0,0"/>
                        <v:stroke on="f" weight="0.5pt"/>
                        <v:imagedata o:title=""/>
                        <o:lock v:ext="edit" aspectratio="f"/>
                        <v:textbox>
                          <w:txbxContent>
                            <w:p w14:paraId="3FA3D198">
                              <w:pPr>
                                <w:rPr>
                                  <w:rFonts w:hint="default"/>
                                  <w:sz w:val="18"/>
                                  <w:szCs w:val="18"/>
                                </w:rPr>
                              </w:pPr>
                              <w:r>
                                <w:rPr>
                                  <w:sz w:val="18"/>
                                  <w:szCs w:val="18"/>
                                </w:rPr>
                                <w:t>黄浆水</w:t>
                              </w:r>
                            </w:p>
                          </w:txbxContent>
                        </v:textbox>
                      </v:shape>
                      <v:rect id="矩形 45" o:spid="_x0000_s1026" o:spt="1" style="position:absolute;left:786130;top:1830705;height:271780;width:532130;v-text-anchor:middle;" filled="f" stroked="t" coordsize="21600,21600" o:gfxdata="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&#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BZQOCDVAAAABQEAAA8AAAAAAAAAAQAgAAAAIgAAAGRy&#10;cy9kb3ducmV2LnhtbFBLAQIUABQAAAAIAIdO4kBk9lDkegIAAOMEAAAOAAAAAAAAAAEAIAAAACQB&#10;AABkcnMvZTJvRG9jLnhtbFBLBQYAAAAABgAGAFkBAAAQBgAAAAA=&#10;">
                        <v:fill on="f" focussize="0,0"/>
                        <v:stroke weight="1pt" color="#000000 [3213]" miterlimit="8" joinstyle="miter"/>
                        <v:imagedata o:title=""/>
                        <o:lock v:ext="edit" aspectratio="f"/>
                        <v:textbox>
                          <w:txbxContent>
                            <w:p w14:paraId="32E715F3">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冷藏</w:t>
                              </w:r>
                            </w:p>
                          </w:txbxContent>
                        </v:textbox>
                      </v:rect>
                      <v:shape id="直接箭头连接符 55" o:spid="_x0000_s1026" o:spt="32" type="#_x0000_t32" style="position:absolute;left:1050290;top:2122805;flip:x;height:229235;width:5080;" filled="f" stroked="t" coordsize="21600,21600" o:gfxdata="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1mLV/YAAAABQEA&#10;AA8AAAAAAAAAAQAgAAAAIgAAAGRycy9kb3ducmV2LnhtbFBLAQIUABQAAAAIAIdO4kCnPeMpGgIA&#10;APoDAAAOAAAAAAAAAAEAIAAAACcBAABkcnMvZTJvRG9jLnhtbFBLBQYAAAAABgAGAFkBAACzBQAA&#10;AAA=&#10;">
                        <v:fill on="f" focussize="0,0"/>
                        <v:stroke weight="1pt" color="#000000 [3213]" miterlimit="8" joinstyle="miter" endarrow="open"/>
                        <v:imagedata o:title=""/>
                        <o:lock v:ext="edit" aspectratio="f"/>
                      </v:shape>
                      <v:rect id="矩形 59" o:spid="_x0000_s1026" o:spt="1" style="position:absolute;left:740410;top:2330450;height:271780;width:647065;v-text-anchor:middle;" filled="f" stroked="t" coordsize="21600,21600" o:gfxdata="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&#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BZQOCDVAAAABQEAAA8AAAAAAAAAAQAgAAAAIgAAAGRy&#10;cy9kb3ducmV2LnhtbFBLAQIUABQAAAAIAIdO4kDPDpQZegIAAOMEAAAOAAAAAAAAAAEAIAAAACQB&#10;AABkcnMvZTJvRG9jLnhtbFBLBQYAAAAABgAGAFkBAAAQBgAAAAA=&#10;">
                        <v:fill on="f" focussize="0,0"/>
                        <v:stroke weight="1pt" color="#000000 [3213]" miterlimit="8" joinstyle="miter"/>
                        <v:imagedata o:title=""/>
                        <o:lock v:ext="edit" aspectratio="f"/>
                        <v:textbox>
                          <w:txbxContent>
                            <w:p w14:paraId="1C7A7744">
                              <w:pPr>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干</w:t>
                              </w:r>
                              <w:r>
                                <w:rPr>
                                  <w:color w:val="000000" w:themeColor="text1"/>
                                  <w14:textFill>
                                    <w14:solidFill>
                                      <w14:schemeClr w14:val="tx1"/>
                                    </w14:solidFill>
                                  </w14:textFill>
                                </w:rPr>
                                <w:t>豆腐</w:t>
                              </w:r>
                            </w:p>
                          </w:txbxContent>
                        </v:textbox>
                      </v:rect>
                      <v:shape id="直接箭头连接符 64" o:spid="_x0000_s1026" o:spt="32" type="#_x0000_t32" style="position:absolute;left:1032510;top:2614930;flip:x;height:229235;width:5080;" filled="f" stroked="t" coordsize="21600,21600" o:gfxdata="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NZi1f2AAAAAUB&#10;AAAPAAAAAAAAAAEAIAAAACIAAABkcnMvZG93bnJldi54bWxQSwECFAAUAAAACACHTuJA2YuKgBsC&#10;AAD6AwAADgAAAAAAAAABACAAAAAnAQAAZHJzL2Uyb0RvYy54bWxQSwUGAAAAAAYABgBZAQAAtAUA&#10;AAAA&#10;">
                        <v:fill on="f" focussize="0,0"/>
                        <v:stroke weight="1pt" color="#000000 [3213]" miterlimit="8" joinstyle="miter" endarrow="open"/>
                        <v:imagedata o:title=""/>
                        <o:lock v:ext="edit" aspectratio="f"/>
                      </v:shape>
                      <v:rect id="矩形 91" o:spid="_x0000_s1026" o:spt="1" style="position:absolute;left:755650;top:2804160;height:277495;width:532130;v-text-anchor:middle;" filled="f" stroked="f" coordsize="21600,21600" o:gfxdata="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VA43/UAAAABQEAAA8AAAAAAAAAAQAgAAAAIgAAAGRycy9kb3ducmV2LnhtbFBL&#10;AQIUABQAAAAIAIdO4kDYxfSLbAIAALoEAAAOAAAAAAAAAAEAIAAAACMBAABkcnMvZTJvRG9jLnht&#10;bFBLBQYAAAAABgAGAFkBAAABBgAAAAA=&#10;">
                        <v:fill on="f" focussize="0,0"/>
                        <v:stroke on="f" weight="1pt" miterlimit="8" joinstyle="miter"/>
                        <v:imagedata o:title=""/>
                        <o:lock v:ext="edit" aspectratio="f"/>
                        <v:textbox>
                          <w:txbxContent>
                            <w:p w14:paraId="524ED41A">
                              <w:pPr>
                                <w:jc w:val="center"/>
                                <w:rPr>
                                  <w:rFonts w:hint="default"/>
                                  <w:color w:val="000000" w:themeColor="text1"/>
                                  <w14:textFill>
                                    <w14:solidFill>
                                      <w14:schemeClr w14:val="tx1"/>
                                    </w14:solidFill>
                                  </w14:textFill>
                                </w:rPr>
                              </w:pPr>
                              <w:r>
                                <w:rPr>
                                  <w:color w:val="000000" w:themeColor="text1"/>
                                  <w14:textFill>
                                    <w14:solidFill>
                                      <w14:schemeClr w14:val="tx1"/>
                                    </w14:solidFill>
                                  </w14:textFill>
                                </w:rPr>
                                <w:t>外售</w:t>
                              </w:r>
                            </w:p>
                          </w:txbxContent>
                        </v:textbox>
                      </v:rect>
                      <v:shape id="直接箭头连接符 113" o:spid="_x0000_s1026" o:spt="32" type="#_x0000_t32" style="position:absolute;left:1316990;top:1940560;flip:y;height:1905;width:210820;" filled="f" stroked="t" coordsize="21600,21600" o:gfxdata="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acepnVAAAA&#10;BQEAAA8AAAAAAAAAAQAgAAAAIgAAAGRycy9kb3ducmV2LnhtbFBLAQIUABQAAAAIAIdO4kD5SGK1&#10;IAIAAP0DAAAOAAAAAAAAAAEAIAAAACQBAABkcnMvZTJvRG9jLnhtbFBLBQYAAAAABgAGAFkBAAC2&#10;BQAAAAA=&#10;">
                        <v:fill on="f" focussize="0,0"/>
                        <v:stroke weight="1pt" color="#5B9BD5 [3204]" miterlimit="8" joinstyle="miter" dashstyle="3 1" endarrow="open"/>
                        <v:imagedata o:title=""/>
                        <o:lock v:ext="edit" aspectratio="f"/>
                      </v:shape>
                      <v:shape id="文本框 118" o:spid="_x0000_s1026" o:spt="202" type="#_x0000_t202" style="position:absolute;left:1470660;top:1838325;height:222885;width:448945;" filled="f" stroked="f" coordsize="21600,21600" o:gfxdata="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eSUO42AAAAAUBAAAPAAAAAAAA&#10;AAEAIAAAACIAAABkcnMvZG93bnJldi54bWxQSwECFAAUAAAACACHTuJAJeeacksCAAB1BAAADgAA&#10;AAAAAAABACAAAAAnAQAAZHJzL2Uyb0RvYy54bWxQSwUGAAAAAAYABgBZAQAA5AUAAAAA&#10;">
                        <v:fill on="f" focussize="0,0"/>
                        <v:stroke on="f" weight="0.5pt"/>
                        <v:imagedata o:title=""/>
                        <o:lock v:ext="edit" aspectratio="f"/>
                        <v:textbox>
                          <w:txbxContent>
                            <w:p w14:paraId="23791156">
                              <w:pPr>
                                <w:rPr>
                                  <w:rFonts w:hint="default"/>
                                  <w:sz w:val="18"/>
                                  <w:szCs w:val="18"/>
                                </w:rPr>
                              </w:pPr>
                              <w:r>
                                <w:rPr>
                                  <w:sz w:val="18"/>
                                  <w:szCs w:val="18"/>
                                </w:rPr>
                                <w:t>噪声</w:t>
                              </w:r>
                            </w:p>
                          </w:txbxContent>
                        </v:textbox>
                      </v:shape>
                      <v:shape id="文本框 160" o:spid="_x0000_s1026" o:spt="202" type="#_x0000_t202" style="position:absolute;left:1593215;top:240665;height:276225;width:955675;" filled="f" stroked="f" coordsize="21600,21600" o:gfxdata="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F5JQ7jYAAAABQEAAA8AAAAAAAAAAQAg&#10;AAAAIgAAAGRycy9kb3ducmV2LnhtbFBLAQIUABQAAAAIAIdO4kAdB7JHRwIAAHQEAAAOAAAAAAAA&#10;AAEAIAAAACcBAABkcnMvZTJvRG9jLnhtbFBLBQYAAAAABgAGAFkBAADgBQAAAAA=&#10;">
                        <v:fill on="f" focussize="0,0"/>
                        <v:stroke on="f" weight="0.5pt"/>
                        <v:imagedata o:title=""/>
                        <o:lock v:ext="edit" aspectratio="f"/>
                        <v:textbox>
                          <w:txbxContent>
                            <w:p w14:paraId="6408B436">
                              <w:pPr>
                                <w:rPr>
                                  <w:rFonts w:hint="default"/>
                                  <w:sz w:val="18"/>
                                  <w:szCs w:val="18"/>
                                </w:rPr>
                              </w:pPr>
                              <w:r>
                                <w:rPr>
                                  <w:sz w:val="18"/>
                                  <w:szCs w:val="18"/>
                                </w:rPr>
                                <w:t>原料清洗废水</w:t>
                              </w:r>
                            </w:p>
                          </w:txbxContent>
                        </v:textbox>
                      </v:shape>
                      <v:rect id="矩形 93" o:spid="_x0000_s1026" o:spt="1" style="position:absolute;left:4770755;top:1075690;height:614680;width:427990;v-text-anchor:middle;" filled="f" stroked="t" coordsize="21600,21600" o:gfxdata="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&#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BZQOCDVAAAABQEAAA8AAAAAAAAAAQAgAAAAIgAAAGRy&#10;cy9kb3ducmV2LnhtbFBLAQIUABQAAAAIAIdO4kDwEFYNegIAAOQEAAAOAAAAAAAAAAEAIAAAACQB&#10;AABkcnMvZTJvRG9jLnhtbFBLBQYAAAAABgAGAFkBAAAQBgAAAAA=&#10;">
                        <v:fill on="f" focussize="0,0"/>
                        <v:stroke weight="1pt" color="#000000 [3213]" miterlimit="8" joinstyle="miter"/>
                        <v:imagedata o:title=""/>
                        <o:lock v:ext="edit" aspectratio="f"/>
                        <v:textbox>
                          <w:txbxContent>
                            <w:p w14:paraId="2BB1C4E5">
                              <w:pPr>
                                <w:rPr>
                                  <w:rFonts w:hint="default" w:eastAsia="宋体"/>
                                  <w:sz w:val="18"/>
                                  <w:szCs w:val="18"/>
                                  <w:lang w:val="en-US" w:eastAsia="zh-CN"/>
                                </w:rPr>
                              </w:pPr>
                              <w:r>
                                <w:rPr>
                                  <w:rFonts w:hint="eastAsia"/>
                                  <w:color w:val="000000" w:themeColor="text1"/>
                                  <w:sz w:val="18"/>
                                  <w:szCs w:val="18"/>
                                  <w:lang w:val="en-US" w:eastAsia="zh-CN"/>
                                  <w14:textFill>
                                    <w14:solidFill>
                                      <w14:schemeClr w14:val="tx1"/>
                                    </w14:solidFill>
                                  </w14:textFill>
                                </w:rPr>
                                <w:t>锅炉产热</w:t>
                              </w:r>
                            </w:p>
                          </w:txbxContent>
                        </v:textbox>
                      </v:rect>
                      <v:shape id="直接箭头连接符 216" o:spid="_x0000_s1026" o:spt="32" type="#_x0000_t32" style="position:absolute;left:4995545;top:1753870;flip:x;height:257175;width:1905;" filled="f" stroked="t" coordsize="21600,21600" o:gfxdata="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acepnV&#10;AAAABQEAAA8AAAAAAAAAAQAgAAAAIgAAAGRycy9kb3ducmV2LnhtbFBLAQIUABQAAAAIAIdO4kAB&#10;rs9kIwIAAP0DAAAOAAAAAAAAAAEAIAAAACQBAABkcnMvZTJvRG9jLnhtbFBLBQYAAAAABgAGAFkB&#10;AAC5BQAAAAA=&#10;">
                        <v:fill on="f" focussize="0,0"/>
                        <v:stroke weight="1pt" color="#5B9BD5 [3204]" miterlimit="8" joinstyle="miter" dashstyle="3 1" endarrow="open"/>
                        <v:imagedata o:title=""/>
                        <o:lock v:ext="edit" aspectratio="f"/>
                      </v:shape>
                      <v:shape id="文本框 217" o:spid="_x0000_s1026" o:spt="202" type="#_x0000_t202" style="position:absolute;left:4563745;top:2007870;height:717550;width:718820;" filled="f" stroked="f" coordsize="21600,21600" o:gfxdata="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XklDuNgAAAAFAQAADwAAAAAAAAAB&#10;ACAAAAAiAAAAZHJzL2Rvd25yZXYueG1sUEsBAhQAFAAAAAgAh07iQK0HIP5JAgAAdQQAAA4AAAAA&#10;AAAAAQAgAAAAJwEAAGRycy9lMm9Eb2MueG1sUEsFBgAAAAAGAAYAWQEAAOIFAAAAAA==&#10;">
                        <v:fill on="f" focussize="0,0"/>
                        <v:stroke on="f" weight="0.5pt"/>
                        <v:imagedata o:title=""/>
                        <o:lock v:ext="edit" aspectratio="f"/>
                        <v:textbox>
                          <w:txbxContent>
                            <w:p w14:paraId="62F93426">
                              <w:pPr>
                                <w:rPr>
                                  <w:rFonts w:hint="default" w:eastAsia="宋体"/>
                                  <w:sz w:val="18"/>
                                  <w:szCs w:val="18"/>
                                  <w:lang w:val="en-US" w:eastAsia="zh-CN"/>
                                </w:rPr>
                              </w:pPr>
                              <w:r>
                                <w:rPr>
                                  <w:rFonts w:hint="eastAsia"/>
                                  <w:sz w:val="18"/>
                                  <w:szCs w:val="18"/>
                                  <w:lang w:val="en-US" w:eastAsia="zh-CN"/>
                                </w:rPr>
                                <w:t>废气、噪声</w:t>
                              </w:r>
                              <w:r>
                                <w:rPr>
                                  <w:sz w:val="18"/>
                                  <w:szCs w:val="18"/>
                                </w:rPr>
                                <w:t>、</w:t>
                              </w:r>
                              <w:r>
                                <w:rPr>
                                  <w:rFonts w:hint="eastAsia"/>
                                  <w:sz w:val="18"/>
                                  <w:szCs w:val="18"/>
                                  <w:lang w:val="en-US" w:eastAsia="zh-CN"/>
                                </w:rPr>
                                <w:t>排污水、废离子交换树脂</w:t>
                              </w:r>
                            </w:p>
                          </w:txbxContent>
                        </v:textbox>
                      </v:shape>
                      <v:shape id="_x0000_s1026" o:spid="_x0000_s1026" o:spt="202" type="#_x0000_t202" style="position:absolute;left:4389120;top:1170305;height:334010;width:556260;" filled="f" stroked="f" coordsize="21600,21600" o:gfxdata="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F5JQ7jYAAAABQEAAA8AAAAAAAAAAQAg&#10;AAAAIgAAAGRycy9kb3ducmV2LnhtbFBLAQIUABQAAAAIAIdO4kCnj0tNRwIAAHUEAAAOAAAAAAAA&#10;AAEAIAAAACcBAABkcnMvZTJvRG9jLnhtbFBLBQYAAAAABgAGAFkBAADgBQAAAAA=&#10;">
                        <v:fill on="f" focussize="0,0"/>
                        <v:stroke on="f" weight="0.5pt"/>
                        <v:imagedata o:title=""/>
                        <o:lock v:ext="edit" aspectratio="f"/>
                        <v:textbox>
                          <w:txbxContent>
                            <w:p w14:paraId="716AF544">
                              <w:pPr>
                                <w:rPr>
                                  <w:rFonts w:hint="default"/>
                                </w:rPr>
                              </w:pPr>
                              <w:r>
                                <w:t>蒸汽</w:t>
                              </w:r>
                            </w:p>
                          </w:txbxContent>
                        </v:textbox>
                      </v:shape>
                      <v:shape id="_x0000_s1026" o:spid="_x0000_s1026" o:spt="202" type="#_x0000_t202" style="position:absolute;left:236855;top:641350;height:253365;width:521970;" filled="f" stroked="f" coordsize="21600,21600" o:gfxdata="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F5JQ7jYAAAABQEAAA8AAAAAAAAAAQAgAAAA&#10;IgAAAGRycy9kb3ducmV2LnhtbFBLAQIUABQAAAAIAIdO4kAeXedyRAIAAHEEAAAOAAAAAAAAAAEA&#10;IAAAACcBAABkcnMvZTJvRG9jLnhtbFBLBQYAAAAABgAGAFkBAADdBQAAAAA=&#10;">
                        <v:fill on="f" focussize="0,0"/>
                        <v:stroke on="f" weight="0.5pt"/>
                        <v:imagedata o:title=""/>
                        <o:lock v:ext="edit" aspectratio="f"/>
                        <v:textbox>
                          <w:txbxContent>
                            <w:p w14:paraId="59F5FADC">
                              <w:pPr>
                                <w:rPr>
                                  <w:rFonts w:hint="default" w:eastAsia="宋体"/>
                                  <w:lang w:val="en-US" w:eastAsia="zh-CN"/>
                                </w:rPr>
                              </w:pPr>
                              <w:r>
                                <w:rPr>
                                  <w:rFonts w:hint="eastAsia"/>
                                  <w:lang w:val="en-US" w:eastAsia="zh-CN"/>
                                </w:rPr>
                                <w:t>原料</w:t>
                              </w:r>
                            </w:p>
                          </w:txbxContent>
                        </v:textbox>
                      </v:shape>
                      <w10:wrap type="none"/>
                      <w10:anchorlock/>
                    </v:group>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75648" behindDoc="0" locked="0" layoutInCell="1" allowOverlap="1">
                      <wp:simplePos x="0" y="0"/>
                      <wp:positionH relativeFrom="column">
                        <wp:posOffset>1057910</wp:posOffset>
                      </wp:positionH>
                      <wp:positionV relativeFrom="paragraph">
                        <wp:posOffset>1604010</wp:posOffset>
                      </wp:positionV>
                      <wp:extent cx="7620" cy="225425"/>
                      <wp:effectExtent l="46355" t="0" r="60325" b="3175"/>
                      <wp:wrapNone/>
                      <wp:docPr id="39" name="直接箭头连接符 39"/>
                      <wp:cNvGraphicFramePr/>
                      <a:graphic xmlns:a="http://schemas.openxmlformats.org/drawingml/2006/main">
                        <a:graphicData uri="http://schemas.microsoft.com/office/word/2010/wordprocessingShape">
                          <wps:wsp>
                            <wps:cNvCnPr/>
                            <wps:spPr>
                              <a:xfrm>
                                <a:off x="2421255" y="5654675"/>
                                <a:ext cx="7620" cy="22542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83.3pt;margin-top:126.3pt;height:17.75pt;width:0.6pt;z-index:251675648;mso-width-relative:page;mso-height-relative:page;" filled="f" stroked="t" coordsize="21600,21600" o:gfxdata="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mwWTHWAAAACwEAAA8AAAAA&#10;AAAAAQAgAAAAIgAAAGRycy9kb3ducmV2LnhtbFBLAQIUABQAAAAIAIdO4kDTNfNUFgIAAO8DAAAO&#10;AAAAAAAAAAEAIAAAACUBAABkcnMvZTJvRG9jLnhtbFBLBQYAAAAABgAGAFkBAACtBQAAAAA=&#10;">
                      <v:fill on="f" focussize="0,0"/>
                      <v:stroke weight="1pt" color="#000000 [3213]" miterlimit="8" joinstyle="miter" endarrow="open"/>
                      <v:imagedata o:title=""/>
                      <o:lock v:ext="edit" aspectratio="f"/>
                    </v:shape>
                  </w:pict>
                </mc:Fallback>
              </mc:AlternateContent>
            </w:r>
          </w:p>
          <w:p w14:paraId="30974A29">
            <w:pPr>
              <w:tabs>
                <w:tab w:val="center" w:pos="360"/>
                <w:tab w:val="center" w:pos="540"/>
                <w:tab w:val="left" w:pos="720"/>
              </w:tabs>
              <w:spacing w:line="360" w:lineRule="auto"/>
              <w:jc w:val="center"/>
              <w:rPr>
                <w:rFonts w:hint="default" w:ascii="Times New Roman" w:hAnsi="Times New Roman" w:eastAsia="黑体" w:cs="Times New Roman"/>
                <w:bCs/>
                <w:color w:val="auto"/>
                <w:sz w:val="24"/>
                <w:szCs w:val="24"/>
                <w:highlight w:val="none"/>
              </w:rPr>
            </w:pPr>
            <w:r>
              <w:rPr>
                <w:rFonts w:hint="default" w:ascii="Times New Roman" w:hAnsi="Times New Roman" w:eastAsia="黑体" w:cs="Times New Roman"/>
                <w:bCs/>
                <w:color w:val="auto"/>
                <w:sz w:val="24"/>
                <w:szCs w:val="24"/>
                <w:highlight w:val="none"/>
              </w:rPr>
              <w:t>图2-</w:t>
            </w:r>
            <w:r>
              <w:rPr>
                <w:rFonts w:hint="default" w:ascii="Times New Roman" w:hAnsi="Times New Roman" w:eastAsia="黑体" w:cs="Times New Roman"/>
                <w:bCs/>
                <w:color w:val="auto"/>
                <w:sz w:val="24"/>
                <w:szCs w:val="24"/>
                <w:highlight w:val="none"/>
                <w:lang w:val="en-US" w:eastAsia="zh-CN"/>
              </w:rPr>
              <w:t>3</w:t>
            </w:r>
            <w:r>
              <w:rPr>
                <w:rFonts w:hint="default" w:ascii="Times New Roman" w:hAnsi="Times New Roman" w:eastAsia="黑体" w:cs="Times New Roman"/>
                <w:bCs/>
                <w:color w:val="auto"/>
                <w:sz w:val="24"/>
                <w:szCs w:val="24"/>
                <w:highlight w:val="none"/>
              </w:rPr>
              <w:t xml:space="preserve"> </w:t>
            </w:r>
            <w:r>
              <w:rPr>
                <w:rFonts w:hint="default" w:ascii="Times New Roman" w:hAnsi="Times New Roman" w:eastAsia="黑体" w:cs="Times New Roman"/>
                <w:bCs/>
                <w:color w:val="auto"/>
                <w:sz w:val="24"/>
                <w:szCs w:val="24"/>
                <w:highlight w:val="none"/>
                <w:lang w:val="en-US" w:eastAsia="zh-CN"/>
              </w:rPr>
              <w:t>干豆腐制作</w:t>
            </w:r>
            <w:r>
              <w:rPr>
                <w:rFonts w:hint="default" w:ascii="Times New Roman" w:hAnsi="Times New Roman" w:eastAsia="黑体" w:cs="Times New Roman"/>
                <w:bCs/>
                <w:color w:val="auto"/>
                <w:sz w:val="24"/>
                <w:szCs w:val="24"/>
                <w:highlight w:val="none"/>
              </w:rPr>
              <w:t>工艺流程及产污环节图</w:t>
            </w:r>
          </w:p>
          <w:p w14:paraId="171C65E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color w:val="auto"/>
                <w:highlight w:val="none"/>
              </w:rPr>
            </w:pPr>
            <w:r>
              <w:rPr>
                <w:rFonts w:hint="default" w:ascii="Times New Roman" w:hAnsi="Times New Roman" w:cs="Times New Roman"/>
                <w:b/>
                <w:color w:val="auto"/>
                <w:sz w:val="24"/>
                <w:highlight w:val="none"/>
                <w:lang w:val="en-US" w:eastAsia="zh-CN"/>
              </w:rPr>
              <w:t>2、豆干、豆钱制作</w:t>
            </w:r>
            <w:r>
              <w:rPr>
                <w:rFonts w:hint="default" w:ascii="Times New Roman" w:hAnsi="Times New Roman" w:cs="Times New Roman"/>
                <w:b/>
                <w:color w:val="auto"/>
                <w:sz w:val="24"/>
                <w:highlight w:val="none"/>
              </w:rPr>
              <w:t>工艺流程及产排污环节：</w:t>
            </w:r>
          </w:p>
          <w:p w14:paraId="783D43D6">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（1）边角料收集：干豆腐生产过程中产生的碎边、残片或不合格品，需保持清洁无污染。</w:t>
            </w:r>
          </w:p>
          <w:p w14:paraId="7341DEAF">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（2）浸泡软化：将边角料用清水浸泡10-20分钟（若边角料较干可延长至30分钟），使其吸水软化，便于后续加工。此过程中会产生</w:t>
            </w:r>
            <w:r>
              <w:rPr>
                <w:rFonts w:hint="default" w:ascii="Times New Roman" w:hAnsi="Times New Roman" w:cs="Times New Roman"/>
                <w:color w:val="auto"/>
                <w:kern w:val="0"/>
                <w:sz w:val="24"/>
                <w:szCs w:val="24"/>
                <w:highlight w:val="none"/>
                <w:lang w:val="en-US" w:eastAsia="zh-CN" w:bidi="ar"/>
              </w:rPr>
              <w:t>废水</w:t>
            </w:r>
            <w:r>
              <w:rPr>
                <w:rFonts w:hint="default" w:ascii="Times New Roman" w:hAnsi="Times New Roman" w:cs="Times New Roman"/>
                <w:color w:val="auto"/>
                <w:kern w:val="0"/>
                <w:sz w:val="24"/>
                <w:szCs w:val="24"/>
                <w:highlight w:val="none"/>
                <w:lang w:bidi="ar"/>
              </w:rPr>
              <w:t>。</w:t>
            </w:r>
          </w:p>
          <w:p w14:paraId="5D482095">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（3）粉碎：软化后的边角料</w:t>
            </w:r>
            <w:r>
              <w:rPr>
                <w:rFonts w:hint="default" w:ascii="Times New Roman" w:hAnsi="Times New Roman" w:cs="Times New Roman"/>
                <w:color w:val="auto"/>
                <w:kern w:val="0"/>
                <w:sz w:val="24"/>
                <w:szCs w:val="24"/>
                <w:highlight w:val="none"/>
                <w:lang w:val="en-US" w:eastAsia="zh-CN" w:bidi="ar"/>
              </w:rPr>
              <w:t>手工切碎</w:t>
            </w:r>
            <w:r>
              <w:rPr>
                <w:rFonts w:hint="default" w:ascii="Times New Roman" w:hAnsi="Times New Roman" w:cs="Times New Roman"/>
                <w:color w:val="auto"/>
                <w:kern w:val="0"/>
                <w:sz w:val="24"/>
                <w:szCs w:val="24"/>
                <w:highlight w:val="none"/>
                <w:lang w:bidi="ar"/>
              </w:rPr>
              <w:t>成粗颗粒（类似肉末状）</w:t>
            </w:r>
          </w:p>
          <w:p w14:paraId="343B697D">
            <w:pPr>
              <w:widowControl/>
              <w:spacing w:line="360" w:lineRule="auto"/>
              <w:ind w:firstLine="480" w:firstLineChars="200"/>
              <w:jc w:val="left"/>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（4）</w:t>
            </w:r>
            <w:r>
              <w:rPr>
                <w:rFonts w:hint="default" w:ascii="Times New Roman" w:hAnsi="Times New Roman" w:cs="Times New Roman"/>
                <w:color w:val="auto"/>
                <w:kern w:val="0"/>
                <w:sz w:val="24"/>
                <w:szCs w:val="24"/>
                <w:highlight w:val="none"/>
                <w:lang w:val="en-US" w:eastAsia="zh-CN" w:bidi="ar"/>
              </w:rPr>
              <w:t>豆干、豆钱制作</w:t>
            </w:r>
            <w:r>
              <w:rPr>
                <w:rFonts w:hint="default" w:ascii="Times New Roman" w:hAnsi="Times New Roman" w:cs="Times New Roman"/>
                <w:color w:val="auto"/>
                <w:kern w:val="0"/>
                <w:sz w:val="24"/>
                <w:szCs w:val="24"/>
                <w:highlight w:val="none"/>
                <w:lang w:bidi="ar"/>
              </w:rPr>
              <w:t>：</w:t>
            </w:r>
          </w:p>
          <w:p w14:paraId="3A6A63C4">
            <w:pPr>
              <w:widowControl/>
              <w:spacing w:line="360" w:lineRule="auto"/>
              <w:ind w:firstLine="480" w:firstLineChars="200"/>
              <w:jc w:val="left"/>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lang w:bidi="ar"/>
              </w:rPr>
              <w:t>将豆渣填入方形模具中，压实厚度约1-2cm。用重物压榨1-2小时（或液压机短时加压），脱去多余水分，增强韧性</w:t>
            </w:r>
            <w:r>
              <w:rPr>
                <w:rFonts w:hint="default" w:ascii="Times New Roman" w:hAnsi="Times New Roman" w:cs="Times New Roman"/>
                <w:color w:val="auto"/>
                <w:kern w:val="0"/>
                <w:sz w:val="24"/>
                <w:szCs w:val="24"/>
                <w:highlight w:val="none"/>
                <w:lang w:eastAsia="zh-CN" w:bidi="ar"/>
              </w:rPr>
              <w:t>。</w:t>
            </w:r>
            <w:r>
              <w:rPr>
                <w:rFonts w:hint="default" w:ascii="Times New Roman" w:hAnsi="Times New Roman" w:cs="Times New Roman"/>
                <w:color w:val="auto"/>
                <w:kern w:val="0"/>
                <w:sz w:val="24"/>
                <w:szCs w:val="24"/>
                <w:highlight w:val="none"/>
                <w:lang w:bidi="ar"/>
              </w:rPr>
              <w:t>切成小块（3×3cm），摆入</w:t>
            </w:r>
            <w:r>
              <w:rPr>
                <w:rFonts w:hint="eastAsia" w:ascii="Times New Roman" w:hAnsi="Times New Roman" w:cs="Times New Roman"/>
                <w:color w:val="auto"/>
                <w:kern w:val="0"/>
                <w:sz w:val="24"/>
                <w:szCs w:val="24"/>
                <w:highlight w:val="none"/>
                <w:lang w:val="en-US" w:eastAsia="zh-CN" w:bidi="ar"/>
              </w:rPr>
              <w:t>熏烤炉</w:t>
            </w:r>
            <w:r>
              <w:rPr>
                <w:rFonts w:hint="default" w:ascii="Times New Roman" w:hAnsi="Times New Roman" w:cs="Times New Roman"/>
                <w:color w:val="auto"/>
                <w:kern w:val="0"/>
                <w:sz w:val="24"/>
                <w:szCs w:val="24"/>
                <w:highlight w:val="none"/>
                <w:lang w:val="en-US" w:eastAsia="zh-CN" w:bidi="ar"/>
              </w:rPr>
              <w:t>熏干</w:t>
            </w:r>
            <w:r>
              <w:rPr>
                <w:rFonts w:hint="default" w:ascii="Times New Roman" w:hAnsi="Times New Roman" w:cs="Times New Roman"/>
                <w:color w:val="auto"/>
                <w:kern w:val="0"/>
                <w:sz w:val="24"/>
                <w:szCs w:val="24"/>
                <w:highlight w:val="none"/>
                <w:lang w:bidi="ar"/>
              </w:rPr>
              <w:t>至水分≤15%</w:t>
            </w:r>
            <w:r>
              <w:rPr>
                <w:rFonts w:hint="default" w:ascii="Times New Roman" w:hAnsi="Times New Roman" w:cs="Times New Roman"/>
                <w:color w:val="auto"/>
                <w:kern w:val="0"/>
                <w:sz w:val="24"/>
                <w:szCs w:val="24"/>
                <w:highlight w:val="none"/>
                <w:lang w:eastAsia="zh-CN" w:bidi="ar"/>
              </w:rPr>
              <w:t>。</w:t>
            </w:r>
            <w:r>
              <w:rPr>
                <w:rFonts w:hint="default" w:ascii="Times New Roman" w:hAnsi="Times New Roman" w:cs="Times New Roman"/>
                <w:color w:val="auto"/>
                <w:kern w:val="0"/>
                <w:sz w:val="24"/>
                <w:szCs w:val="24"/>
                <w:highlight w:val="none"/>
                <w:lang w:bidi="ar"/>
              </w:rPr>
              <w:t>此过程中会产生</w:t>
            </w:r>
            <w:r>
              <w:rPr>
                <w:rFonts w:hint="default" w:ascii="Times New Roman" w:hAnsi="Times New Roman" w:cs="Times New Roman"/>
                <w:color w:val="auto"/>
                <w:kern w:val="0"/>
                <w:sz w:val="24"/>
                <w:szCs w:val="24"/>
                <w:highlight w:val="none"/>
                <w:lang w:val="en-US" w:eastAsia="zh-CN" w:bidi="ar"/>
              </w:rPr>
              <w:t>噪声</w:t>
            </w:r>
            <w:r>
              <w:rPr>
                <w:rFonts w:hint="default" w:ascii="Times New Roman" w:hAnsi="Times New Roman" w:cs="Times New Roman"/>
                <w:color w:val="auto"/>
                <w:kern w:val="0"/>
                <w:sz w:val="24"/>
                <w:szCs w:val="24"/>
                <w:highlight w:val="none"/>
                <w:lang w:bidi="ar"/>
              </w:rPr>
              <w:t>。</w:t>
            </w:r>
            <w:r>
              <w:rPr>
                <w:rFonts w:hint="default" w:ascii="Times New Roman" w:hAnsi="Times New Roman" w:cs="Times New Roman"/>
                <w:color w:val="auto"/>
                <w:kern w:val="0"/>
                <w:sz w:val="24"/>
                <w:szCs w:val="24"/>
                <w:highlight w:val="none"/>
                <w:lang w:val="en-US" w:eastAsia="zh-CN" w:bidi="ar"/>
              </w:rPr>
              <w:t>成品简约包装后销售至超市。</w:t>
            </w:r>
          </w:p>
          <w:p w14:paraId="1A435F41">
            <w:pPr>
              <w:widowControl/>
              <w:spacing w:line="360" w:lineRule="auto"/>
              <w:ind w:firstLine="420" w:firstLineChars="200"/>
              <w:jc w:val="left"/>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cs="Times New Roman"/>
                <w:color w:val="auto"/>
                <w:highlight w:val="none"/>
              </w:rPr>
              <mc:AlternateContent>
                <mc:Choice Requires="wps">
                  <w:drawing>
                    <wp:anchor distT="0" distB="0" distL="114300" distR="114300" simplePos="0" relativeHeight="251708416" behindDoc="0" locked="0" layoutInCell="1" allowOverlap="1">
                      <wp:simplePos x="0" y="0"/>
                      <wp:positionH relativeFrom="column">
                        <wp:posOffset>2629535</wp:posOffset>
                      </wp:positionH>
                      <wp:positionV relativeFrom="paragraph">
                        <wp:posOffset>159385</wp:posOffset>
                      </wp:positionV>
                      <wp:extent cx="991235" cy="271780"/>
                      <wp:effectExtent l="0" t="0" r="0" b="0"/>
                      <wp:wrapNone/>
                      <wp:docPr id="34" name="矩形 122"/>
                      <wp:cNvGraphicFramePr/>
                      <a:graphic xmlns:a="http://schemas.openxmlformats.org/drawingml/2006/main">
                        <a:graphicData uri="http://schemas.microsoft.com/office/word/2010/wordprocessingShape">
                          <wps:wsp>
                            <wps:cNvSpPr/>
                            <wps:spPr>
                              <a:xfrm>
                                <a:off x="0" y="0"/>
                                <a:ext cx="991235" cy="2717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01B0B84">
                                  <w:pPr>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22" o:spid="_x0000_s1026" o:spt="1" style="position:absolute;left:0pt;margin-left:207.05pt;margin-top:12.55pt;height:21.4pt;width:78.05pt;z-index:251708416;v-text-anchor:middle;mso-width-relative:page;mso-height-relative:page;" filled="f" stroked="f" coordsize="21600,21600" o:gfxdata="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nYZLPtcAAAAJAQAADwAAAAAAAAABACAAAAAiAAAAZHJzL2Rvd25yZXYueG1sUEsBAhQAFAAA&#10;AAgAh07iQFXpA41iAgAArwQAAA4AAAAAAAAAAQAgAAAAJgEAAGRycy9lMm9Eb2MueG1sUEsFBgAA&#10;AAAGAAYAWQEAAPoFAAAAAA==&#10;">
                      <v:fill on="f" focussize="0,0"/>
                      <v:stroke on="f" weight="1pt" miterlimit="8" joinstyle="miter"/>
                      <v:imagedata o:title=""/>
                      <o:lock v:ext="edit" aspectratio="f"/>
                      <v:textbox>
                        <w:txbxContent>
                          <w:p w14:paraId="701B0B84">
                            <w:pPr>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废水</w:t>
                            </w:r>
                          </w:p>
                        </w:txbxContent>
                      </v:textbox>
                    </v:rect>
                  </w:pict>
                </mc:Fallback>
              </mc:AlternateContent>
            </w:r>
          </w:p>
          <w:p w14:paraId="141D277A">
            <w:pPr>
              <w:rPr>
                <w:rFonts w:hint="default" w:ascii="Times New Roman" w:hAnsi="Times New Roman" w:eastAsia="黑体" w:cs="Times New Roman"/>
                <w:bCs/>
                <w:color w:val="auto"/>
                <w:sz w:val="24"/>
                <w:szCs w:val="24"/>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92032" behindDoc="0" locked="0" layoutInCell="1" allowOverlap="1">
                      <wp:simplePos x="0" y="0"/>
                      <wp:positionH relativeFrom="column">
                        <wp:posOffset>3400425</wp:posOffset>
                      </wp:positionH>
                      <wp:positionV relativeFrom="paragraph">
                        <wp:posOffset>27940</wp:posOffset>
                      </wp:positionV>
                      <wp:extent cx="991235" cy="271780"/>
                      <wp:effectExtent l="0" t="0" r="0" b="0"/>
                      <wp:wrapNone/>
                      <wp:docPr id="288" name="矩形 122"/>
                      <wp:cNvGraphicFramePr/>
                      <a:graphic xmlns:a="http://schemas.openxmlformats.org/drawingml/2006/main">
                        <a:graphicData uri="http://schemas.microsoft.com/office/word/2010/wordprocessingShape">
                          <wps:wsp>
                            <wps:cNvSpPr/>
                            <wps:spPr>
                              <a:xfrm>
                                <a:off x="0" y="0"/>
                                <a:ext cx="991235" cy="2717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A660C4B">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废气、噪声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22" o:spid="_x0000_s1026" o:spt="1" style="position:absolute;left:0pt;margin-left:267.75pt;margin-top:2.2pt;height:21.4pt;width:78.05pt;z-index:251692032;v-text-anchor:middle;mso-width-relative:page;mso-height-relative:page;" filled="f" stroked="f" coordsize="21600,21600" o:gfxdata="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IOloojXAAAACAEAAA8AAAAAAAAAAQAgAAAAIgAAAGRycy9kb3ducmV2LnhtbFBLAQIUABQA&#10;AAAIAIdO4kBgMPzCYwIAALAEAAAOAAAAAAAAAAEAIAAAACYBAABkcnMvZTJvRG9jLnhtbFBLBQYA&#10;AAAABgAGAFkBAAD7BQAAAAA=&#10;">
                      <v:fill on="f" focussize="0,0"/>
                      <v:stroke on="f" weight="1pt" miterlimit="8" joinstyle="miter"/>
                      <v:imagedata o:title=""/>
                      <o:lock v:ext="edit" aspectratio="f"/>
                      <v:textbox>
                        <w:txbxContent>
                          <w:p w14:paraId="7A660C4B">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废气、噪声</w:t>
                            </w:r>
                          </w:p>
                        </w:txbxContent>
                      </v:textbox>
                    </v:rect>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96128" behindDoc="0" locked="0" layoutInCell="1" allowOverlap="1">
                      <wp:simplePos x="0" y="0"/>
                      <wp:positionH relativeFrom="column">
                        <wp:posOffset>2144395</wp:posOffset>
                      </wp:positionH>
                      <wp:positionV relativeFrom="paragraph">
                        <wp:posOffset>80010</wp:posOffset>
                      </wp:positionV>
                      <wp:extent cx="463550" cy="271780"/>
                      <wp:effectExtent l="0" t="0" r="0" b="0"/>
                      <wp:wrapNone/>
                      <wp:docPr id="293" name="矩形 122"/>
                      <wp:cNvGraphicFramePr/>
                      <a:graphic xmlns:a="http://schemas.openxmlformats.org/drawingml/2006/main">
                        <a:graphicData uri="http://schemas.microsoft.com/office/word/2010/wordprocessingShape">
                          <wps:wsp>
                            <wps:cNvSpPr/>
                            <wps:spPr>
                              <a:xfrm>
                                <a:off x="0" y="0"/>
                                <a:ext cx="463550" cy="2717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A02B077">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噪声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22" o:spid="_x0000_s1026" o:spt="1" style="position:absolute;left:0pt;margin-left:168.85pt;margin-top:6.3pt;height:21.4pt;width:36.5pt;z-index:251696128;v-text-anchor:middle;mso-width-relative:page;mso-height-relative:page;" filled="f" stroked="f" coordsize="21600,21600" o:gfxdata="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wFoMbXAAAACQEAAA8AAAAAAAAAAQAgAAAAIgAAAGRycy9kb3ducmV2LnhtbFBLAQIUABQA&#10;AAAIAIdO4kC81ETmYwIAALAEAAAOAAAAAAAAAAEAIAAAACYBAABkcnMvZTJvRG9jLnhtbFBLBQYA&#10;AAAABgAGAFkBAAD7BQAAAAA=&#10;">
                      <v:fill on="f" focussize="0,0"/>
                      <v:stroke on="f" weight="1pt" miterlimit="8" joinstyle="miter"/>
                      <v:imagedata o:title=""/>
                      <o:lock v:ext="edit" aspectratio="f"/>
                      <v:textbox>
                        <w:txbxContent>
                          <w:p w14:paraId="7A02B077">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噪声</w:t>
                            </w:r>
                          </w:p>
                        </w:txbxContent>
                      </v:textbox>
                    </v:rect>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94080" behindDoc="0" locked="0" layoutInCell="1" allowOverlap="1">
                      <wp:simplePos x="0" y="0"/>
                      <wp:positionH relativeFrom="column">
                        <wp:posOffset>1191895</wp:posOffset>
                      </wp:positionH>
                      <wp:positionV relativeFrom="paragraph">
                        <wp:posOffset>62865</wp:posOffset>
                      </wp:positionV>
                      <wp:extent cx="463550" cy="271780"/>
                      <wp:effectExtent l="0" t="0" r="0" b="0"/>
                      <wp:wrapNone/>
                      <wp:docPr id="291" name="矩形 122"/>
                      <wp:cNvGraphicFramePr/>
                      <a:graphic xmlns:a="http://schemas.openxmlformats.org/drawingml/2006/main">
                        <a:graphicData uri="http://schemas.microsoft.com/office/word/2010/wordprocessingShape">
                          <wps:wsp>
                            <wps:cNvSpPr/>
                            <wps:spPr>
                              <a:xfrm>
                                <a:off x="0" y="0"/>
                                <a:ext cx="463550" cy="2717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6983692">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22" o:spid="_x0000_s1026" o:spt="1" style="position:absolute;left:0pt;margin-left:93.85pt;margin-top:4.95pt;height:21.4pt;width:36.5pt;z-index:251694080;v-text-anchor:middle;mso-width-relative:page;mso-height-relative:page;" filled="f" stroked="f" coordsize="21600,21600" o:gfxdata="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TW8PLVAAAACAEAAA8AAAAAAAAAAQAgAAAAIgAAAGRycy9kb3ducmV2LnhtbFBLAQIUABQAAAAI&#10;AIdO4kCz583MYgIAALAEAAAOAAAAAAAAAAEAIAAAACQBAABkcnMvZTJvRG9jLnhtbFBLBQYAAAAA&#10;BgAGAFkBAAD4BQAAAAA=&#10;">
                      <v:fill on="f" focussize="0,0"/>
                      <v:stroke on="f" weight="1pt" miterlimit="8" joinstyle="miter"/>
                      <v:imagedata o:title=""/>
                      <o:lock v:ext="edit" aspectratio="f"/>
                      <v:textbox>
                        <w:txbxContent>
                          <w:p w14:paraId="16983692">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废水</w:t>
                            </w:r>
                          </w:p>
                        </w:txbxContent>
                      </v:textbox>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7936" behindDoc="0" locked="0" layoutInCell="1" allowOverlap="1">
                      <wp:simplePos x="0" y="0"/>
                      <wp:positionH relativeFrom="column">
                        <wp:posOffset>3357880</wp:posOffset>
                      </wp:positionH>
                      <wp:positionV relativeFrom="paragraph">
                        <wp:posOffset>631825</wp:posOffset>
                      </wp:positionV>
                      <wp:extent cx="251460" cy="635"/>
                      <wp:effectExtent l="0" t="50800" r="15240" b="62865"/>
                      <wp:wrapNone/>
                      <wp:docPr id="270" name="直接箭头连接符 270"/>
                      <wp:cNvGraphicFramePr/>
                      <a:graphic xmlns:a="http://schemas.openxmlformats.org/drawingml/2006/main">
                        <a:graphicData uri="http://schemas.microsoft.com/office/word/2010/wordprocessingShape">
                          <wps:wsp>
                            <wps:cNvCnPr>
                              <a:stCxn id="254" idx="3"/>
                            </wps:cNvCnPr>
                            <wps:spPr>
                              <a:xfrm flipV="1">
                                <a:off x="5561330" y="2883535"/>
                                <a:ext cx="251460" cy="63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64.4pt;margin-top:49.75pt;height:0.05pt;width:19.8pt;z-index:251687936;mso-width-relative:page;mso-height-relative:page;" filled="f" stroked="t" coordsize="21600,21600" o:gfxdata="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fAKwH1gAAAAkBAAAPAAAAAAAAAAEAIAAAACIAAABkcnMvZG93bnJldi54bWxQSwEC&#10;FAAUAAAACACHTuJAasACcS8CAAAiBAAADgAAAAAAAAABACAAAAAlAQAAZHJzL2Uyb0RvYy54bWxQ&#10;SwUGAAAAAAYABgBZAQAAxgUAAAAA&#10;">
                      <v:fill on="f" focussize="0,0"/>
                      <v:stroke weight="1pt" color="#5B9BD5 [3204]" miterlimit="8" joinstyle="miter" endarrow="open"/>
                      <v:imagedata o:title=""/>
                      <o:lock v:ext="edit" aspectratio="f"/>
                    </v:shape>
                  </w:pict>
                </mc:Fallback>
              </mc:AlternateContent>
            </w:r>
          </w:p>
          <w:p w14:paraId="7EAED031">
            <w:pPr>
              <w:pStyle w:val="30"/>
              <w:rPr>
                <w:rFonts w:hint="default" w:ascii="Times New Roman" w:hAnsi="Times New Roman" w:eastAsia="黑体" w:cs="Times New Roman"/>
                <w:bCs/>
                <w:color w:val="auto"/>
                <w:sz w:val="24"/>
                <w:szCs w:val="24"/>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07392" behindDoc="0" locked="0" layoutInCell="1" allowOverlap="1">
                      <wp:simplePos x="0" y="0"/>
                      <wp:positionH relativeFrom="column">
                        <wp:posOffset>3124835</wp:posOffset>
                      </wp:positionH>
                      <wp:positionV relativeFrom="paragraph">
                        <wp:posOffset>18415</wp:posOffset>
                      </wp:positionV>
                      <wp:extent cx="6350" cy="221615"/>
                      <wp:effectExtent l="48260" t="0" r="59690" b="6985"/>
                      <wp:wrapNone/>
                      <wp:docPr id="31" name="直接箭头连接符 31"/>
                      <wp:cNvGraphicFramePr/>
                      <a:graphic xmlns:a="http://schemas.openxmlformats.org/drawingml/2006/main">
                        <a:graphicData uri="http://schemas.microsoft.com/office/word/2010/wordprocessingShape">
                          <wps:wsp>
                            <wps:cNvCnPr/>
                            <wps:spPr>
                              <a:xfrm flipH="1" flipV="1">
                                <a:off x="0" y="0"/>
                                <a:ext cx="6350" cy="221615"/>
                              </a:xfrm>
                              <a:prstGeom prst="straightConnector1">
                                <a:avLst/>
                              </a:prstGeom>
                              <a:ln>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46.05pt;margin-top:1.45pt;height:17.45pt;width:0.5pt;z-index:251707392;mso-width-relative:page;mso-height-relative:page;" filled="f" stroked="t" coordsize="21600,21600" o:gfxdata="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W3UVf2AAAAAgBAAAP&#10;AAAAAAAAAAEAIAAAACIAAABkcnMvZG93bnJldi54bWxQSwECFAAUAAAACACHTuJAl4tRMxgCAAD5&#10;AwAADgAAAAAAAAABACAAAAAnAQAAZHJzL2Uyb0RvYy54bWxQSwUGAAAAAAYABgBZAQAAsQUAAAAA&#10;">
                      <v:fill on="f" focussize="0,0"/>
                      <v:stroke weight="1pt" color="#5B9BD5 [3204]" miterlimit="8" joinstyle="miter" dashstyle="3 1" endarrow="open"/>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5888" behindDoc="0" locked="0" layoutInCell="1" allowOverlap="1">
                      <wp:simplePos x="0" y="0"/>
                      <wp:positionH relativeFrom="column">
                        <wp:posOffset>2894330</wp:posOffset>
                      </wp:positionH>
                      <wp:positionV relativeFrom="paragraph">
                        <wp:posOffset>230505</wp:posOffset>
                      </wp:positionV>
                      <wp:extent cx="463550" cy="453390"/>
                      <wp:effectExtent l="6350" t="6350" r="6350" b="16510"/>
                      <wp:wrapNone/>
                      <wp:docPr id="254" name="矩形 122"/>
                      <wp:cNvGraphicFramePr/>
                      <a:graphic xmlns:a="http://schemas.openxmlformats.org/drawingml/2006/main">
                        <a:graphicData uri="http://schemas.microsoft.com/office/word/2010/wordprocessingShape">
                          <wps:wsp>
                            <wps:cNvSpPr/>
                            <wps:spPr>
                              <a:xfrm>
                                <a:off x="0" y="0"/>
                                <a:ext cx="463550" cy="45339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8CBE79A">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压实成型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22" o:spid="_x0000_s1026" o:spt="1" style="position:absolute;left:0pt;margin-left:227.9pt;margin-top:18.15pt;height:35.7pt;width:36.5pt;z-index:251685888;v-text-anchor:middle;mso-width-relative:page;mso-height-relative:page;" filled="f" stroked="t" coordsize="21600,21600" o:gfxdata="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TIlOB2QAAAAoBAAAPAAAAAAAAAAEAIAAAACIAAABkcnMvZG93&#10;bnJldi54bWxQSwECFAAUAAAACACHTuJAbvrebnECAADZBAAADgAAAAAAAAABACAAAAAoAQAAZHJz&#10;L2Uyb0RvYy54bWxQSwUGAAAAAAYABgBZAQAACwYAAAAA&#10;">
                      <v:fill on="f" focussize="0,0"/>
                      <v:stroke weight="1pt" color="#000000 [3213]" miterlimit="8" joinstyle="miter"/>
                      <v:imagedata o:title=""/>
                      <o:lock v:ext="edit" aspectratio="f"/>
                      <v:textbox>
                        <w:txbxContent>
                          <w:p w14:paraId="48CBE79A">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压实成型</w:t>
                            </w:r>
                          </w:p>
                        </w:txbxContent>
                      </v:textbox>
                    </v:rect>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8960" behindDoc="0" locked="0" layoutInCell="1" allowOverlap="1">
                      <wp:simplePos x="0" y="0"/>
                      <wp:positionH relativeFrom="column">
                        <wp:posOffset>4382135</wp:posOffset>
                      </wp:positionH>
                      <wp:positionV relativeFrom="paragraph">
                        <wp:posOffset>264160</wp:posOffset>
                      </wp:positionV>
                      <wp:extent cx="731520" cy="436245"/>
                      <wp:effectExtent l="6350" t="6350" r="24130" b="14605"/>
                      <wp:wrapNone/>
                      <wp:docPr id="280" name="矩形 122"/>
                      <wp:cNvGraphicFramePr/>
                      <a:graphic xmlns:a="http://schemas.openxmlformats.org/drawingml/2006/main">
                        <a:graphicData uri="http://schemas.microsoft.com/office/word/2010/wordprocessingShape">
                          <wps:wsp>
                            <wps:cNvSpPr/>
                            <wps:spPr>
                              <a:xfrm>
                                <a:off x="0" y="0"/>
                                <a:ext cx="731520" cy="43624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77B2059">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豆干、豆钱外售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22" o:spid="_x0000_s1026" o:spt="1" style="position:absolute;left:0pt;margin-left:345.05pt;margin-top:20.8pt;height:34.35pt;width:57.6pt;z-index:251688960;v-text-anchor:middle;mso-width-relative:page;mso-height-relative:page;" filled="f" stroked="t" coordsize="21600,21600" o:gfxdata="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Cffgb9gAAAAKAQAADwAAAAAAAAABACAAAAAiAAAAZHJzL2Rvd25y&#10;ZXYueG1sUEsBAhQAFAAAAAgAh07iQK1PZ4VwAgAA2QQAAA4AAAAAAAAAAQAgAAAAJwEAAGRycy9l&#10;Mm9Eb2MueG1sUEsFBgAAAAAGAAYAWQEAAAkGAAAAAA==&#10;">
                      <v:fill on="f" focussize="0,0"/>
                      <v:stroke weight="1pt" color="#000000 [3213]" miterlimit="8" joinstyle="miter"/>
                      <v:imagedata o:title=""/>
                      <o:lock v:ext="edit" aspectratio="f"/>
                      <v:textbox>
                        <w:txbxContent>
                          <w:p w14:paraId="377B2059">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豆干、豆钱外售</w:t>
                            </w:r>
                          </w:p>
                        </w:txbxContent>
                      </v:textbox>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91008" behindDoc="0" locked="0" layoutInCell="1" allowOverlap="1">
                      <wp:simplePos x="0" y="0"/>
                      <wp:positionH relativeFrom="column">
                        <wp:posOffset>3851910</wp:posOffset>
                      </wp:positionH>
                      <wp:positionV relativeFrom="paragraph">
                        <wp:posOffset>100330</wp:posOffset>
                      </wp:positionV>
                      <wp:extent cx="6350" cy="221615"/>
                      <wp:effectExtent l="48260" t="0" r="59690" b="6985"/>
                      <wp:wrapNone/>
                      <wp:docPr id="287" name="直接箭头连接符 287"/>
                      <wp:cNvGraphicFramePr/>
                      <a:graphic xmlns:a="http://schemas.openxmlformats.org/drawingml/2006/main">
                        <a:graphicData uri="http://schemas.microsoft.com/office/word/2010/wordprocessingShape">
                          <wps:wsp>
                            <wps:cNvCnPr>
                              <a:stCxn id="268" idx="0"/>
                            </wps:cNvCnPr>
                            <wps:spPr>
                              <a:xfrm flipH="1" flipV="1">
                                <a:off x="5440680" y="3870960"/>
                                <a:ext cx="6350" cy="221615"/>
                              </a:xfrm>
                              <a:prstGeom prst="straightConnector1">
                                <a:avLst/>
                              </a:prstGeom>
                              <a:ln>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03.3pt;margin-top:7.9pt;height:17.45pt;width:0.5pt;z-index:251691008;mso-width-relative:page;mso-height-relative:page;" filled="f" stroked="t" coordsize="21600,21600" o:gfxdata="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ew/tNgAAAAJAQAADwAAAAAAAAABACAAAAAiAAAAZHJzL2Rvd25y&#10;ZXYueG1sUEsBAhQAFAAAAAgAh07iQJCFUlQ3AgAALwQAAA4AAAAAAAAAAQAgAAAAJwEAAGRycy9l&#10;Mm9Eb2MueG1sUEsFBgAAAAAGAAYAWQEAANAFAAAAAA==&#10;">
                      <v:fill on="f" focussize="0,0"/>
                      <v:stroke weight="1pt" color="#5B9BD5 [3204]" miterlimit="8" joinstyle="miter" dashstyle="3 1" endarrow="open"/>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6912" behindDoc="0" locked="0" layoutInCell="1" allowOverlap="1">
                      <wp:simplePos x="0" y="0"/>
                      <wp:positionH relativeFrom="column">
                        <wp:posOffset>3627120</wp:posOffset>
                      </wp:positionH>
                      <wp:positionV relativeFrom="paragraph">
                        <wp:posOffset>321945</wp:posOffset>
                      </wp:positionV>
                      <wp:extent cx="462280" cy="271780"/>
                      <wp:effectExtent l="6350" t="6350" r="7620" b="7620"/>
                      <wp:wrapNone/>
                      <wp:docPr id="268" name="矩形 122"/>
                      <wp:cNvGraphicFramePr/>
                      <a:graphic xmlns:a="http://schemas.openxmlformats.org/drawingml/2006/main">
                        <a:graphicData uri="http://schemas.microsoft.com/office/word/2010/wordprocessingShape">
                          <wps:wsp>
                            <wps:cNvSpPr/>
                            <wps:spPr>
                              <a:xfrm>
                                <a:off x="0" y="0"/>
                                <a:ext cx="462280" cy="2717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48C3B18">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碳熏</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22" o:spid="_x0000_s1026" o:spt="1" style="position:absolute;left:0pt;margin-left:285.6pt;margin-top:25.35pt;height:21.4pt;width:36.4pt;z-index:251686912;v-text-anchor:middle;mso-width-relative:page;mso-height-relative:page;" filled="f" stroked="t" coordsize="21600,21600" o:gfxdata="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AEYebrYAAAACQEAAA8AAAAAAAAAAQAgAAAAIgAAAGRycy9kb3ducmV2&#10;LnhtbFBLAQIUABQAAAAIAIdO4kDPkri+bgIAANkEAAAOAAAAAAAAAAEAIAAAACcBAABkcnMvZTJv&#10;RG9jLnhtbFBLBQYAAAAABgAGAFkBAAAHBgAAAAA=&#10;">
                      <v:fill on="f" focussize="0,0"/>
                      <v:stroke weight="1pt" color="#000000 [3213]" miterlimit="8" joinstyle="miter"/>
                      <v:imagedata o:title=""/>
                      <o:lock v:ext="edit" aspectratio="f"/>
                      <v:textbox>
                        <w:txbxContent>
                          <w:p w14:paraId="648C3B18">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碳熏</w:t>
                            </w:r>
                          </w:p>
                        </w:txbxContent>
                      </v:textbox>
                    </v:rect>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1792" behindDoc="0" locked="0" layoutInCell="1" allowOverlap="1">
                      <wp:simplePos x="0" y="0"/>
                      <wp:positionH relativeFrom="column">
                        <wp:posOffset>1064895</wp:posOffset>
                      </wp:positionH>
                      <wp:positionV relativeFrom="paragraph">
                        <wp:posOffset>315595</wp:posOffset>
                      </wp:positionV>
                      <wp:extent cx="782955" cy="271780"/>
                      <wp:effectExtent l="6350" t="6350" r="10795" b="7620"/>
                      <wp:wrapNone/>
                      <wp:docPr id="189" name="矩形 122"/>
                      <wp:cNvGraphicFramePr/>
                      <a:graphic xmlns:a="http://schemas.openxmlformats.org/drawingml/2006/main">
                        <a:graphicData uri="http://schemas.microsoft.com/office/word/2010/wordprocessingShape">
                          <wps:wsp>
                            <wps:cNvSpPr/>
                            <wps:spPr>
                              <a:xfrm>
                                <a:off x="0" y="0"/>
                                <a:ext cx="782955" cy="2717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586EF91">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浸泡软化</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22" o:spid="_x0000_s1026" o:spt="1" style="position:absolute;left:0pt;margin-left:83.85pt;margin-top:24.85pt;height:21.4pt;width:61.65pt;z-index:251681792;v-text-anchor:middle;mso-width-relative:page;mso-height-relative:page;" filled="f" stroked="t" coordsize="21600,21600" o:gfxdata="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FwL1p7YAAAACQEAAA8AAAAAAAAAAQAgAAAAIgAAAGRycy9kb3du&#10;cmV2LnhtbFBLAQIUABQAAAAIAIdO4kCng1FScQIAANkEAAAOAAAAAAAAAAEAIAAAACcBAABkcnMv&#10;ZTJvRG9jLnhtbFBLBQYAAAAABgAGAFkBAAAKBgAAAAA=&#10;">
                      <v:fill on="f" focussize="0,0"/>
                      <v:stroke weight="1pt" color="#000000 [3213]" miterlimit="8" joinstyle="miter"/>
                      <v:imagedata o:title=""/>
                      <o:lock v:ext="edit" aspectratio="f"/>
                      <v:textbox>
                        <w:txbxContent>
                          <w:p w14:paraId="7586EF91">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浸泡软化</w:t>
                            </w:r>
                          </w:p>
                        </w:txbxContent>
                      </v:textbox>
                    </v:rect>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0768" behindDoc="0" locked="0" layoutInCell="1" allowOverlap="1">
                      <wp:simplePos x="0" y="0"/>
                      <wp:positionH relativeFrom="column">
                        <wp:posOffset>-48260</wp:posOffset>
                      </wp:positionH>
                      <wp:positionV relativeFrom="paragraph">
                        <wp:posOffset>310515</wp:posOffset>
                      </wp:positionV>
                      <wp:extent cx="895350" cy="271780"/>
                      <wp:effectExtent l="6350" t="6350" r="12700" b="7620"/>
                      <wp:wrapNone/>
                      <wp:docPr id="172" name="矩形 122"/>
                      <wp:cNvGraphicFramePr/>
                      <a:graphic xmlns:a="http://schemas.openxmlformats.org/drawingml/2006/main">
                        <a:graphicData uri="http://schemas.microsoft.com/office/word/2010/wordprocessingShape">
                          <wps:wsp>
                            <wps:cNvSpPr/>
                            <wps:spPr>
                              <a:xfrm>
                                <a:off x="0" y="0"/>
                                <a:ext cx="895350" cy="2717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BF5155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边角料收集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22" o:spid="_x0000_s1026" o:spt="1" style="position:absolute;left:0pt;margin-left:-3.8pt;margin-top:24.45pt;height:21.4pt;width:70.5pt;z-index:251680768;v-text-anchor:middle;mso-width-relative:page;mso-height-relative:page;" filled="f" stroked="t" coordsize="21600,21600" o:gfxdata="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eQSY92AAAAAgBAAAPAAAAAAAAAAEAIAAAACIAAABkcnMvZG93bnJl&#10;di54bWxQSwECFAAUAAAACACHTuJAiQCnJG8CAADZBAAADgAAAAAAAAABACAAAAAnAQAAZHJzL2Uy&#10;b0RvYy54bWxQSwUGAAAAAAYABgBZAQAACAYAAAAA&#10;">
                      <v:fill on="f" focussize="0,0"/>
                      <v:stroke weight="1pt" color="#000000 [3213]" miterlimit="8" joinstyle="miter"/>
                      <v:imagedata o:title=""/>
                      <o:lock v:ext="edit" aspectratio="f"/>
                      <v:textbox>
                        <w:txbxContent>
                          <w:p w14:paraId="6BF5155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边角料收集</w:t>
                            </w:r>
                          </w:p>
                        </w:txbxContent>
                      </v:textbox>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95104" behindDoc="0" locked="0" layoutInCell="1" allowOverlap="1">
                      <wp:simplePos x="0" y="0"/>
                      <wp:positionH relativeFrom="column">
                        <wp:posOffset>2374265</wp:posOffset>
                      </wp:positionH>
                      <wp:positionV relativeFrom="paragraph">
                        <wp:posOffset>107950</wp:posOffset>
                      </wp:positionV>
                      <wp:extent cx="1905" cy="201930"/>
                      <wp:effectExtent l="49530" t="0" r="62865" b="7620"/>
                      <wp:wrapNone/>
                      <wp:docPr id="292" name="直接箭头连接符 292"/>
                      <wp:cNvGraphicFramePr/>
                      <a:graphic xmlns:a="http://schemas.openxmlformats.org/drawingml/2006/main">
                        <a:graphicData uri="http://schemas.microsoft.com/office/word/2010/wordprocessingShape">
                          <wps:wsp>
                            <wps:cNvCnPr/>
                            <wps:spPr>
                              <a:xfrm flipV="1">
                                <a:off x="0" y="0"/>
                                <a:ext cx="1905" cy="201930"/>
                              </a:xfrm>
                              <a:prstGeom prst="straightConnector1">
                                <a:avLst/>
                              </a:prstGeom>
                              <a:ln>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86.95pt;margin-top:8.5pt;height:15.9pt;width:0.15pt;z-index:251695104;mso-width-relative:page;mso-height-relative:page;" filled="f" stroked="t" coordsize="21600,21600" o:gfxdata="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IFzrW1wAAAAkBAAAPAAAA&#10;AAAAAAEAIAAAACIAAABkcnMvZG93bnJldi54bWxQSwECFAAUAAAACACHTuJAuG95ShYCAADxAwAA&#10;DgAAAAAAAAABACAAAAAmAQAAZHJzL2Uyb0RvYy54bWxQSwUGAAAAAAYABgBZAQAArgUAAAAA&#10;">
                      <v:fill on="f" focussize="0,0"/>
                      <v:stroke weight="1pt" color="#5B9BD5 [3204]" miterlimit="8" joinstyle="miter" dashstyle="3 1" endarrow="open"/>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93056" behindDoc="0" locked="0" layoutInCell="1" allowOverlap="1">
                      <wp:simplePos x="0" y="0"/>
                      <wp:positionH relativeFrom="column">
                        <wp:posOffset>1447800</wp:posOffset>
                      </wp:positionH>
                      <wp:positionV relativeFrom="paragraph">
                        <wp:posOffset>116840</wp:posOffset>
                      </wp:positionV>
                      <wp:extent cx="1905" cy="201930"/>
                      <wp:effectExtent l="49530" t="0" r="62865" b="7620"/>
                      <wp:wrapNone/>
                      <wp:docPr id="290" name="直接箭头连接符 290"/>
                      <wp:cNvGraphicFramePr/>
                      <a:graphic xmlns:a="http://schemas.openxmlformats.org/drawingml/2006/main">
                        <a:graphicData uri="http://schemas.microsoft.com/office/word/2010/wordprocessingShape">
                          <wps:wsp>
                            <wps:cNvCnPr/>
                            <wps:spPr>
                              <a:xfrm flipV="1">
                                <a:off x="0" y="0"/>
                                <a:ext cx="1905" cy="201930"/>
                              </a:xfrm>
                              <a:prstGeom prst="straightConnector1">
                                <a:avLst/>
                              </a:prstGeom>
                              <a:ln>
                                <a:prstDash val="sys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14pt;margin-top:9.2pt;height:15.9pt;width:0.15pt;z-index:251693056;mso-width-relative:page;mso-height-relative:page;" filled="f" stroked="t" coordsize="21600,21600" o:gfxdata="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vLDFpdYAAAAJAQAADwAAAAAA&#10;AAABACAAAAAiAAAAZHJzL2Rvd25yZXYueG1sUEsBAhQAFAAAAAgAh07iQAKFVfIVAgAA8QMAAA4A&#10;AAAAAAAAAQAgAAAAJQEAAGRycy9lMm9Eb2MueG1sUEsFBgAAAAAGAAYAWQEAAKwFAAAAAA==&#10;">
                      <v:fill on="f" focussize="0,0"/>
                      <v:stroke weight="1pt" color="#5B9BD5 [3204]" miterlimit="8" joinstyle="miter" dashstyle="3 1" endarrow="open"/>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2816" behindDoc="0" locked="0" layoutInCell="1" allowOverlap="1">
                      <wp:simplePos x="0" y="0"/>
                      <wp:positionH relativeFrom="column">
                        <wp:posOffset>2084070</wp:posOffset>
                      </wp:positionH>
                      <wp:positionV relativeFrom="paragraph">
                        <wp:posOffset>312420</wp:posOffset>
                      </wp:positionV>
                      <wp:extent cx="567055" cy="271780"/>
                      <wp:effectExtent l="6350" t="6350" r="17145" b="7620"/>
                      <wp:wrapNone/>
                      <wp:docPr id="190" name="矩形 122"/>
                      <wp:cNvGraphicFramePr/>
                      <a:graphic xmlns:a="http://schemas.openxmlformats.org/drawingml/2006/main">
                        <a:graphicData uri="http://schemas.microsoft.com/office/word/2010/wordprocessingShape">
                          <wps:wsp>
                            <wps:cNvSpPr/>
                            <wps:spPr>
                              <a:xfrm>
                                <a:off x="0" y="0"/>
                                <a:ext cx="567055" cy="27178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B501B9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粉碎</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22" o:spid="_x0000_s1026" o:spt="1" style="position:absolute;left:0pt;margin-left:164.1pt;margin-top:24.6pt;height:21.4pt;width:44.65pt;z-index:251682816;v-text-anchor:middle;mso-width-relative:page;mso-height-relative:page;" filled="f" stroked="t" coordsize="21600,21600" o:gfxdata="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Q2FiU2QAAAAkBAAAPAAAAAAAAAAEAIAAAACIAAABkcnMvZG93&#10;bnJldi54bWxQSwECFAAUAAAACACHTuJAhUr37nECAADZBAAADgAAAAAAAAABACAAAAAoAQAAZHJz&#10;L2Uyb0RvYy54bWxQSwUGAAAAAAYABgBZAQAACwYAAAAA&#10;">
                      <v:fill on="f" focussize="0,0"/>
                      <v:stroke weight="1pt" color="#000000 [3213]" miterlimit="8" joinstyle="miter"/>
                      <v:imagedata o:title=""/>
                      <o:lock v:ext="edit" aspectratio="f"/>
                      <v:textbox>
                        <w:txbxContent>
                          <w:p w14:paraId="0B501B9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粉碎</w:t>
                            </w:r>
                          </w:p>
                        </w:txbxContent>
                      </v:textbox>
                    </v:rect>
                  </w:pict>
                </mc:Fallback>
              </mc:AlternateContent>
            </w:r>
          </w:p>
          <w:p w14:paraId="31716C9F">
            <w:pPr>
              <w:rPr>
                <w:rFonts w:hint="default" w:ascii="Times New Roman" w:hAnsi="Times New Roman" w:eastAsia="黑体" w:cs="Times New Roman"/>
                <w:bCs/>
                <w:color w:val="auto"/>
                <w:sz w:val="24"/>
                <w:szCs w:val="24"/>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689984" behindDoc="0" locked="0" layoutInCell="1" allowOverlap="1">
                      <wp:simplePos x="0" y="0"/>
                      <wp:positionH relativeFrom="column">
                        <wp:posOffset>4107815</wp:posOffset>
                      </wp:positionH>
                      <wp:positionV relativeFrom="paragraph">
                        <wp:posOffset>127635</wp:posOffset>
                      </wp:positionV>
                      <wp:extent cx="251460" cy="635"/>
                      <wp:effectExtent l="0" t="50800" r="15240" b="62865"/>
                      <wp:wrapNone/>
                      <wp:docPr id="282" name="直接箭头连接符 282"/>
                      <wp:cNvGraphicFramePr/>
                      <a:graphic xmlns:a="http://schemas.openxmlformats.org/drawingml/2006/main">
                        <a:graphicData uri="http://schemas.microsoft.com/office/word/2010/wordprocessingShape">
                          <wps:wsp>
                            <wps:cNvCnPr/>
                            <wps:spPr>
                              <a:xfrm flipV="1">
                                <a:off x="0" y="0"/>
                                <a:ext cx="251460" cy="63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23.45pt;margin-top:10.05pt;height:0.05pt;width:19.8pt;z-index:251689984;mso-width-relative:page;mso-height-relative:page;" filled="f" stroked="t" coordsize="21600,21600" o:gfxdata="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Roj+LWAAAACQEAAA8AAAAAAAAA&#10;AQAgAAAAIgAAAGRycy9kb3ducmV2LnhtbFBLAQIUABQAAAAIAIdO4kBzsGKrEwIAAO4DAAAOAAAA&#10;AAAAAAEAIAAAACUBAABkcnMvZTJvRG9jLnhtbFBLBQYAAAAABgAGAFkBAACqBQAAAAA=&#10;">
                      <v:fill on="f" focussize="0,0"/>
                      <v:stroke weight="1pt" color="#5B9BD5 [3204]" miterlimit="8" joinstyle="miter" endarrow="open"/>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97152" behindDoc="0" locked="0" layoutInCell="1" allowOverlap="1">
                      <wp:simplePos x="0" y="0"/>
                      <wp:positionH relativeFrom="column">
                        <wp:posOffset>2661920</wp:posOffset>
                      </wp:positionH>
                      <wp:positionV relativeFrom="paragraph">
                        <wp:posOffset>101600</wp:posOffset>
                      </wp:positionV>
                      <wp:extent cx="251460" cy="635"/>
                      <wp:effectExtent l="0" t="50800" r="15240" b="62865"/>
                      <wp:wrapNone/>
                      <wp:docPr id="295" name="直接箭头连接符 295"/>
                      <wp:cNvGraphicFramePr/>
                      <a:graphic xmlns:a="http://schemas.openxmlformats.org/drawingml/2006/main">
                        <a:graphicData uri="http://schemas.microsoft.com/office/word/2010/wordprocessingShape">
                          <wps:wsp>
                            <wps:cNvCnPr/>
                            <wps:spPr>
                              <a:xfrm flipV="1">
                                <a:off x="0" y="0"/>
                                <a:ext cx="251460" cy="63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09.6pt;margin-top:8pt;height:0.05pt;width:19.8pt;z-index:251697152;mso-width-relative:page;mso-height-relative:page;" filled="f" stroked="t" coordsize="21600,21600" o:gfxdata="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1E9USNUAAAAJAQAADwAAAAAAAAAB&#10;ACAAAAAiAAAAZHJzL2Rvd25yZXYueG1sUEsBAhQAFAAAAAgAh07iQMdrfD4TAgAA7gMAAA4AAAAA&#10;AAAAAQAgAAAAJAEAAGRycy9lMm9Eb2MueG1sUEsFBgAAAAAGAAYAWQEAAKkFAAAAAA==&#10;">
                      <v:fill on="f" focussize="0,0"/>
                      <v:stroke weight="1pt" color="#5B9BD5 [3204]" miterlimit="8" joinstyle="miter" endarrow="open"/>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4864" behindDoc="0" locked="0" layoutInCell="1" allowOverlap="1">
                      <wp:simplePos x="0" y="0"/>
                      <wp:positionH relativeFrom="column">
                        <wp:posOffset>1838960</wp:posOffset>
                      </wp:positionH>
                      <wp:positionV relativeFrom="paragraph">
                        <wp:posOffset>121285</wp:posOffset>
                      </wp:positionV>
                      <wp:extent cx="255905" cy="1270"/>
                      <wp:effectExtent l="0" t="50165" r="10795" b="62865"/>
                      <wp:wrapNone/>
                      <wp:docPr id="209" name="直接箭头连接符 209"/>
                      <wp:cNvGraphicFramePr/>
                      <a:graphic xmlns:a="http://schemas.openxmlformats.org/drawingml/2006/main">
                        <a:graphicData uri="http://schemas.microsoft.com/office/word/2010/wordprocessingShape">
                          <wps:wsp>
                            <wps:cNvCnPr/>
                            <wps:spPr>
                              <a:xfrm>
                                <a:off x="0" y="0"/>
                                <a:ext cx="255905" cy="127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44.8pt;margin-top:9.55pt;height:0.1pt;width:20.15pt;z-index:251684864;mso-width-relative:page;mso-height-relative:page;" filled="f" stroked="t" coordsize="21600,21600" o:gfxdata="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iBW9O2QAAAAkBAAAPAAAAAAAAAAEAIAAA&#10;ACIAAABkcnMvZG93bnJldi54bWxQSwECFAAUAAAACACHTuJArXI3ugsCAADlAwAADgAAAAAAAAAB&#10;ACAAAAAoAQAAZHJzL2Uyb0RvYy54bWxQSwUGAAAAAAYABgBZAQAApQUAAAAA&#10;">
                      <v:fill on="f" focussize="0,0"/>
                      <v:stroke weight="1pt" color="#5B9BD5 [3204]" miterlimit="8" joinstyle="miter" endarrow="open"/>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3840" behindDoc="0" locked="0" layoutInCell="1" allowOverlap="1">
                      <wp:simplePos x="0" y="0"/>
                      <wp:positionH relativeFrom="column">
                        <wp:posOffset>847090</wp:posOffset>
                      </wp:positionH>
                      <wp:positionV relativeFrom="paragraph">
                        <wp:posOffset>105410</wp:posOffset>
                      </wp:positionV>
                      <wp:extent cx="217170" cy="1905"/>
                      <wp:effectExtent l="0" t="50165" r="11430" b="62230"/>
                      <wp:wrapNone/>
                      <wp:docPr id="192" name="直接箭头连接符 192"/>
                      <wp:cNvGraphicFramePr/>
                      <a:graphic xmlns:a="http://schemas.openxmlformats.org/drawingml/2006/main">
                        <a:graphicData uri="http://schemas.microsoft.com/office/word/2010/wordprocessingShape">
                          <wps:wsp>
                            <wps:cNvCnPr>
                              <a:stCxn id="172" idx="3"/>
                            </wps:cNvCnPr>
                            <wps:spPr>
                              <a:xfrm flipV="1">
                                <a:off x="2227580" y="3486785"/>
                                <a:ext cx="217170" cy="190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66.7pt;margin-top:8.3pt;height:0.15pt;width:17.1pt;z-index:251683840;mso-width-relative:page;mso-height-relative:page;" filled="f" stroked="t" coordsize="21600,21600" o:gfxdata="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7sJcD1QAAAAkBAAAPAAAAAAAAAAEAIAAAACIAAABkcnMvZG93bnJldi54bWxQSwEC&#10;FAAUAAAACACHTuJAvG7JSzACAAAjBAAADgAAAAAAAAABACAAAAAkAQAAZHJzL2Uyb0RvYy54bWxQ&#10;SwUGAAAAAAYABgBZAQAAxgUAAAAA&#10;">
                      <v:fill on="f" focussize="0,0"/>
                      <v:stroke weight="1pt" color="#5B9BD5 [3204]" miterlimit="8" joinstyle="miter" endarrow="open"/>
                      <v:imagedata o:title=""/>
                      <o:lock v:ext="edit" aspectratio="f"/>
                    </v:shape>
                  </w:pict>
                </mc:Fallback>
              </mc:AlternateContent>
            </w:r>
          </w:p>
          <w:p w14:paraId="55B5D936">
            <w:pPr>
              <w:pStyle w:val="30"/>
              <w:rPr>
                <w:rFonts w:hint="default" w:ascii="Times New Roman" w:hAnsi="Times New Roman" w:cs="Times New Roman"/>
                <w:color w:val="auto"/>
                <w:highlight w:val="none"/>
              </w:rPr>
            </w:pPr>
          </w:p>
          <w:p w14:paraId="223846DA">
            <w:pPr>
              <w:spacing w:line="360" w:lineRule="auto"/>
              <w:jc w:val="center"/>
              <w:rPr>
                <w:rFonts w:hint="default"/>
                <w:color w:val="auto"/>
                <w:highlight w:val="none"/>
              </w:rPr>
            </w:pPr>
            <w:r>
              <w:rPr>
                <w:rFonts w:hint="default" w:ascii="Times New Roman" w:hAnsi="Times New Roman" w:eastAsia="黑体" w:cs="Times New Roman"/>
                <w:bCs/>
                <w:color w:val="auto"/>
                <w:sz w:val="24"/>
                <w:szCs w:val="24"/>
                <w:highlight w:val="none"/>
              </w:rPr>
              <w:t>图2-</w:t>
            </w:r>
            <w:r>
              <w:rPr>
                <w:rFonts w:hint="eastAsia" w:eastAsia="黑体" w:cs="Times New Roman"/>
                <w:bCs/>
                <w:color w:val="auto"/>
                <w:sz w:val="24"/>
                <w:szCs w:val="24"/>
                <w:highlight w:val="none"/>
                <w:lang w:val="en-US" w:eastAsia="zh-CN"/>
              </w:rPr>
              <w:t>4</w:t>
            </w:r>
            <w:r>
              <w:rPr>
                <w:rFonts w:hint="default" w:ascii="Times New Roman" w:hAnsi="Times New Roman" w:eastAsia="黑体" w:cs="Times New Roman"/>
                <w:bCs/>
                <w:color w:val="auto"/>
                <w:sz w:val="24"/>
                <w:szCs w:val="24"/>
                <w:highlight w:val="none"/>
              </w:rPr>
              <w:t xml:space="preserve"> </w:t>
            </w:r>
            <w:r>
              <w:rPr>
                <w:rFonts w:hint="eastAsia" w:eastAsia="黑体" w:cs="Times New Roman"/>
                <w:bCs/>
                <w:color w:val="auto"/>
                <w:sz w:val="24"/>
                <w:szCs w:val="24"/>
                <w:highlight w:val="none"/>
                <w:lang w:val="en-US" w:eastAsia="zh-CN"/>
              </w:rPr>
              <w:t>豆干豆钱</w:t>
            </w:r>
            <w:r>
              <w:rPr>
                <w:rFonts w:hint="default" w:ascii="Times New Roman" w:hAnsi="Times New Roman" w:eastAsia="黑体" w:cs="Times New Roman"/>
                <w:bCs/>
                <w:color w:val="auto"/>
                <w:sz w:val="24"/>
                <w:szCs w:val="24"/>
                <w:highlight w:val="none"/>
                <w:lang w:val="en-US" w:eastAsia="zh-CN"/>
              </w:rPr>
              <w:t>制作</w:t>
            </w:r>
            <w:r>
              <w:rPr>
                <w:rFonts w:hint="default" w:ascii="Times New Roman" w:hAnsi="Times New Roman" w:eastAsia="黑体" w:cs="Times New Roman"/>
                <w:bCs/>
                <w:color w:val="auto"/>
                <w:sz w:val="24"/>
                <w:szCs w:val="24"/>
                <w:highlight w:val="none"/>
              </w:rPr>
              <w:t>工艺流程及产污环节图</w:t>
            </w:r>
          </w:p>
          <w:p w14:paraId="42C57805">
            <w:pPr>
              <w:pStyle w:val="6"/>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color w:val="auto"/>
                <w:sz w:val="24"/>
                <w:highlight w:val="none"/>
                <w:lang w:val="en-US" w:eastAsia="zh-CN"/>
              </w:rPr>
            </w:pPr>
            <w:r>
              <w:rPr>
                <w:rFonts w:hint="eastAsia" w:cs="Times New Roman"/>
                <w:b/>
                <w:color w:val="auto"/>
                <w:sz w:val="24"/>
                <w:highlight w:val="none"/>
                <w:lang w:val="en-US" w:eastAsia="zh-CN"/>
              </w:rPr>
              <w:t>3</w:t>
            </w:r>
            <w:r>
              <w:rPr>
                <w:rFonts w:hint="default" w:ascii="Times New Roman" w:hAnsi="Times New Roman" w:eastAsia="宋体" w:cs="Times New Roman"/>
                <w:b/>
                <w:color w:val="auto"/>
                <w:sz w:val="24"/>
                <w:highlight w:val="none"/>
                <w:lang w:val="en-US" w:eastAsia="zh-CN"/>
              </w:rPr>
              <w:t>、废水处理工艺流程</w:t>
            </w:r>
            <w:r>
              <w:rPr>
                <w:rFonts w:hint="default" w:ascii="Times New Roman" w:hAnsi="Times New Roman" w:eastAsia="宋体" w:cs="Times New Roman"/>
                <w:b/>
                <w:color w:val="auto"/>
                <w:sz w:val="24"/>
                <w:highlight w:val="none"/>
              </w:rPr>
              <w:t>及产排污环节</w:t>
            </w:r>
          </w:p>
          <w:p w14:paraId="45D253B1">
            <w:pPr>
              <w:pStyle w:val="26"/>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480" w:firstLineChars="200"/>
              <w:jc w:val="left"/>
              <w:textAlignment w:val="auto"/>
              <w:outlineLvl w:val="9"/>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本项目自建污水处理站采取</w:t>
            </w:r>
            <w:r>
              <w:rPr>
                <w:rFonts w:hint="default" w:ascii="Times New Roman" w:hAnsi="Times New Roman" w:cs="Times New Roman"/>
                <w:color w:val="auto"/>
                <w:highlight w:val="none"/>
                <w:lang w:eastAsia="zh-CN"/>
              </w:rPr>
              <w:t>“格栅调节-A²O生物处理-沉淀-混凝沉淀”</w:t>
            </w:r>
            <w:r>
              <w:rPr>
                <w:rFonts w:hint="default" w:ascii="Times New Roman" w:hAnsi="Times New Roman" w:eastAsia="宋体" w:cs="Times New Roman"/>
                <w:bCs/>
                <w:color w:val="auto"/>
                <w:kern w:val="2"/>
                <w:sz w:val="24"/>
                <w:szCs w:val="24"/>
                <w:highlight w:val="none"/>
                <w:lang w:val="en-US" w:eastAsia="zh-CN" w:bidi="ar-SA"/>
              </w:rPr>
              <w:t>工艺，详见下文四、主要环境影响和保护措施，废水影响分析章节。污水处理站产生的恶臭气体经活性炭吸附装置处理后由15m高排气筒</w:t>
            </w:r>
            <w:r>
              <w:rPr>
                <w:rFonts w:hint="default" w:ascii="Times New Roman" w:hAnsi="Times New Roman" w:cs="Times New Roman"/>
                <w:bCs/>
                <w:color w:val="auto"/>
                <w:kern w:val="2"/>
                <w:sz w:val="24"/>
                <w:szCs w:val="24"/>
                <w:highlight w:val="none"/>
                <w:lang w:val="en-US" w:eastAsia="zh-CN" w:bidi="ar-SA"/>
              </w:rPr>
              <w:t>（</w:t>
            </w:r>
            <w:r>
              <w:rPr>
                <w:rFonts w:hint="default" w:ascii="Times New Roman" w:hAnsi="Times New Roman" w:eastAsia="宋体" w:cs="Times New Roman"/>
                <w:bCs/>
                <w:color w:val="auto"/>
                <w:kern w:val="2"/>
                <w:sz w:val="24"/>
                <w:szCs w:val="24"/>
                <w:highlight w:val="none"/>
                <w:lang w:val="en-US" w:eastAsia="zh-CN" w:bidi="ar-SA"/>
              </w:rPr>
              <w:t>DA00</w:t>
            </w:r>
            <w:r>
              <w:rPr>
                <w:rFonts w:hint="default" w:ascii="Times New Roman" w:hAnsi="Times New Roman" w:cs="Times New Roman"/>
                <w:bCs/>
                <w:color w:val="auto"/>
                <w:kern w:val="2"/>
                <w:sz w:val="24"/>
                <w:szCs w:val="24"/>
                <w:highlight w:val="none"/>
                <w:lang w:val="en-US" w:eastAsia="zh-CN" w:bidi="ar-SA"/>
              </w:rPr>
              <w:t>3）</w:t>
            </w:r>
            <w:r>
              <w:rPr>
                <w:rFonts w:hint="default" w:ascii="Times New Roman" w:hAnsi="Times New Roman" w:eastAsia="宋体" w:cs="Times New Roman"/>
                <w:bCs/>
                <w:color w:val="auto"/>
                <w:kern w:val="2"/>
                <w:sz w:val="24"/>
                <w:szCs w:val="24"/>
                <w:highlight w:val="none"/>
                <w:lang w:val="en-US" w:eastAsia="zh-CN" w:bidi="ar-SA"/>
              </w:rPr>
              <w:t>排放，产生污泥以及格栅池杂质袋装收集于污水处理站，由环卫部门统一处理，活性炭吸附装置活性炭吸附装置每</w:t>
            </w:r>
            <w:r>
              <w:rPr>
                <w:rFonts w:hint="default" w:ascii="Times New Roman" w:hAnsi="Times New Roman" w:cs="Times New Roman"/>
                <w:bCs/>
                <w:color w:val="auto"/>
                <w:kern w:val="2"/>
                <w:sz w:val="24"/>
                <w:szCs w:val="24"/>
                <w:highlight w:val="none"/>
                <w:lang w:val="en-US" w:eastAsia="zh-CN" w:bidi="ar-SA"/>
              </w:rPr>
              <w:t>6</w:t>
            </w:r>
            <w:r>
              <w:rPr>
                <w:rFonts w:hint="default" w:ascii="Times New Roman" w:hAnsi="Times New Roman" w:eastAsia="宋体" w:cs="Times New Roman"/>
                <w:bCs/>
                <w:color w:val="auto"/>
                <w:kern w:val="2"/>
                <w:sz w:val="24"/>
                <w:szCs w:val="24"/>
                <w:highlight w:val="none"/>
                <w:lang w:val="en-US" w:eastAsia="zh-CN" w:bidi="ar-SA"/>
              </w:rPr>
              <w:t>月更换一次活性炭，废活性炭不在厂区贮存，由厂家更换回收。</w:t>
            </w:r>
          </w:p>
          <w:p w14:paraId="0395CCDA">
            <w:pPr>
              <w:pStyle w:val="26"/>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480" w:firstLineChars="200"/>
              <w:jc w:val="left"/>
              <w:textAlignment w:val="auto"/>
              <w:outlineLvl w:val="9"/>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废水处理工艺流程及产污节点图见图2-</w:t>
            </w:r>
            <w:r>
              <w:rPr>
                <w:rFonts w:hint="eastAsia" w:ascii="Times New Roman" w:hAnsi="Times New Roman" w:cs="Times New Roman"/>
                <w:bCs/>
                <w:color w:val="auto"/>
                <w:kern w:val="2"/>
                <w:sz w:val="24"/>
                <w:szCs w:val="24"/>
                <w:highlight w:val="none"/>
                <w:lang w:val="en-US" w:eastAsia="zh-CN" w:bidi="ar-SA"/>
              </w:rPr>
              <w:t>5</w:t>
            </w:r>
            <w:r>
              <w:rPr>
                <w:rFonts w:hint="default" w:ascii="Times New Roman" w:hAnsi="Times New Roman" w:eastAsia="宋体" w:cs="Times New Roman"/>
                <w:bCs/>
                <w:color w:val="auto"/>
                <w:kern w:val="2"/>
                <w:sz w:val="24"/>
                <w:szCs w:val="24"/>
                <w:highlight w:val="none"/>
                <w:lang w:val="en-US" w:eastAsia="zh-CN" w:bidi="ar-SA"/>
              </w:rPr>
              <w:t>。</w:t>
            </w:r>
          </w:p>
          <w:p w14:paraId="487C9F27">
            <w:pPr>
              <w:pStyle w:val="6"/>
              <w:keepNext w:val="0"/>
              <w:keepLines w:val="0"/>
              <w:pageBreakBefore w:val="0"/>
              <w:widowControl w:val="0"/>
              <w:kinsoku/>
              <w:wordWrap/>
              <w:overflowPunct/>
              <w:topLinePunct w:val="0"/>
              <w:autoSpaceDE/>
              <w:autoSpaceDN/>
              <w:bidi w:val="0"/>
              <w:adjustRightInd/>
              <w:snapToGrid/>
              <w:ind w:firstLine="0" w:firstLineChars="0"/>
              <w:textAlignment w:val="auto"/>
              <w:outlineLvl w:val="9"/>
              <w:rPr>
                <w:rFonts w:hint="default" w:ascii="Times New Roman" w:hAnsi="Times New Roman" w:eastAsia="黑体" w:cs="Times New Roman"/>
                <w:bCs/>
                <w:color w:val="auto"/>
                <w:sz w:val="24"/>
                <w:szCs w:val="24"/>
                <w:highlight w:val="none"/>
                <w:lang w:eastAsia="zh-CN"/>
              </w:rPr>
            </w:pPr>
            <w:r>
              <w:rPr>
                <w:rFonts w:hint="default" w:ascii="Times New Roman" w:hAnsi="Times New Roman" w:cs="Times New Roman"/>
                <w:color w:val="auto"/>
                <w:sz w:val="24"/>
                <w:highlight w:val="none"/>
              </w:rPr>
              <mc:AlternateContent>
                <mc:Choice Requires="wpc">
                  <w:drawing>
                    <wp:inline distT="0" distB="0" distL="114300" distR="114300">
                      <wp:extent cx="5233035" cy="1438910"/>
                      <wp:effectExtent l="0" t="0" r="5715" b="0"/>
                      <wp:docPr id="95" name="画布 95"/>
                      <wp:cNvGraphicFramePr/>
                      <a:graphic xmlns:a="http://schemas.openxmlformats.org/drawingml/2006/main">
                        <a:graphicData uri="http://schemas.microsoft.com/office/word/2010/wordprocessingCanvas">
                          <wpc:wpc>
                            <wpc:bg/>
                            <wpc:whole/>
                            <wps:wsp>
                              <wps:cNvPr id="111" name="直接箭头连接符 111"/>
                              <wps:cNvCnPr/>
                              <wps:spPr>
                                <a:xfrm flipV="1">
                                  <a:off x="243205" y="911860"/>
                                  <a:ext cx="430530" cy="762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22" name="矩形 122"/>
                              <wps:cNvSpPr/>
                              <wps:spPr>
                                <a:xfrm>
                                  <a:off x="658495" y="767080"/>
                                  <a:ext cx="598805" cy="25336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A957965">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集水池</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9" name="直接箭头连接符 129"/>
                              <wps:cNvCnPr/>
                              <wps:spPr>
                                <a:xfrm flipV="1">
                                  <a:off x="1247775" y="920115"/>
                                  <a:ext cx="309245" cy="444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38" name="矩形 138"/>
                              <wps:cNvSpPr/>
                              <wps:spPr>
                                <a:xfrm>
                                  <a:off x="1554480" y="508000"/>
                                  <a:ext cx="1672590" cy="8001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4441B44">
                                    <w:pPr>
                                      <w:jc w:val="center"/>
                                      <w:rPr>
                                        <w:rFonts w:hint="default" w:eastAsia="宋体"/>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自建污水处理站（</w:t>
                                    </w:r>
                                    <w:r>
                                      <w:rPr>
                                        <w:rFonts w:hint="default" w:ascii="Times New Roman" w:hAnsi="Times New Roman" w:cs="Times New Roman"/>
                                        <w:color w:val="000000" w:themeColor="text1"/>
                                        <w:highlight w:val="none"/>
                                        <w:lang w:val="en-US" w:eastAsia="zh-CN"/>
                                        <w14:textFill>
                                          <w14:solidFill>
                                            <w14:schemeClr w14:val="tx1"/>
                                          </w14:solidFill>
                                        </w14:textFill>
                                      </w:rPr>
                                      <w:t>格栅调节-A²O生物处理-沉淀-混凝沉淀</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及污泥处理设施</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16" name="直接箭头连接符 216"/>
                              <wps:cNvCnPr/>
                              <wps:spPr>
                                <a:xfrm flipV="1">
                                  <a:off x="3236595" y="916940"/>
                                  <a:ext cx="309245" cy="444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33" name="矩形 233"/>
                              <wps:cNvSpPr/>
                              <wps:spPr>
                                <a:xfrm>
                                  <a:off x="3543935" y="779145"/>
                                  <a:ext cx="1672590" cy="25336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084E1DB">
                                    <w:pPr>
                                      <w:jc w:val="center"/>
                                      <w:rPr>
                                        <w:rFonts w:hint="default"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市政污水管网</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34" name="直接箭头连接符 234"/>
                              <wps:cNvCnPr>
                                <a:stCxn id="138" idx="0"/>
                              </wps:cNvCnPr>
                              <wps:spPr>
                                <a:xfrm flipV="1">
                                  <a:off x="2390775" y="292735"/>
                                  <a:ext cx="3175" cy="215265"/>
                                </a:xfrm>
                                <a:prstGeom prst="straightConnector1">
                                  <a:avLst/>
                                </a:prstGeom>
                                <a:ln>
                                  <a:solidFill>
                                    <a:schemeClr val="tx1"/>
                                  </a:solidFill>
                                  <a:prstDash val="dashDot"/>
                                  <a:tailEnd type="arrow"/>
                                </a:ln>
                              </wps:spPr>
                              <wps:style>
                                <a:lnRef idx="2">
                                  <a:schemeClr val="accent1"/>
                                </a:lnRef>
                                <a:fillRef idx="0">
                                  <a:srgbClr val="FFFFFF"/>
                                </a:fillRef>
                                <a:effectRef idx="0">
                                  <a:srgbClr val="FFFFFF"/>
                                </a:effectRef>
                                <a:fontRef idx="minor">
                                  <a:schemeClr val="tx1"/>
                                </a:fontRef>
                              </wps:style>
                              <wps:bodyPr/>
                            </wps:wsp>
                            <wps:wsp>
                              <wps:cNvPr id="235" name="文本框 235"/>
                              <wps:cNvSpPr txBox="1"/>
                              <wps:spPr>
                                <a:xfrm>
                                  <a:off x="689610" y="0"/>
                                  <a:ext cx="4109085" cy="3092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ADF693">
                                    <w:pPr>
                                      <w:rPr>
                                        <w:rFonts w:hint="default" w:eastAsia="宋体"/>
                                        <w:highlight w:val="none"/>
                                        <w:lang w:val="en-US" w:eastAsia="zh-CN"/>
                                      </w:rPr>
                                    </w:pPr>
                                    <w:r>
                                      <w:rPr>
                                        <w:rFonts w:hint="eastAsia"/>
                                        <w:highlight w:val="none"/>
                                        <w:lang w:val="en-US" w:eastAsia="zh-CN"/>
                                      </w:rPr>
                                      <w:t>恶臭气体、污泥、格栅池杂质、废活性炭、噪声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0" name="文本框 80"/>
                              <wps:cNvSpPr txBox="1"/>
                              <wps:spPr>
                                <a:xfrm>
                                  <a:off x="162560" y="681990"/>
                                  <a:ext cx="514985" cy="385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6B985D">
                                    <w:pPr>
                                      <w:rPr>
                                        <w:rFonts w:hint="eastAsia" w:eastAsia="宋体"/>
                                        <w:lang w:val="en-US" w:eastAsia="zh-CN"/>
                                      </w:rPr>
                                    </w:pPr>
                                    <w:r>
                                      <w:rPr>
                                        <w:rFonts w:hint="eastAsia"/>
                                        <w:lang w:val="en-US" w:eastAsia="zh-CN"/>
                                      </w:rPr>
                                      <w:t>废水</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113.3pt;width:412.05pt;" coordsize="5233035,1438910" editas="canvas" o:gfxdata="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">
                      <o:lock v:ext="edit" aspectratio="f"/>
                      <v:shape id="_x0000_s1026" o:spid="_x0000_s1026" style="position:absolute;left:0;top:0;height:1438910;width:5233035;" filled="f" stroked="f" coordsize="21600,21600" o:gfxdata="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">
                        <v:fill on="f" focussize="0,0"/>
                        <v:stroke on="f"/>
                        <v:imagedata o:title=""/>
                        <o:lock v:ext="edit" aspectratio="f"/>
                      </v:shape>
                      <v:shape id="_x0000_s1026" o:spid="_x0000_s1026" o:spt="32" type="#_x0000_t32" style="position:absolute;left:243205;top:911860;flip:y;height:7620;width:430530;" filled="f" stroked="t" coordsize="21600,21600" o:gfxdata="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xho2+tYAAAAFAQAA&#10;DwAAAAAAAAABACAAAAAiAAAAZHJzL2Rvd25yZXYueG1sUEsBAhQAFAAAAAgAh07iQNZIK9UbAgAA&#10;+QMAAA4AAAAAAAAAAQAgAAAAJQEAAGRycy9lMm9Eb2MueG1sUEsFBgAAAAAGAAYAWQEAALIFAAAA&#10;AA==&#10;">
                        <v:fill on="f" focussize="0,0"/>
                        <v:stroke weight="1pt" color="#000000 [3213]" miterlimit="8" joinstyle="miter" endarrow="open"/>
                        <v:imagedata o:title=""/>
                        <o:lock v:ext="edit" aspectratio="f"/>
                      </v:shape>
                      <v:rect id="_x0000_s1026" o:spid="_x0000_s1026" o:spt="1" style="position:absolute;left:658495;top:767080;height:253365;width:598805;v-text-anchor:middle;" filled="f" stroked="t" coordsize="21600,21600" o:gfxdata="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&#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N0sI4XVAAAABQEAAA8AAAAAAAAAAQAgAAAAIgAAAGRy&#10;cy9kb3ducmV2LnhtbFBLAQIUABQAAAAIAIdO4kClXwJnegIAAOMEAAAOAAAAAAAAAAEAIAAAACQB&#10;AABkcnMvZTJvRG9jLnhtbFBLBQYAAAAABgAGAFkBAAAQBgAAAAA=&#10;">
                        <v:fill on="f" focussize="0,0"/>
                        <v:stroke weight="1pt" color="#000000 [3213]" miterlimit="8" joinstyle="miter"/>
                        <v:imagedata o:title=""/>
                        <o:lock v:ext="edit" aspectratio="f"/>
                        <v:textbox>
                          <w:txbxContent>
                            <w:p w14:paraId="4A957965">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集水池</w:t>
                              </w:r>
                            </w:p>
                          </w:txbxContent>
                        </v:textbox>
                      </v:rect>
                      <v:shape id="_x0000_s1026" o:spid="_x0000_s1026" o:spt="32" type="#_x0000_t32" style="position:absolute;left:1247775;top:920115;flip:y;height:4445;width:309245;" filled="f" stroked="t" coordsize="21600,21600" o:gfxdata="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GGjb61gAAAAUBAAAPAAAA&#10;AAAAAAEAIAAAACIAAABkcnMvZG93bnJldi54bWxQSwECFAAUAAAACACHTuJAXxiqQhcCAAD6AwAA&#10;DgAAAAAAAAABACAAAAAlAQAAZHJzL2Uyb0RvYy54bWxQSwUGAAAAAAYABgBZAQAArgUAAAAA&#10;">
                        <v:fill on="f" focussize="0,0"/>
                        <v:stroke weight="1pt" color="#000000 [3213]" miterlimit="8" joinstyle="miter" endarrow="open"/>
                        <v:imagedata o:title=""/>
                        <o:lock v:ext="edit" aspectratio="f"/>
                      </v:shape>
                      <v:rect id="_x0000_s1026" o:spid="_x0000_s1026" o:spt="1" style="position:absolute;left:1554480;top:508000;height:800100;width:1672590;v-text-anchor:middle;" filled="f" stroked="t" coordsize="21600,21600" o:gfxdata="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dLCOF1QAAAAUBAAAPAAAAAAAAAAEAIAAAACIAAABkcnMv&#10;ZG93bnJldi54bWxQSwECFAAUAAAACACHTuJAjyc/M3gCAADlBAAADgAAAAAAAAABACAAAAAkAQAA&#10;ZHJzL2Uyb0RvYy54bWxQSwUGAAAAAAYABgBZAQAADgYAAAAA&#10;">
                        <v:fill on="f" focussize="0,0"/>
                        <v:stroke weight="1pt" color="#000000 [3213]" miterlimit="8" joinstyle="miter"/>
                        <v:imagedata o:title=""/>
                        <o:lock v:ext="edit" aspectratio="f"/>
                        <v:textbox>
                          <w:txbxContent>
                            <w:p w14:paraId="54441B44">
                              <w:pPr>
                                <w:jc w:val="center"/>
                                <w:rPr>
                                  <w:rFonts w:hint="default" w:eastAsia="宋体"/>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自建污水处理站（</w:t>
                              </w:r>
                              <w:r>
                                <w:rPr>
                                  <w:rFonts w:hint="default" w:ascii="Times New Roman" w:hAnsi="Times New Roman" w:cs="Times New Roman"/>
                                  <w:color w:val="000000" w:themeColor="text1"/>
                                  <w:highlight w:val="none"/>
                                  <w:lang w:val="en-US" w:eastAsia="zh-CN"/>
                                  <w14:textFill>
                                    <w14:solidFill>
                                      <w14:schemeClr w14:val="tx1"/>
                                    </w14:solidFill>
                                  </w14:textFill>
                                </w:rPr>
                                <w:t>格栅调节-A²O生物处理-沉淀-混凝沉淀</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及污泥处理设施</w:t>
                              </w:r>
                            </w:p>
                          </w:txbxContent>
                        </v:textbox>
                      </v:rect>
                      <v:shape id="_x0000_s1026" o:spid="_x0000_s1026" o:spt="32" type="#_x0000_t32" style="position:absolute;left:3236595;top:916940;flip:y;height:4445;width:309245;" filled="f" stroked="t" coordsize="21600,21600" o:gfxdata="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MYaNvrWAAAABQEA&#10;AA8AAAAAAAAAAQAgAAAAIgAAAGRycy9kb3ducmV2LnhtbFBLAQIUABQAAAAIAIdO4kCTabhVHAIA&#10;APoDAAAOAAAAAAAAAAEAIAAAACUBAABkcnMvZTJvRG9jLnhtbFBLBQYAAAAABgAGAFkBAACzBQAA&#10;AAA=&#10;">
                        <v:fill on="f" focussize="0,0"/>
                        <v:stroke weight="1pt" color="#000000 [3213]" miterlimit="8" joinstyle="miter" endarrow="open"/>
                        <v:imagedata o:title=""/>
                        <o:lock v:ext="edit" aspectratio="f"/>
                      </v:shape>
                      <v:rect id="_x0000_s1026" o:spid="_x0000_s1026" o:spt="1" style="position:absolute;left:3543935;top:779145;height:253365;width:1672590;v-text-anchor:middle;" filled="f" stroked="t" coordsize="21600,21600" o:gfxdata="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N0sI4XVAAAABQEAAA8AAAAAAAAAAQAgAAAAIgAA&#10;AGRycy9kb3ducmV2LnhtbFBLAQIUABQAAAAIAIdO4kDeBGgIfQIAAOUEAAAOAAAAAAAAAAEAIAAA&#10;ACQBAABkcnMvZTJvRG9jLnhtbFBLBQYAAAAABgAGAFkBAAATBgAAAAA=&#10;">
                        <v:fill on="f" focussize="0,0"/>
                        <v:stroke weight="1pt" color="#000000 [3213]" miterlimit="8" joinstyle="miter"/>
                        <v:imagedata o:title=""/>
                        <o:lock v:ext="edit" aspectratio="f"/>
                        <v:textbox>
                          <w:txbxContent>
                            <w:p w14:paraId="5084E1DB">
                              <w:pPr>
                                <w:jc w:val="center"/>
                                <w:rPr>
                                  <w:rFonts w:hint="default"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市政污水管网</w:t>
                              </w:r>
                            </w:p>
                          </w:txbxContent>
                        </v:textbox>
                      </v:rect>
                      <v:shape id="_x0000_s1026" o:spid="_x0000_s1026" o:spt="32" type="#_x0000_t32" style="position:absolute;left:2390775;top:292735;flip:y;height:215265;width:3175;" filled="f" stroked="t" coordsize="21600,21600" o:gfxdata="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y+O8otUAAAAFAQAADwAAAAAAAAABACAAAAAiAAAAZHJzL2Rvd25yZXYueG1sUEsBAhQA&#10;FAAAAAgAh07iQJl+AREuAgAAJAQAAA4AAAAAAAAAAQAgAAAAJAEAAGRycy9lMm9Eb2MueG1sUEsF&#10;BgAAAAAGAAYAWQEAAMQFAAAAAA==&#10;">
                        <v:fill on="f" focussize="0,0"/>
                        <v:stroke weight="1pt" color="#000000 [3213]" miterlimit="8" joinstyle="miter" dashstyle="dashDot" endarrow="open"/>
                        <v:imagedata o:title=""/>
                        <o:lock v:ext="edit" aspectratio="f"/>
                      </v:shape>
                      <v:shape id="_x0000_s1026" o:spid="_x0000_s1026" o:spt="202" type="#_x0000_t202" style="position:absolute;left:689610;top:0;height:309245;width:4109085;" filled="f" stroked="f" coordsize="21600,21600" o:gfxdata="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VNVgd1wAAAAUBAAAPAAAAAAAAAAEAIAAAACIA&#10;AABkcnMvZG93bnJldi54bWxQSwECFAAUAAAACACHTuJATXOX4kMCAABvBAAADgAAAAAAAAABACAA&#10;AAAmAQAAZHJzL2Uyb0RvYy54bWxQSwUGAAAAAAYABgBZAQAA2wUAAAAA&#10;">
                        <v:fill on="f" focussize="0,0"/>
                        <v:stroke on="f" weight="0.5pt"/>
                        <v:imagedata o:title=""/>
                        <o:lock v:ext="edit" aspectratio="f"/>
                        <v:textbox>
                          <w:txbxContent>
                            <w:p w14:paraId="7DADF693">
                              <w:pPr>
                                <w:rPr>
                                  <w:rFonts w:hint="default" w:eastAsia="宋体"/>
                                  <w:highlight w:val="none"/>
                                  <w:lang w:val="en-US" w:eastAsia="zh-CN"/>
                                </w:rPr>
                              </w:pPr>
                              <w:r>
                                <w:rPr>
                                  <w:rFonts w:hint="eastAsia"/>
                                  <w:highlight w:val="none"/>
                                  <w:lang w:val="en-US" w:eastAsia="zh-CN"/>
                                </w:rPr>
                                <w:t>恶臭气体、污泥、格栅池杂质、废活性炭、噪声</w:t>
                              </w:r>
                            </w:p>
                          </w:txbxContent>
                        </v:textbox>
                      </v:shape>
                      <v:shape id="_x0000_s1026" o:spid="_x0000_s1026" o:spt="202" type="#_x0000_t202" style="position:absolute;left:162560;top:681990;height:385445;width:514985;" filled="f" stroked="f" coordsize="21600,21600" o:gfxdata="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JU1WB3XAAAABQEAAA8AAAAAAAAAAQAgAAAA&#10;IgAAAGRycy9kb3ducmV2LnhtbFBLAQIUABQAAAAIAIdO4kBNnav2RQIAAHEEAAAOAAAAAAAAAAEA&#10;IAAAACYBAABkcnMvZTJvRG9jLnhtbFBLBQYAAAAABgAGAFkBAADdBQAAAAA=&#10;">
                        <v:fill on="f" focussize="0,0"/>
                        <v:stroke on="f" weight="0.5pt"/>
                        <v:imagedata o:title=""/>
                        <o:lock v:ext="edit" aspectratio="f"/>
                        <v:textbox>
                          <w:txbxContent>
                            <w:p w14:paraId="186B985D">
                              <w:pPr>
                                <w:rPr>
                                  <w:rFonts w:hint="eastAsia" w:eastAsia="宋体"/>
                                  <w:lang w:val="en-US" w:eastAsia="zh-CN"/>
                                </w:rPr>
                              </w:pPr>
                              <w:r>
                                <w:rPr>
                                  <w:rFonts w:hint="eastAsia"/>
                                  <w:lang w:val="en-US" w:eastAsia="zh-CN"/>
                                </w:rPr>
                                <w:t>废水</w:t>
                              </w:r>
                            </w:p>
                          </w:txbxContent>
                        </v:textbox>
                      </v:shape>
                      <w10:wrap type="none"/>
                      <w10:anchorlock/>
                    </v:group>
                  </w:pict>
                </mc:Fallback>
              </mc:AlternateContent>
            </w:r>
          </w:p>
          <w:p w14:paraId="353A9000">
            <w:pPr>
              <w:tabs>
                <w:tab w:val="center" w:pos="360"/>
                <w:tab w:val="center" w:pos="540"/>
                <w:tab w:val="left" w:pos="720"/>
              </w:tabs>
              <w:spacing w:line="360" w:lineRule="auto"/>
              <w:jc w:val="center"/>
              <w:outlineLvl w:val="9"/>
              <w:rPr>
                <w:rFonts w:hint="default" w:ascii="Times New Roman" w:hAnsi="Times New Roman" w:eastAsia="黑体" w:cs="Times New Roman"/>
                <w:bCs/>
                <w:color w:val="auto"/>
                <w:sz w:val="24"/>
                <w:szCs w:val="24"/>
                <w:highlight w:val="none"/>
              </w:rPr>
            </w:pPr>
            <w:r>
              <w:rPr>
                <w:rFonts w:hint="default" w:ascii="Times New Roman" w:hAnsi="Times New Roman" w:eastAsia="黑体" w:cs="Times New Roman"/>
                <w:bCs/>
                <w:color w:val="auto"/>
                <w:sz w:val="24"/>
                <w:szCs w:val="24"/>
                <w:highlight w:val="none"/>
              </w:rPr>
              <w:t>图2-</w:t>
            </w:r>
            <w:r>
              <w:rPr>
                <w:rFonts w:hint="eastAsia" w:eastAsia="黑体" w:cs="Times New Roman"/>
                <w:bCs/>
                <w:color w:val="auto"/>
                <w:sz w:val="24"/>
                <w:szCs w:val="24"/>
                <w:highlight w:val="none"/>
                <w:lang w:val="en-US" w:eastAsia="zh-CN"/>
              </w:rPr>
              <w:t>5</w:t>
            </w:r>
            <w:r>
              <w:rPr>
                <w:rFonts w:hint="default" w:ascii="Times New Roman" w:hAnsi="Times New Roman" w:eastAsia="黑体" w:cs="Times New Roman"/>
                <w:bCs/>
                <w:color w:val="auto"/>
                <w:sz w:val="24"/>
                <w:szCs w:val="24"/>
                <w:highlight w:val="none"/>
              </w:rPr>
              <w:t xml:space="preserve"> </w:t>
            </w:r>
            <w:r>
              <w:rPr>
                <w:rFonts w:hint="default" w:ascii="Times New Roman" w:hAnsi="Times New Roman" w:eastAsia="黑体" w:cs="Times New Roman"/>
                <w:bCs/>
                <w:color w:val="auto"/>
                <w:sz w:val="24"/>
                <w:szCs w:val="24"/>
                <w:highlight w:val="none"/>
                <w:lang w:val="en-US" w:eastAsia="zh-CN"/>
              </w:rPr>
              <w:t>废水处理</w:t>
            </w:r>
            <w:r>
              <w:rPr>
                <w:rFonts w:hint="default" w:ascii="Times New Roman" w:hAnsi="Times New Roman" w:eastAsia="黑体" w:cs="Times New Roman"/>
                <w:bCs/>
                <w:color w:val="auto"/>
                <w:sz w:val="24"/>
                <w:highlight w:val="none"/>
              </w:rPr>
              <w:t>工艺</w:t>
            </w:r>
            <w:r>
              <w:rPr>
                <w:rFonts w:hint="default" w:ascii="Times New Roman" w:hAnsi="Times New Roman" w:eastAsia="黑体" w:cs="Times New Roman"/>
                <w:bCs/>
                <w:color w:val="auto"/>
                <w:sz w:val="24"/>
                <w:szCs w:val="24"/>
                <w:highlight w:val="none"/>
              </w:rPr>
              <w:t>流程及产污环节图</w:t>
            </w:r>
          </w:p>
          <w:p w14:paraId="3704D678">
            <w:pPr>
              <w:pStyle w:val="59"/>
              <w:tabs>
                <w:tab w:val="left" w:pos="0"/>
                <w:tab w:val="center" w:pos="4252"/>
                <w:tab w:val="left" w:pos="4323"/>
                <w:tab w:val="left" w:pos="7065"/>
                <w:tab w:val="clear" w:pos="4440"/>
              </w:tabs>
              <w:autoSpaceDE/>
              <w:autoSpaceDN/>
              <w:adjustRightInd/>
              <w:snapToGrid/>
              <w:spacing w:before="60" w:after="60" w:line="440" w:lineRule="exact"/>
              <w:ind w:left="480" w:hanging="480"/>
              <w:textAlignment w:val="auto"/>
              <w:outlineLvl w:val="9"/>
              <w:rPr>
                <w:rFonts w:hint="default" w:ascii="Times New Roman" w:hAnsi="Times New Roman" w:cs="Times New Roman"/>
                <w:bCs/>
                <w:color w:val="auto"/>
                <w:spacing w:val="0"/>
                <w:szCs w:val="20"/>
                <w:highlight w:val="none"/>
              </w:rPr>
            </w:pPr>
            <w:r>
              <w:rPr>
                <w:rFonts w:hint="default" w:ascii="Times New Roman" w:hAnsi="Times New Roman" w:cs="Times New Roman"/>
                <w:bCs/>
                <w:color w:val="auto"/>
                <w:spacing w:val="0"/>
                <w:szCs w:val="20"/>
                <w:highlight w:val="none"/>
              </w:rPr>
              <w:t>表2-8 本项目运营期工程主要排污节点一览表</w:t>
            </w:r>
          </w:p>
          <w:tbl>
            <w:tblPr>
              <w:tblStyle w:val="31"/>
              <w:tblW w:w="497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0"/>
              <w:gridCol w:w="1606"/>
              <w:gridCol w:w="1604"/>
              <w:gridCol w:w="1795"/>
              <w:gridCol w:w="2244"/>
            </w:tblGrid>
            <w:tr w14:paraId="23C02F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3" w:hRule="atLeast"/>
                <w:jc w:val="center"/>
              </w:trPr>
              <w:tc>
                <w:tcPr>
                  <w:tcW w:w="579" w:type="pct"/>
                  <w:tcBorders>
                    <w:tl2br w:val="nil"/>
                    <w:tr2bl w:val="nil"/>
                  </w:tcBorders>
                  <w:vAlign w:val="center"/>
                </w:tcPr>
                <w:p w14:paraId="4FA48FB0">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污染物类别</w:t>
                  </w:r>
                </w:p>
              </w:tc>
              <w:tc>
                <w:tcPr>
                  <w:tcW w:w="979" w:type="pct"/>
                  <w:tcBorders>
                    <w:tl2br w:val="nil"/>
                    <w:tr2bl w:val="nil"/>
                  </w:tcBorders>
                  <w:vAlign w:val="center"/>
                </w:tcPr>
                <w:p w14:paraId="77292176">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产污环节</w:t>
                  </w:r>
                </w:p>
              </w:tc>
              <w:tc>
                <w:tcPr>
                  <w:tcW w:w="978" w:type="pct"/>
                  <w:tcBorders>
                    <w:tl2br w:val="nil"/>
                    <w:tr2bl w:val="nil"/>
                  </w:tcBorders>
                  <w:vAlign w:val="center"/>
                </w:tcPr>
                <w:p w14:paraId="7FF5937D">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污染源</w:t>
                  </w:r>
                </w:p>
              </w:tc>
              <w:tc>
                <w:tcPr>
                  <w:tcW w:w="1094" w:type="pct"/>
                  <w:tcBorders>
                    <w:tl2br w:val="nil"/>
                    <w:tr2bl w:val="nil"/>
                  </w:tcBorders>
                  <w:vAlign w:val="center"/>
                </w:tcPr>
                <w:p w14:paraId="0B282AB5">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主要污染物</w:t>
                  </w:r>
                </w:p>
              </w:tc>
              <w:tc>
                <w:tcPr>
                  <w:tcW w:w="1367" w:type="pct"/>
                  <w:tcBorders>
                    <w:tl2br w:val="nil"/>
                    <w:tr2bl w:val="nil"/>
                  </w:tcBorders>
                  <w:vAlign w:val="center"/>
                </w:tcPr>
                <w:p w14:paraId="1EFB24D1">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主要污染因子</w:t>
                  </w:r>
                </w:p>
              </w:tc>
            </w:tr>
            <w:tr w14:paraId="6D52A0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79" w:type="pct"/>
                  <w:vMerge w:val="restart"/>
                  <w:tcBorders>
                    <w:tl2br w:val="nil"/>
                    <w:tr2bl w:val="nil"/>
                  </w:tcBorders>
                  <w:vAlign w:val="center"/>
                </w:tcPr>
                <w:p w14:paraId="1EDFD075">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w:t>
                  </w:r>
                </w:p>
              </w:tc>
              <w:tc>
                <w:tcPr>
                  <w:tcW w:w="979" w:type="pct"/>
                  <w:tcBorders>
                    <w:tl2br w:val="nil"/>
                    <w:tr2bl w:val="nil"/>
                  </w:tcBorders>
                  <w:vAlign w:val="center"/>
                </w:tcPr>
                <w:p w14:paraId="0B4CE7EE">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煮浆工序</w:t>
                  </w:r>
                </w:p>
              </w:tc>
              <w:tc>
                <w:tcPr>
                  <w:tcW w:w="978" w:type="pct"/>
                  <w:tcBorders>
                    <w:tl2br w:val="nil"/>
                    <w:tr2bl w:val="nil"/>
                  </w:tcBorders>
                  <w:vAlign w:val="center"/>
                </w:tcPr>
                <w:p w14:paraId="206A5D9E">
                  <w:pPr>
                    <w:widowControl/>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煮浆锅</w:t>
                  </w:r>
                </w:p>
              </w:tc>
              <w:tc>
                <w:tcPr>
                  <w:tcW w:w="1094" w:type="pct"/>
                  <w:tcBorders>
                    <w:tl2br w:val="nil"/>
                    <w:tr2bl w:val="nil"/>
                  </w:tcBorders>
                  <w:vAlign w:val="center"/>
                </w:tcPr>
                <w:p w14:paraId="2B964D2B">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异味</w:t>
                  </w:r>
                </w:p>
              </w:tc>
              <w:tc>
                <w:tcPr>
                  <w:tcW w:w="1367" w:type="pct"/>
                  <w:tcBorders>
                    <w:tl2br w:val="nil"/>
                    <w:tr2bl w:val="nil"/>
                  </w:tcBorders>
                  <w:vAlign w:val="center"/>
                </w:tcPr>
                <w:p w14:paraId="401B2B22">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臭气浓度</w:t>
                  </w:r>
                </w:p>
              </w:tc>
            </w:tr>
            <w:tr w14:paraId="6D4F9B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79" w:type="pct"/>
                  <w:vMerge w:val="continue"/>
                  <w:tcBorders>
                    <w:tl2br w:val="nil"/>
                    <w:tr2bl w:val="nil"/>
                  </w:tcBorders>
                  <w:vAlign w:val="center"/>
                </w:tcPr>
                <w:p w14:paraId="6223280F">
                  <w:pPr>
                    <w:widowControl/>
                    <w:adjustRightInd w:val="0"/>
                    <w:snapToGrid w:val="0"/>
                    <w:jc w:val="center"/>
                    <w:rPr>
                      <w:rFonts w:hint="default" w:ascii="Times New Roman" w:hAnsi="Times New Roman" w:cs="Times New Roman"/>
                      <w:color w:val="auto"/>
                      <w:szCs w:val="21"/>
                      <w:highlight w:val="none"/>
                    </w:rPr>
                  </w:pPr>
                </w:p>
              </w:tc>
              <w:tc>
                <w:tcPr>
                  <w:tcW w:w="979" w:type="pct"/>
                  <w:tcBorders>
                    <w:tl2br w:val="nil"/>
                    <w:tr2bl w:val="nil"/>
                  </w:tcBorders>
                  <w:vAlign w:val="center"/>
                </w:tcPr>
                <w:p w14:paraId="6706EB0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废水处理</w:t>
                  </w:r>
                </w:p>
              </w:tc>
              <w:tc>
                <w:tcPr>
                  <w:tcW w:w="978" w:type="pct"/>
                  <w:tcBorders>
                    <w:tl2br w:val="nil"/>
                    <w:tr2bl w:val="nil"/>
                  </w:tcBorders>
                  <w:vAlign w:val="center"/>
                </w:tcPr>
                <w:p w14:paraId="149A4CBC">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lang w:val="en-US" w:eastAsia="zh-CN"/>
                    </w:rPr>
                    <w:t>污水处理站</w:t>
                  </w:r>
                </w:p>
              </w:tc>
              <w:tc>
                <w:tcPr>
                  <w:tcW w:w="1094" w:type="pct"/>
                  <w:tcBorders>
                    <w:tl2br w:val="nil"/>
                    <w:tr2bl w:val="nil"/>
                  </w:tcBorders>
                  <w:vAlign w:val="center"/>
                </w:tcPr>
                <w:p w14:paraId="03C256E3">
                  <w:pPr>
                    <w:widowControl/>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恶臭气体</w:t>
                  </w:r>
                </w:p>
              </w:tc>
              <w:tc>
                <w:tcPr>
                  <w:tcW w:w="1367" w:type="pct"/>
                  <w:tcBorders>
                    <w:tl2br w:val="nil"/>
                    <w:tr2bl w:val="nil"/>
                  </w:tcBorders>
                  <w:vAlign w:val="center"/>
                </w:tcPr>
                <w:p w14:paraId="633709D3">
                  <w:pPr>
                    <w:widowControl/>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氨、硫化氢、臭气浓度</w:t>
                  </w:r>
                </w:p>
              </w:tc>
            </w:tr>
            <w:tr w14:paraId="252804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79" w:type="pct"/>
                  <w:vMerge w:val="continue"/>
                  <w:tcBorders>
                    <w:tl2br w:val="nil"/>
                    <w:tr2bl w:val="nil"/>
                  </w:tcBorders>
                  <w:vAlign w:val="center"/>
                </w:tcPr>
                <w:p w14:paraId="464E87AA">
                  <w:pPr>
                    <w:widowControl/>
                    <w:adjustRightInd w:val="0"/>
                    <w:snapToGrid w:val="0"/>
                    <w:jc w:val="center"/>
                    <w:rPr>
                      <w:rFonts w:hint="default" w:ascii="Times New Roman" w:hAnsi="Times New Roman" w:cs="Times New Roman"/>
                      <w:color w:val="auto"/>
                      <w:szCs w:val="21"/>
                      <w:highlight w:val="none"/>
                    </w:rPr>
                  </w:pPr>
                </w:p>
              </w:tc>
              <w:tc>
                <w:tcPr>
                  <w:tcW w:w="979" w:type="pct"/>
                  <w:tcBorders>
                    <w:tl2br w:val="nil"/>
                    <w:tr2bl w:val="nil"/>
                  </w:tcBorders>
                  <w:vAlign w:val="center"/>
                </w:tcPr>
                <w:p w14:paraId="6A0BD3AA">
                  <w:pPr>
                    <w:widowControl/>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蒸汽锅炉</w:t>
                  </w:r>
                </w:p>
              </w:tc>
              <w:tc>
                <w:tcPr>
                  <w:tcW w:w="978" w:type="pct"/>
                  <w:tcBorders>
                    <w:tl2br w:val="nil"/>
                    <w:tr2bl w:val="nil"/>
                  </w:tcBorders>
                  <w:vAlign w:val="center"/>
                </w:tcPr>
                <w:p w14:paraId="1C24907C">
                  <w:pPr>
                    <w:widowControl/>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锅炉房</w:t>
                  </w:r>
                </w:p>
              </w:tc>
              <w:tc>
                <w:tcPr>
                  <w:tcW w:w="1094" w:type="pct"/>
                  <w:tcBorders>
                    <w:tl2br w:val="nil"/>
                    <w:tr2bl w:val="nil"/>
                  </w:tcBorders>
                  <w:vAlign w:val="center"/>
                </w:tcPr>
                <w:p w14:paraId="625BF8C1">
                  <w:pPr>
                    <w:widowControl/>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废气</w:t>
                  </w:r>
                </w:p>
              </w:tc>
              <w:tc>
                <w:tcPr>
                  <w:tcW w:w="1367" w:type="pct"/>
                  <w:tcBorders>
                    <w:tl2br w:val="nil"/>
                    <w:tr2bl w:val="nil"/>
                  </w:tcBorders>
                  <w:vAlign w:val="center"/>
                </w:tcPr>
                <w:p w14:paraId="7E0922CC">
                  <w:pPr>
                    <w:widowControl/>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颗粒物、</w:t>
                  </w:r>
                  <w:r>
                    <w:rPr>
                      <w:rFonts w:hint="default" w:ascii="Times New Roman" w:hAnsi="Times New Roman" w:cs="Times New Roman"/>
                      <w:color w:val="auto"/>
                      <w:highlight w:val="none"/>
                      <w:lang w:val="en-US" w:eastAsia="zh-CN"/>
                    </w:rPr>
                    <w:t>SO</w:t>
                  </w:r>
                  <w:r>
                    <w:rPr>
                      <w:rFonts w:hint="default" w:ascii="Times New Roman" w:hAnsi="Times New Roman" w:cs="Times New Roman"/>
                      <w:color w:val="auto"/>
                      <w:highlight w:val="none"/>
                      <w:vertAlign w:val="subscript"/>
                      <w:lang w:val="en-US" w:eastAsia="zh-CN"/>
                    </w:rPr>
                    <w:t>2、</w:t>
                  </w:r>
                  <w:r>
                    <w:rPr>
                      <w:rFonts w:hint="default" w:ascii="Times New Roman" w:hAnsi="Times New Roman" w:cs="Times New Roman"/>
                      <w:color w:val="auto"/>
                      <w:highlight w:val="none"/>
                      <w:lang w:val="en-US" w:eastAsia="zh-CN"/>
                    </w:rPr>
                    <w:t>NO</w:t>
                  </w:r>
                  <w:r>
                    <w:rPr>
                      <w:rFonts w:hint="default" w:ascii="Times New Roman" w:hAnsi="Times New Roman" w:cs="Times New Roman"/>
                      <w:color w:val="auto"/>
                      <w:highlight w:val="none"/>
                      <w:vertAlign w:val="subscript"/>
                      <w:lang w:val="en-US" w:eastAsia="zh-CN"/>
                    </w:rPr>
                    <w:t>X</w:t>
                  </w:r>
                </w:p>
              </w:tc>
            </w:tr>
            <w:tr w14:paraId="527A7B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79" w:type="pct"/>
                  <w:vMerge w:val="continue"/>
                  <w:tcBorders>
                    <w:tl2br w:val="nil"/>
                    <w:tr2bl w:val="nil"/>
                  </w:tcBorders>
                  <w:vAlign w:val="center"/>
                </w:tcPr>
                <w:p w14:paraId="5513F8CF">
                  <w:pPr>
                    <w:widowControl/>
                    <w:adjustRightInd w:val="0"/>
                    <w:snapToGrid w:val="0"/>
                    <w:jc w:val="center"/>
                    <w:rPr>
                      <w:rFonts w:hint="default" w:ascii="Times New Roman" w:hAnsi="Times New Roman" w:cs="Times New Roman"/>
                      <w:color w:val="auto"/>
                      <w:szCs w:val="21"/>
                      <w:highlight w:val="none"/>
                    </w:rPr>
                  </w:pPr>
                </w:p>
              </w:tc>
              <w:tc>
                <w:tcPr>
                  <w:tcW w:w="979" w:type="pct"/>
                  <w:tcBorders>
                    <w:tl2br w:val="nil"/>
                    <w:tr2bl w:val="nil"/>
                  </w:tcBorders>
                  <w:vAlign w:val="center"/>
                </w:tcPr>
                <w:p w14:paraId="4504C698">
                  <w:pPr>
                    <w:widowControl/>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熏制车间</w:t>
                  </w:r>
                </w:p>
              </w:tc>
              <w:tc>
                <w:tcPr>
                  <w:tcW w:w="978" w:type="pct"/>
                  <w:tcBorders>
                    <w:tl2br w:val="nil"/>
                    <w:tr2bl w:val="nil"/>
                  </w:tcBorders>
                  <w:vAlign w:val="center"/>
                </w:tcPr>
                <w:p w14:paraId="10CFD74A">
                  <w:pPr>
                    <w:widowControl/>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碳火熏烤</w:t>
                  </w:r>
                </w:p>
              </w:tc>
              <w:tc>
                <w:tcPr>
                  <w:tcW w:w="1094" w:type="pct"/>
                  <w:tcBorders>
                    <w:tl2br w:val="nil"/>
                    <w:tr2bl w:val="nil"/>
                  </w:tcBorders>
                  <w:vAlign w:val="center"/>
                </w:tcPr>
                <w:p w14:paraId="6CFCF47C">
                  <w:pPr>
                    <w:widowControl/>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废气</w:t>
                  </w:r>
                </w:p>
              </w:tc>
              <w:tc>
                <w:tcPr>
                  <w:tcW w:w="1367" w:type="pct"/>
                  <w:tcBorders>
                    <w:tl2br w:val="nil"/>
                    <w:tr2bl w:val="nil"/>
                  </w:tcBorders>
                  <w:vAlign w:val="center"/>
                </w:tcPr>
                <w:p w14:paraId="122E674F">
                  <w:pPr>
                    <w:widowControl/>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颗粒物</w:t>
                  </w:r>
                </w:p>
              </w:tc>
            </w:tr>
            <w:tr w14:paraId="6FC890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79" w:type="pct"/>
                  <w:vMerge w:val="restart"/>
                  <w:tcBorders>
                    <w:tl2br w:val="nil"/>
                    <w:tr2bl w:val="nil"/>
                  </w:tcBorders>
                  <w:vAlign w:val="center"/>
                </w:tcPr>
                <w:p w14:paraId="15DA9C7B">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w:t>
                  </w:r>
                </w:p>
              </w:tc>
              <w:tc>
                <w:tcPr>
                  <w:tcW w:w="979" w:type="pct"/>
                  <w:tcBorders>
                    <w:tl2br w:val="nil"/>
                    <w:tr2bl w:val="nil"/>
                  </w:tcBorders>
                  <w:vAlign w:val="center"/>
                </w:tcPr>
                <w:p w14:paraId="7EB1DD71">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职工生活</w:t>
                  </w:r>
                </w:p>
              </w:tc>
              <w:tc>
                <w:tcPr>
                  <w:tcW w:w="978" w:type="pct"/>
                  <w:tcBorders>
                    <w:tl2br w:val="nil"/>
                    <w:tr2bl w:val="nil"/>
                  </w:tcBorders>
                  <w:vAlign w:val="center"/>
                </w:tcPr>
                <w:p w14:paraId="08893230">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职工</w:t>
                  </w:r>
                </w:p>
              </w:tc>
              <w:tc>
                <w:tcPr>
                  <w:tcW w:w="1094" w:type="pct"/>
                  <w:tcBorders>
                    <w:tl2br w:val="nil"/>
                    <w:tr2bl w:val="nil"/>
                  </w:tcBorders>
                  <w:vAlign w:val="center"/>
                </w:tcPr>
                <w:p w14:paraId="125711EA">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生活污水</w:t>
                  </w:r>
                </w:p>
              </w:tc>
              <w:tc>
                <w:tcPr>
                  <w:tcW w:w="1367" w:type="pct"/>
                  <w:tcBorders>
                    <w:tl2br w:val="nil"/>
                    <w:tr2bl w:val="nil"/>
                  </w:tcBorders>
                  <w:vAlign w:val="center"/>
                </w:tcPr>
                <w:p w14:paraId="3156F382">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COD、BOD</w:t>
                  </w:r>
                  <w:r>
                    <w:rPr>
                      <w:rFonts w:hint="default" w:ascii="Times New Roman" w:hAnsi="Times New Roman" w:cs="Times New Roman"/>
                      <w:color w:val="auto"/>
                      <w:kern w:val="0"/>
                      <w:szCs w:val="21"/>
                      <w:highlight w:val="none"/>
                      <w:vertAlign w:val="subscript"/>
                    </w:rPr>
                    <w:t>5</w:t>
                  </w:r>
                  <w:r>
                    <w:rPr>
                      <w:rFonts w:hint="default" w:ascii="Times New Roman" w:hAnsi="Times New Roman" w:cs="Times New Roman"/>
                      <w:color w:val="auto"/>
                      <w:kern w:val="0"/>
                      <w:szCs w:val="21"/>
                      <w:highlight w:val="none"/>
                    </w:rPr>
                    <w:t>、SS、氨氮等</w:t>
                  </w:r>
                </w:p>
              </w:tc>
            </w:tr>
            <w:tr w14:paraId="30D137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79" w:type="pct"/>
                  <w:vMerge w:val="continue"/>
                  <w:tcBorders>
                    <w:tl2br w:val="nil"/>
                    <w:tr2bl w:val="nil"/>
                  </w:tcBorders>
                  <w:vAlign w:val="center"/>
                </w:tcPr>
                <w:p w14:paraId="7C51DE47">
                  <w:pPr>
                    <w:widowControl/>
                    <w:adjustRightInd w:val="0"/>
                    <w:snapToGrid w:val="0"/>
                    <w:jc w:val="center"/>
                    <w:rPr>
                      <w:rFonts w:hint="default" w:ascii="Times New Roman" w:hAnsi="Times New Roman" w:cs="Times New Roman"/>
                      <w:color w:val="auto"/>
                      <w:szCs w:val="21"/>
                      <w:highlight w:val="none"/>
                    </w:rPr>
                  </w:pPr>
                </w:p>
              </w:tc>
              <w:tc>
                <w:tcPr>
                  <w:tcW w:w="979" w:type="pct"/>
                  <w:tcBorders>
                    <w:tl2br w:val="nil"/>
                    <w:tr2bl w:val="nil"/>
                  </w:tcBorders>
                  <w:vAlign w:val="center"/>
                </w:tcPr>
                <w:p w14:paraId="6BC9487F">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清洗、浸泡、压制成型、设备清洗工序等</w:t>
                  </w:r>
                </w:p>
              </w:tc>
              <w:tc>
                <w:tcPr>
                  <w:tcW w:w="978" w:type="pct"/>
                  <w:tcBorders>
                    <w:tl2br w:val="nil"/>
                    <w:tr2bl w:val="nil"/>
                  </w:tcBorders>
                  <w:vAlign w:val="center"/>
                </w:tcPr>
                <w:p w14:paraId="23EF0FF9">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094" w:type="pct"/>
                  <w:tcBorders>
                    <w:tl2br w:val="nil"/>
                    <w:tr2bl w:val="nil"/>
                  </w:tcBorders>
                  <w:vAlign w:val="center"/>
                </w:tcPr>
                <w:p w14:paraId="25448339">
                  <w:pPr>
                    <w:widowControl/>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生产</w:t>
                  </w:r>
                  <w:r>
                    <w:rPr>
                      <w:rFonts w:hint="default" w:ascii="Times New Roman" w:hAnsi="Times New Roman" w:cs="Times New Roman"/>
                      <w:color w:val="auto"/>
                      <w:szCs w:val="21"/>
                      <w:highlight w:val="none"/>
                    </w:rPr>
                    <w:t>废水</w:t>
                  </w:r>
                </w:p>
              </w:tc>
              <w:tc>
                <w:tcPr>
                  <w:tcW w:w="1367" w:type="pct"/>
                  <w:tcBorders>
                    <w:tl2br w:val="nil"/>
                    <w:tr2bl w:val="nil"/>
                  </w:tcBorders>
                  <w:vAlign w:val="center"/>
                </w:tcPr>
                <w:p w14:paraId="506AEB49">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COD、BOD</w:t>
                  </w:r>
                  <w:r>
                    <w:rPr>
                      <w:rFonts w:hint="default" w:ascii="Times New Roman" w:hAnsi="Times New Roman" w:cs="Times New Roman"/>
                      <w:color w:val="auto"/>
                      <w:kern w:val="0"/>
                      <w:szCs w:val="21"/>
                      <w:highlight w:val="none"/>
                      <w:vertAlign w:val="subscript"/>
                    </w:rPr>
                    <w:t>5</w:t>
                  </w:r>
                  <w:r>
                    <w:rPr>
                      <w:rFonts w:hint="default" w:ascii="Times New Roman" w:hAnsi="Times New Roman" w:cs="Times New Roman"/>
                      <w:color w:val="auto"/>
                      <w:kern w:val="0"/>
                      <w:szCs w:val="21"/>
                      <w:highlight w:val="none"/>
                    </w:rPr>
                    <w:t>、SS、氨氮等</w:t>
                  </w:r>
                </w:p>
              </w:tc>
            </w:tr>
            <w:tr w14:paraId="5DCC77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79" w:type="pct"/>
                  <w:vMerge w:val="restart"/>
                  <w:tcBorders>
                    <w:tl2br w:val="nil"/>
                    <w:tr2bl w:val="nil"/>
                  </w:tcBorders>
                  <w:vAlign w:val="center"/>
                </w:tcPr>
                <w:p w14:paraId="654EA785">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固废</w:t>
                  </w:r>
                </w:p>
              </w:tc>
              <w:tc>
                <w:tcPr>
                  <w:tcW w:w="979" w:type="pct"/>
                  <w:tcBorders>
                    <w:tl2br w:val="nil"/>
                    <w:tr2bl w:val="nil"/>
                  </w:tcBorders>
                  <w:vAlign w:val="center"/>
                </w:tcPr>
                <w:p w14:paraId="157D8956">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员工生活</w:t>
                  </w:r>
                </w:p>
              </w:tc>
              <w:tc>
                <w:tcPr>
                  <w:tcW w:w="978" w:type="pct"/>
                  <w:tcBorders>
                    <w:tl2br w:val="nil"/>
                    <w:tr2bl w:val="nil"/>
                  </w:tcBorders>
                  <w:vAlign w:val="center"/>
                </w:tcPr>
                <w:p w14:paraId="0C0A70ED">
                  <w:pPr>
                    <w:widowControl/>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lang w:val="en-US" w:eastAsia="zh-CN"/>
                    </w:rPr>
                    <w:t>/</w:t>
                  </w:r>
                </w:p>
              </w:tc>
              <w:tc>
                <w:tcPr>
                  <w:tcW w:w="2462" w:type="pct"/>
                  <w:gridSpan w:val="2"/>
                  <w:tcBorders>
                    <w:tl2br w:val="nil"/>
                    <w:tr2bl w:val="nil"/>
                  </w:tcBorders>
                  <w:vAlign w:val="center"/>
                </w:tcPr>
                <w:p w14:paraId="079AEEEC">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生活垃圾</w:t>
                  </w:r>
                </w:p>
              </w:tc>
            </w:tr>
            <w:tr w14:paraId="576BA4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79" w:type="pct"/>
                  <w:vMerge w:val="continue"/>
                  <w:tcBorders>
                    <w:tl2br w:val="nil"/>
                    <w:tr2bl w:val="nil"/>
                  </w:tcBorders>
                  <w:vAlign w:val="center"/>
                </w:tcPr>
                <w:p w14:paraId="080D6F95">
                  <w:pPr>
                    <w:widowControl/>
                    <w:adjustRightInd w:val="0"/>
                    <w:snapToGrid w:val="0"/>
                    <w:jc w:val="center"/>
                    <w:rPr>
                      <w:rFonts w:hint="default" w:ascii="Times New Roman" w:hAnsi="Times New Roman" w:cs="Times New Roman"/>
                      <w:color w:val="auto"/>
                      <w:szCs w:val="21"/>
                      <w:highlight w:val="none"/>
                    </w:rPr>
                  </w:pPr>
                </w:p>
              </w:tc>
              <w:tc>
                <w:tcPr>
                  <w:tcW w:w="979" w:type="pct"/>
                  <w:tcBorders>
                    <w:tl2br w:val="nil"/>
                    <w:tr2bl w:val="nil"/>
                  </w:tcBorders>
                  <w:vAlign w:val="center"/>
                </w:tcPr>
                <w:p w14:paraId="067E4D59">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除杂工序</w:t>
                  </w:r>
                </w:p>
              </w:tc>
              <w:tc>
                <w:tcPr>
                  <w:tcW w:w="978" w:type="pct"/>
                  <w:tcBorders>
                    <w:tl2br w:val="nil"/>
                    <w:tr2bl w:val="nil"/>
                  </w:tcBorders>
                  <w:vAlign w:val="center"/>
                </w:tcPr>
                <w:p w14:paraId="3669F4DF">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2462" w:type="pct"/>
                  <w:gridSpan w:val="2"/>
                  <w:tcBorders>
                    <w:tl2br w:val="nil"/>
                    <w:tr2bl w:val="nil"/>
                  </w:tcBorders>
                  <w:vAlign w:val="center"/>
                </w:tcPr>
                <w:p w14:paraId="19E3E8EE">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不合格大豆及杂物</w:t>
                  </w:r>
                </w:p>
              </w:tc>
            </w:tr>
            <w:tr w14:paraId="0C9CA5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79" w:type="pct"/>
                  <w:vMerge w:val="continue"/>
                  <w:tcBorders>
                    <w:tl2br w:val="nil"/>
                    <w:tr2bl w:val="nil"/>
                  </w:tcBorders>
                  <w:vAlign w:val="center"/>
                </w:tcPr>
                <w:p w14:paraId="579BBBED">
                  <w:pPr>
                    <w:widowControl/>
                    <w:adjustRightInd w:val="0"/>
                    <w:snapToGrid w:val="0"/>
                    <w:jc w:val="center"/>
                    <w:rPr>
                      <w:rFonts w:hint="default" w:ascii="Times New Roman" w:hAnsi="Times New Roman" w:cs="Times New Roman"/>
                      <w:color w:val="auto"/>
                      <w:szCs w:val="21"/>
                      <w:highlight w:val="none"/>
                    </w:rPr>
                  </w:pPr>
                </w:p>
              </w:tc>
              <w:tc>
                <w:tcPr>
                  <w:tcW w:w="979" w:type="pct"/>
                  <w:tcBorders>
                    <w:tl2br w:val="nil"/>
                    <w:tr2bl w:val="nil"/>
                  </w:tcBorders>
                  <w:vAlign w:val="center"/>
                </w:tcPr>
                <w:p w14:paraId="0C856810">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过滤工序</w:t>
                  </w:r>
                </w:p>
              </w:tc>
              <w:tc>
                <w:tcPr>
                  <w:tcW w:w="978" w:type="pct"/>
                  <w:tcBorders>
                    <w:tl2br w:val="nil"/>
                    <w:tr2bl w:val="nil"/>
                  </w:tcBorders>
                  <w:vAlign w:val="center"/>
                </w:tcPr>
                <w:p w14:paraId="74F5F60A">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2462" w:type="pct"/>
                  <w:gridSpan w:val="2"/>
                  <w:tcBorders>
                    <w:tl2br w:val="nil"/>
                    <w:tr2bl w:val="nil"/>
                  </w:tcBorders>
                  <w:vAlign w:val="center"/>
                </w:tcPr>
                <w:p w14:paraId="1AECE1BC">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豆渣</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lang w:val="en-US" w:eastAsia="zh-CN"/>
                    </w:rPr>
                    <w:t>废滤布</w:t>
                  </w:r>
                </w:p>
              </w:tc>
            </w:tr>
            <w:tr w14:paraId="404446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79" w:type="pct"/>
                  <w:vMerge w:val="continue"/>
                  <w:tcBorders>
                    <w:tl2br w:val="nil"/>
                    <w:tr2bl w:val="nil"/>
                  </w:tcBorders>
                  <w:vAlign w:val="center"/>
                </w:tcPr>
                <w:p w14:paraId="70901A14">
                  <w:pPr>
                    <w:widowControl/>
                    <w:adjustRightInd w:val="0"/>
                    <w:snapToGrid w:val="0"/>
                    <w:jc w:val="center"/>
                    <w:rPr>
                      <w:rFonts w:hint="default" w:ascii="Times New Roman" w:hAnsi="Times New Roman" w:cs="Times New Roman"/>
                      <w:color w:val="auto"/>
                      <w:szCs w:val="21"/>
                      <w:highlight w:val="none"/>
                    </w:rPr>
                  </w:pPr>
                </w:p>
              </w:tc>
              <w:tc>
                <w:tcPr>
                  <w:tcW w:w="979" w:type="pct"/>
                  <w:tcBorders>
                    <w:tl2br w:val="nil"/>
                    <w:tr2bl w:val="nil"/>
                  </w:tcBorders>
                  <w:vAlign w:val="center"/>
                </w:tcPr>
                <w:p w14:paraId="63457536">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废气处理</w:t>
                  </w:r>
                </w:p>
              </w:tc>
              <w:tc>
                <w:tcPr>
                  <w:tcW w:w="978" w:type="pct"/>
                  <w:tcBorders>
                    <w:tl2br w:val="nil"/>
                    <w:tr2bl w:val="nil"/>
                  </w:tcBorders>
                  <w:vAlign w:val="center"/>
                </w:tcPr>
                <w:p w14:paraId="7AAE93DF">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活性炭装置</w:t>
                  </w:r>
                </w:p>
              </w:tc>
              <w:tc>
                <w:tcPr>
                  <w:tcW w:w="2462" w:type="pct"/>
                  <w:gridSpan w:val="2"/>
                  <w:tcBorders>
                    <w:tl2br w:val="nil"/>
                    <w:tr2bl w:val="nil"/>
                  </w:tcBorders>
                  <w:vAlign w:val="center"/>
                </w:tcPr>
                <w:p w14:paraId="166BCA80">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废活性炭</w:t>
                  </w:r>
                </w:p>
              </w:tc>
            </w:tr>
            <w:tr w14:paraId="09DA3A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79" w:type="pct"/>
                  <w:vMerge w:val="continue"/>
                  <w:tcBorders>
                    <w:tl2br w:val="nil"/>
                    <w:tr2bl w:val="nil"/>
                  </w:tcBorders>
                  <w:vAlign w:val="center"/>
                </w:tcPr>
                <w:p w14:paraId="00BD1D6B">
                  <w:pPr>
                    <w:widowControl/>
                    <w:adjustRightInd w:val="0"/>
                    <w:snapToGrid w:val="0"/>
                    <w:jc w:val="center"/>
                    <w:rPr>
                      <w:rFonts w:hint="default" w:ascii="Times New Roman" w:hAnsi="Times New Roman" w:cs="Times New Roman"/>
                      <w:color w:val="auto"/>
                      <w:szCs w:val="21"/>
                      <w:highlight w:val="none"/>
                    </w:rPr>
                  </w:pPr>
                </w:p>
              </w:tc>
              <w:tc>
                <w:tcPr>
                  <w:tcW w:w="979" w:type="pct"/>
                  <w:tcBorders>
                    <w:tl2br w:val="nil"/>
                    <w:tr2bl w:val="nil"/>
                  </w:tcBorders>
                  <w:vAlign w:val="center"/>
                </w:tcPr>
                <w:p w14:paraId="65106ED5">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废气处理</w:t>
                  </w:r>
                </w:p>
              </w:tc>
              <w:tc>
                <w:tcPr>
                  <w:tcW w:w="978" w:type="pct"/>
                  <w:tcBorders>
                    <w:tl2br w:val="nil"/>
                    <w:tr2bl w:val="nil"/>
                  </w:tcBorders>
                  <w:vAlign w:val="center"/>
                </w:tcPr>
                <w:p w14:paraId="563587CA">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布袋除尘器</w:t>
                  </w:r>
                </w:p>
              </w:tc>
              <w:tc>
                <w:tcPr>
                  <w:tcW w:w="2462" w:type="pct"/>
                  <w:gridSpan w:val="2"/>
                  <w:tcBorders>
                    <w:tl2br w:val="nil"/>
                    <w:tr2bl w:val="nil"/>
                  </w:tcBorders>
                  <w:vAlign w:val="center"/>
                </w:tcPr>
                <w:p w14:paraId="06F8886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粉尘、废布袋</w:t>
                  </w:r>
                </w:p>
              </w:tc>
            </w:tr>
            <w:tr w14:paraId="7C60EF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79" w:type="pct"/>
                  <w:vMerge w:val="continue"/>
                  <w:tcBorders>
                    <w:tl2br w:val="nil"/>
                    <w:tr2bl w:val="nil"/>
                  </w:tcBorders>
                  <w:vAlign w:val="center"/>
                </w:tcPr>
                <w:p w14:paraId="41435150">
                  <w:pPr>
                    <w:widowControl/>
                    <w:adjustRightInd w:val="0"/>
                    <w:snapToGrid w:val="0"/>
                    <w:jc w:val="center"/>
                    <w:rPr>
                      <w:rFonts w:hint="default" w:ascii="Times New Roman" w:hAnsi="Times New Roman" w:cs="Times New Roman"/>
                      <w:color w:val="auto"/>
                      <w:szCs w:val="21"/>
                      <w:highlight w:val="none"/>
                    </w:rPr>
                  </w:pPr>
                </w:p>
              </w:tc>
              <w:tc>
                <w:tcPr>
                  <w:tcW w:w="979" w:type="pct"/>
                  <w:tcBorders>
                    <w:tl2br w:val="nil"/>
                    <w:tr2bl w:val="nil"/>
                  </w:tcBorders>
                  <w:vAlign w:val="center"/>
                </w:tcPr>
                <w:p w14:paraId="062409CB">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废水处理</w:t>
                  </w:r>
                </w:p>
              </w:tc>
              <w:tc>
                <w:tcPr>
                  <w:tcW w:w="978" w:type="pct"/>
                  <w:tcBorders>
                    <w:tl2br w:val="nil"/>
                    <w:tr2bl w:val="nil"/>
                  </w:tcBorders>
                  <w:vAlign w:val="center"/>
                </w:tcPr>
                <w:p w14:paraId="2F986798">
                  <w:pPr>
                    <w:widowControl/>
                    <w:adjustRightInd w:val="0"/>
                    <w:snapToGrid w:val="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lang w:eastAsia="zh-CN"/>
                    </w:rPr>
                    <w:t>污水处理站</w:t>
                  </w:r>
                </w:p>
              </w:tc>
              <w:tc>
                <w:tcPr>
                  <w:tcW w:w="2462" w:type="pct"/>
                  <w:gridSpan w:val="2"/>
                  <w:tcBorders>
                    <w:tl2br w:val="nil"/>
                    <w:tr2bl w:val="nil"/>
                  </w:tcBorders>
                  <w:vAlign w:val="center"/>
                </w:tcPr>
                <w:p w14:paraId="04CB0A90">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格栅池杂质</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rPr>
                    <w:t>污泥</w:t>
                  </w:r>
                </w:p>
              </w:tc>
            </w:tr>
            <w:tr w14:paraId="5470A5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79" w:type="pct"/>
                  <w:vMerge w:val="continue"/>
                  <w:tcBorders>
                    <w:tl2br w:val="nil"/>
                    <w:tr2bl w:val="nil"/>
                  </w:tcBorders>
                  <w:vAlign w:val="center"/>
                </w:tcPr>
                <w:p w14:paraId="0060C4A7">
                  <w:pPr>
                    <w:widowControl/>
                    <w:adjustRightInd w:val="0"/>
                    <w:snapToGrid w:val="0"/>
                    <w:jc w:val="center"/>
                    <w:rPr>
                      <w:rFonts w:hint="default" w:ascii="Times New Roman" w:hAnsi="Times New Roman" w:cs="Times New Roman"/>
                      <w:color w:val="auto"/>
                      <w:szCs w:val="21"/>
                      <w:highlight w:val="none"/>
                    </w:rPr>
                  </w:pPr>
                </w:p>
              </w:tc>
              <w:tc>
                <w:tcPr>
                  <w:tcW w:w="979" w:type="pct"/>
                  <w:tcBorders>
                    <w:tl2br w:val="nil"/>
                    <w:tr2bl w:val="nil"/>
                  </w:tcBorders>
                  <w:vAlign w:val="center"/>
                </w:tcPr>
                <w:p w14:paraId="6FA9CCFB">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包装工序</w:t>
                  </w:r>
                </w:p>
              </w:tc>
              <w:tc>
                <w:tcPr>
                  <w:tcW w:w="978" w:type="pct"/>
                  <w:tcBorders>
                    <w:tl2br w:val="nil"/>
                    <w:tr2bl w:val="nil"/>
                  </w:tcBorders>
                  <w:vAlign w:val="center"/>
                </w:tcPr>
                <w:p w14:paraId="4116EDC0">
                  <w:pPr>
                    <w:widowControl/>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成品车间</w:t>
                  </w:r>
                </w:p>
              </w:tc>
              <w:tc>
                <w:tcPr>
                  <w:tcW w:w="2462" w:type="pct"/>
                  <w:gridSpan w:val="2"/>
                  <w:tcBorders>
                    <w:tl2br w:val="nil"/>
                    <w:tr2bl w:val="nil"/>
                  </w:tcBorders>
                  <w:vAlign w:val="center"/>
                </w:tcPr>
                <w:p w14:paraId="530E5DFC">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包装废物</w:t>
                  </w:r>
                </w:p>
              </w:tc>
            </w:tr>
            <w:tr w14:paraId="1D36B4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79" w:type="pct"/>
                  <w:vMerge w:val="continue"/>
                  <w:tcBorders>
                    <w:tl2br w:val="nil"/>
                    <w:tr2bl w:val="nil"/>
                  </w:tcBorders>
                  <w:vAlign w:val="center"/>
                </w:tcPr>
                <w:p w14:paraId="46B66E43">
                  <w:pPr>
                    <w:widowControl/>
                    <w:adjustRightInd w:val="0"/>
                    <w:snapToGrid w:val="0"/>
                    <w:jc w:val="center"/>
                    <w:rPr>
                      <w:rFonts w:hint="default" w:ascii="Times New Roman" w:hAnsi="Times New Roman" w:cs="Times New Roman"/>
                      <w:color w:val="auto"/>
                      <w:szCs w:val="21"/>
                      <w:highlight w:val="none"/>
                    </w:rPr>
                  </w:pPr>
                </w:p>
              </w:tc>
              <w:tc>
                <w:tcPr>
                  <w:tcW w:w="979" w:type="pct"/>
                  <w:tcBorders>
                    <w:tl2br w:val="nil"/>
                    <w:tr2bl w:val="nil"/>
                  </w:tcBorders>
                  <w:vAlign w:val="center"/>
                </w:tcPr>
                <w:p w14:paraId="485AB3F7">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软化水制备系统</w:t>
                  </w:r>
                </w:p>
              </w:tc>
              <w:tc>
                <w:tcPr>
                  <w:tcW w:w="978" w:type="pct"/>
                  <w:tcBorders>
                    <w:tl2br w:val="nil"/>
                    <w:tr2bl w:val="nil"/>
                  </w:tcBorders>
                  <w:vAlign w:val="center"/>
                </w:tcPr>
                <w:p w14:paraId="28DD3BE2">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w:t>
                  </w:r>
                </w:p>
              </w:tc>
              <w:tc>
                <w:tcPr>
                  <w:tcW w:w="2462" w:type="pct"/>
                  <w:gridSpan w:val="2"/>
                  <w:tcBorders>
                    <w:tl2br w:val="nil"/>
                    <w:tr2bl w:val="nil"/>
                  </w:tcBorders>
                  <w:vAlign w:val="center"/>
                </w:tcPr>
                <w:p w14:paraId="5D1A59A2">
                  <w:pPr>
                    <w:widowControl/>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val="en-US" w:eastAsia="zh-CN"/>
                    </w:rPr>
                    <w:t>废</w:t>
                  </w:r>
                  <w:r>
                    <w:rPr>
                      <w:rFonts w:hint="default" w:ascii="Times New Roman" w:hAnsi="Times New Roman" w:cs="Times New Roman"/>
                      <w:color w:val="auto"/>
                      <w:szCs w:val="21"/>
                      <w:highlight w:val="none"/>
                    </w:rPr>
                    <w:t>离子交换树脂</w:t>
                  </w:r>
                </w:p>
              </w:tc>
            </w:tr>
            <w:tr w14:paraId="7F3820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79" w:type="pct"/>
                  <w:tcBorders>
                    <w:tl2br w:val="nil"/>
                    <w:tr2bl w:val="nil"/>
                  </w:tcBorders>
                  <w:vAlign w:val="center"/>
                </w:tcPr>
                <w:p w14:paraId="2DD8D1D7">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979" w:type="pct"/>
                  <w:tcBorders>
                    <w:tl2br w:val="nil"/>
                    <w:tr2bl w:val="nil"/>
                  </w:tcBorders>
                  <w:vAlign w:val="center"/>
                </w:tcPr>
                <w:p w14:paraId="71F6EBE9">
                  <w:pPr>
                    <w:widowControl/>
                    <w:adjustRightInd w:val="0"/>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rPr>
                    <w:t>卤水豆腐生产工序</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lang w:val="en-US" w:eastAsia="zh-CN"/>
                    </w:rPr>
                    <w:t>污水处理站运行</w:t>
                  </w:r>
                </w:p>
              </w:tc>
              <w:tc>
                <w:tcPr>
                  <w:tcW w:w="978" w:type="pct"/>
                  <w:tcBorders>
                    <w:tl2br w:val="nil"/>
                    <w:tr2bl w:val="nil"/>
                  </w:tcBorders>
                  <w:vAlign w:val="center"/>
                </w:tcPr>
                <w:p w14:paraId="28C53C70">
                  <w:pPr>
                    <w:widowControl/>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rPr>
                    <w:t>振动筛、</w:t>
                  </w:r>
                  <w:r>
                    <w:rPr>
                      <w:rFonts w:hint="default" w:ascii="Times New Roman" w:hAnsi="Times New Roman" w:cs="Times New Roman"/>
                      <w:color w:val="auto"/>
                      <w:szCs w:val="21"/>
                      <w:highlight w:val="none"/>
                      <w:lang w:val="en-US" w:eastAsia="zh-CN"/>
                    </w:rPr>
                    <w:t>磨浆机</w:t>
                  </w:r>
                  <w:r>
                    <w:rPr>
                      <w:rFonts w:hint="default" w:ascii="Times New Roman" w:hAnsi="Times New Roman" w:cs="Times New Roman"/>
                      <w:color w:val="auto"/>
                      <w:szCs w:val="21"/>
                      <w:highlight w:val="none"/>
                    </w:rPr>
                    <w:t>、煮浆锅</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风机</w:t>
                  </w:r>
                  <w:r>
                    <w:rPr>
                      <w:rFonts w:hint="default" w:ascii="Times New Roman" w:hAnsi="Times New Roman" w:cs="Times New Roman"/>
                      <w:color w:val="auto"/>
                      <w:szCs w:val="21"/>
                      <w:highlight w:val="none"/>
                    </w:rPr>
                    <w:t>等</w:t>
                  </w:r>
                </w:p>
              </w:tc>
              <w:tc>
                <w:tcPr>
                  <w:tcW w:w="1094" w:type="pct"/>
                  <w:tcBorders>
                    <w:tl2br w:val="nil"/>
                    <w:tr2bl w:val="nil"/>
                  </w:tcBorders>
                  <w:vAlign w:val="center"/>
                </w:tcPr>
                <w:p w14:paraId="31AC52A8">
                  <w:pPr>
                    <w:widowControl/>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噪声</w:t>
                  </w:r>
                </w:p>
              </w:tc>
              <w:tc>
                <w:tcPr>
                  <w:tcW w:w="1367" w:type="pct"/>
                  <w:tcBorders>
                    <w:tl2br w:val="nil"/>
                    <w:tr2bl w:val="nil"/>
                  </w:tcBorders>
                  <w:vAlign w:val="center"/>
                </w:tcPr>
                <w:p w14:paraId="3AEBB2D3">
                  <w:pPr>
                    <w:widowControl/>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连续等效A声级</w:t>
                  </w:r>
                </w:p>
              </w:tc>
            </w:tr>
          </w:tbl>
          <w:p w14:paraId="3816B687">
            <w:pPr>
              <w:rPr>
                <w:rFonts w:hint="default" w:ascii="Times New Roman" w:hAnsi="Times New Roman" w:cs="Times New Roman"/>
                <w:color w:val="auto"/>
                <w:highlight w:val="none"/>
              </w:rPr>
            </w:pPr>
          </w:p>
          <w:p w14:paraId="02762D5E">
            <w:pPr>
              <w:pStyle w:val="43"/>
              <w:rPr>
                <w:rFonts w:hint="default" w:ascii="Times New Roman" w:hAnsi="Times New Roman" w:cs="Times New Roman"/>
                <w:color w:val="auto"/>
                <w:highlight w:val="none"/>
              </w:rPr>
            </w:pPr>
          </w:p>
        </w:tc>
      </w:tr>
      <w:tr w14:paraId="34EF31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01" w:type="dxa"/>
            <w:vAlign w:val="center"/>
          </w:tcPr>
          <w:p w14:paraId="792C2627">
            <w:pPr>
              <w:pStyle w:val="26"/>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bCs/>
                <w:color w:val="auto"/>
                <w:szCs w:val="24"/>
                <w:highlight w:val="none"/>
              </w:rPr>
              <w:t>与项目有关的原有环境污染问题</w:t>
            </w:r>
          </w:p>
        </w:tc>
        <w:tc>
          <w:tcPr>
            <w:tcW w:w="8460" w:type="dxa"/>
            <w:vAlign w:val="center"/>
          </w:tcPr>
          <w:p w14:paraId="2DC0AA6B">
            <w:pPr>
              <w:pStyle w:val="47"/>
              <w:spacing w:line="36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项目为新建项目，</w:t>
            </w:r>
            <w:r>
              <w:rPr>
                <w:rFonts w:hint="default" w:ascii="Times New Roman" w:hAnsi="Times New Roman" w:cs="Times New Roman"/>
                <w:bCs/>
                <w:color w:val="auto"/>
                <w:szCs w:val="24"/>
                <w:highlight w:val="none"/>
                <w:lang w:val="en-US" w:eastAsia="zh-CN"/>
              </w:rPr>
              <w:t>租赁场地及建筑物（</w:t>
            </w:r>
            <w:r>
              <w:rPr>
                <w:rFonts w:hint="default" w:ascii="Times New Roman" w:hAnsi="Times New Roman" w:eastAsia="宋体" w:cs="Times New Roman"/>
                <w:color w:val="auto"/>
                <w:kern w:val="0"/>
                <w:sz w:val="24"/>
                <w:highlight w:val="none"/>
                <w:lang w:val="en-US" w:eastAsia="zh-CN"/>
              </w:rPr>
              <w:t>黑龙江省日信进出口有限公司</w:t>
            </w:r>
            <w:r>
              <w:rPr>
                <w:rFonts w:hint="default" w:ascii="Times New Roman" w:hAnsi="Times New Roman" w:cs="Times New Roman"/>
                <w:bCs/>
                <w:color w:val="auto"/>
                <w:szCs w:val="24"/>
                <w:highlight w:val="none"/>
                <w:lang w:val="en-US" w:eastAsia="zh-CN"/>
              </w:rPr>
              <w:t>）</w:t>
            </w:r>
            <w:r>
              <w:rPr>
                <w:rFonts w:hint="default" w:ascii="Times New Roman" w:hAnsi="Times New Roman" w:cs="Times New Roman"/>
                <w:bCs/>
                <w:color w:val="auto"/>
                <w:szCs w:val="24"/>
                <w:highlight w:val="none"/>
              </w:rPr>
              <w:t>，占地面积为</w:t>
            </w:r>
            <w:r>
              <w:rPr>
                <w:rFonts w:hint="default" w:ascii="Times New Roman" w:hAnsi="Times New Roman" w:cs="Times New Roman"/>
                <w:bCs/>
                <w:color w:val="auto"/>
                <w:szCs w:val="24"/>
                <w:highlight w:val="none"/>
                <w:lang w:val="en-US" w:eastAsia="zh-CN"/>
              </w:rPr>
              <w:t>650</w:t>
            </w:r>
            <w:r>
              <w:rPr>
                <w:rFonts w:hint="default" w:ascii="Times New Roman" w:hAnsi="Times New Roman" w:cs="Times New Roman"/>
                <w:bCs/>
                <w:color w:val="auto"/>
                <w:szCs w:val="24"/>
                <w:highlight w:val="none"/>
              </w:rPr>
              <w:t>m</w:t>
            </w:r>
            <w:r>
              <w:rPr>
                <w:rFonts w:hint="default" w:ascii="Times New Roman" w:hAnsi="Times New Roman" w:cs="Times New Roman"/>
                <w:bCs/>
                <w:color w:val="auto"/>
                <w:szCs w:val="24"/>
                <w:highlight w:val="none"/>
                <w:vertAlign w:val="superscript"/>
              </w:rPr>
              <w:t>2</w:t>
            </w:r>
            <w:r>
              <w:rPr>
                <w:rFonts w:hint="default" w:ascii="Times New Roman" w:hAnsi="Times New Roman" w:cs="Times New Roman"/>
                <w:bCs/>
                <w:color w:val="auto"/>
                <w:szCs w:val="24"/>
                <w:highlight w:val="none"/>
              </w:rPr>
              <w:t>，建筑面积为</w:t>
            </w:r>
            <w:r>
              <w:rPr>
                <w:rFonts w:hint="default" w:ascii="Times New Roman" w:hAnsi="Times New Roman" w:cs="Times New Roman"/>
                <w:bCs/>
                <w:color w:val="auto"/>
                <w:szCs w:val="24"/>
                <w:highlight w:val="none"/>
                <w:lang w:val="en-US" w:eastAsia="zh-CN"/>
              </w:rPr>
              <w:t>650</w:t>
            </w:r>
            <w:r>
              <w:rPr>
                <w:rFonts w:hint="default" w:ascii="Times New Roman" w:hAnsi="Times New Roman" w:cs="Times New Roman"/>
                <w:bCs/>
                <w:color w:val="auto"/>
                <w:szCs w:val="24"/>
                <w:highlight w:val="none"/>
              </w:rPr>
              <w:t>m</w:t>
            </w:r>
            <w:r>
              <w:rPr>
                <w:rFonts w:hint="default" w:ascii="Times New Roman" w:hAnsi="Times New Roman" w:cs="Times New Roman"/>
                <w:bCs/>
                <w:color w:val="auto"/>
                <w:szCs w:val="24"/>
                <w:highlight w:val="none"/>
                <w:vertAlign w:val="superscript"/>
              </w:rPr>
              <w:t>2</w:t>
            </w:r>
            <w:r>
              <w:rPr>
                <w:rFonts w:hint="default" w:ascii="Times New Roman" w:hAnsi="Times New Roman" w:cs="Times New Roman"/>
                <w:bCs/>
                <w:color w:val="auto"/>
                <w:szCs w:val="24"/>
                <w:highlight w:val="none"/>
              </w:rPr>
              <w:t>，依托现有建筑物，设置生产车间、</w:t>
            </w:r>
            <w:r>
              <w:rPr>
                <w:rFonts w:hint="default" w:ascii="Times New Roman" w:hAnsi="Times New Roman" w:cs="Times New Roman"/>
                <w:bCs/>
                <w:color w:val="auto"/>
                <w:szCs w:val="24"/>
                <w:highlight w:val="none"/>
                <w:lang w:val="en-US" w:eastAsia="zh-CN"/>
              </w:rPr>
              <w:t>原料库</w:t>
            </w:r>
            <w:r>
              <w:rPr>
                <w:rFonts w:hint="default" w:ascii="Times New Roman" w:hAnsi="Times New Roman" w:cs="Times New Roman"/>
                <w:bCs/>
                <w:color w:val="auto"/>
                <w:szCs w:val="24"/>
                <w:highlight w:val="none"/>
              </w:rPr>
              <w:t>等，新建</w:t>
            </w:r>
            <w:r>
              <w:rPr>
                <w:rFonts w:hint="default" w:ascii="Times New Roman" w:hAnsi="Times New Roman" w:cs="Times New Roman"/>
                <w:bCs/>
                <w:color w:val="auto"/>
                <w:szCs w:val="24"/>
                <w:highlight w:val="none"/>
                <w:lang w:val="en-US" w:eastAsia="zh-CN"/>
              </w:rPr>
              <w:t>一体化</w:t>
            </w:r>
            <w:r>
              <w:rPr>
                <w:rFonts w:hint="default" w:ascii="Times New Roman" w:hAnsi="Times New Roman" w:cs="Times New Roman"/>
                <w:bCs/>
                <w:color w:val="auto"/>
                <w:szCs w:val="24"/>
                <w:highlight w:val="none"/>
                <w:lang w:eastAsia="zh-CN"/>
              </w:rPr>
              <w:t>污水处理站</w:t>
            </w:r>
            <w:r>
              <w:rPr>
                <w:rFonts w:hint="default" w:ascii="Times New Roman" w:hAnsi="Times New Roman" w:cs="Times New Roman"/>
                <w:bCs/>
                <w:color w:val="auto"/>
                <w:szCs w:val="24"/>
                <w:highlight w:val="none"/>
              </w:rPr>
              <w:t>，</w:t>
            </w:r>
            <w:r>
              <w:rPr>
                <w:rFonts w:hint="default" w:ascii="Times New Roman" w:hAnsi="Times New Roman" w:cs="Times New Roman"/>
                <w:color w:val="auto"/>
                <w:highlight w:val="none"/>
              </w:rPr>
              <w:t>无与项目有关的原有环境污染问题。</w:t>
            </w:r>
          </w:p>
          <w:p w14:paraId="53569546">
            <w:pPr>
              <w:spacing w:line="360" w:lineRule="auto"/>
              <w:ind w:firstLine="420" w:firstLineChars="200"/>
              <w:rPr>
                <w:rFonts w:hint="default" w:ascii="Times New Roman" w:hAnsi="Times New Roman" w:cs="Times New Roman"/>
                <w:color w:val="auto"/>
                <w:highlight w:val="none"/>
              </w:rPr>
            </w:pPr>
          </w:p>
          <w:p w14:paraId="3BA9866E">
            <w:pPr>
              <w:pStyle w:val="24"/>
              <w:rPr>
                <w:rFonts w:hint="default" w:ascii="Times New Roman" w:hAnsi="Times New Roman" w:cs="Times New Roman"/>
                <w:color w:val="auto"/>
                <w:highlight w:val="none"/>
              </w:rPr>
            </w:pPr>
          </w:p>
          <w:p w14:paraId="7197084B">
            <w:pPr>
              <w:rPr>
                <w:rFonts w:hint="default" w:ascii="Times New Roman" w:hAnsi="Times New Roman" w:cs="Times New Roman"/>
                <w:color w:val="auto"/>
                <w:highlight w:val="none"/>
              </w:rPr>
            </w:pPr>
          </w:p>
          <w:p w14:paraId="4A261962">
            <w:pPr>
              <w:pStyle w:val="24"/>
              <w:rPr>
                <w:rFonts w:hint="default" w:ascii="Times New Roman" w:hAnsi="Times New Roman" w:cs="Times New Roman"/>
                <w:color w:val="auto"/>
                <w:highlight w:val="none"/>
              </w:rPr>
            </w:pPr>
          </w:p>
          <w:p w14:paraId="32A8B36C">
            <w:pPr>
              <w:rPr>
                <w:rFonts w:hint="default" w:ascii="Times New Roman" w:hAnsi="Times New Roman" w:cs="Times New Roman"/>
                <w:color w:val="auto"/>
                <w:highlight w:val="none"/>
              </w:rPr>
            </w:pPr>
          </w:p>
          <w:p w14:paraId="0CF80284">
            <w:pPr>
              <w:pStyle w:val="24"/>
              <w:rPr>
                <w:rFonts w:hint="default" w:ascii="Times New Roman" w:hAnsi="Times New Roman" w:cs="Times New Roman"/>
                <w:color w:val="auto"/>
                <w:highlight w:val="none"/>
              </w:rPr>
            </w:pPr>
          </w:p>
          <w:p w14:paraId="218531FC">
            <w:pPr>
              <w:rPr>
                <w:rFonts w:hint="default" w:ascii="Times New Roman" w:hAnsi="Times New Roman" w:cs="Times New Roman"/>
                <w:color w:val="auto"/>
                <w:highlight w:val="none"/>
              </w:rPr>
            </w:pPr>
          </w:p>
          <w:p w14:paraId="0DDB5496">
            <w:pPr>
              <w:pStyle w:val="24"/>
              <w:rPr>
                <w:rFonts w:hint="default" w:ascii="Times New Roman" w:hAnsi="Times New Roman" w:cs="Times New Roman"/>
                <w:color w:val="auto"/>
                <w:highlight w:val="none"/>
              </w:rPr>
            </w:pPr>
          </w:p>
          <w:p w14:paraId="3248AF46">
            <w:pPr>
              <w:pStyle w:val="43"/>
              <w:spacing w:line="360" w:lineRule="auto"/>
              <w:rPr>
                <w:rFonts w:hint="default" w:ascii="Times New Roman" w:hAnsi="Times New Roman" w:cs="Times New Roman"/>
                <w:color w:val="auto"/>
                <w:highlight w:val="none"/>
              </w:rPr>
            </w:pPr>
          </w:p>
          <w:p w14:paraId="2978CD6C">
            <w:pPr>
              <w:rPr>
                <w:rFonts w:hint="default" w:ascii="Times New Roman" w:hAnsi="Times New Roman" w:cs="Times New Roman"/>
                <w:color w:val="auto"/>
                <w:highlight w:val="none"/>
              </w:rPr>
            </w:pPr>
          </w:p>
          <w:p w14:paraId="1A6D7C88">
            <w:pPr>
              <w:pStyle w:val="14"/>
              <w:rPr>
                <w:rFonts w:hint="default" w:ascii="Times New Roman" w:hAnsi="Times New Roman" w:cs="Times New Roman"/>
                <w:color w:val="auto"/>
                <w:highlight w:val="none"/>
              </w:rPr>
            </w:pPr>
          </w:p>
          <w:p w14:paraId="754F2E24">
            <w:pPr>
              <w:rPr>
                <w:rFonts w:hint="default" w:ascii="Times New Roman" w:hAnsi="Times New Roman" w:cs="Times New Roman"/>
                <w:color w:val="auto"/>
                <w:highlight w:val="none"/>
              </w:rPr>
            </w:pPr>
          </w:p>
          <w:p w14:paraId="79AA18E1">
            <w:pPr>
              <w:pStyle w:val="14"/>
              <w:ind w:left="0" w:leftChars="0" w:firstLine="480"/>
              <w:rPr>
                <w:rFonts w:hint="default" w:ascii="Times New Roman" w:hAnsi="Times New Roman" w:cs="Times New Roman"/>
                <w:color w:val="auto"/>
                <w:highlight w:val="none"/>
              </w:rPr>
            </w:pPr>
          </w:p>
          <w:p w14:paraId="0D896F0B">
            <w:pPr>
              <w:rPr>
                <w:rFonts w:hint="default" w:ascii="Times New Roman" w:hAnsi="Times New Roman" w:cs="Times New Roman"/>
                <w:color w:val="auto"/>
                <w:highlight w:val="none"/>
              </w:rPr>
            </w:pPr>
          </w:p>
          <w:p w14:paraId="6C75C3D9">
            <w:pPr>
              <w:rPr>
                <w:rFonts w:hint="default" w:ascii="Times New Roman" w:hAnsi="Times New Roman" w:cs="Times New Roman"/>
                <w:color w:val="auto"/>
                <w:highlight w:val="none"/>
              </w:rPr>
            </w:pPr>
          </w:p>
          <w:p w14:paraId="7CE74747">
            <w:pPr>
              <w:rPr>
                <w:rFonts w:hint="default" w:ascii="Times New Roman" w:hAnsi="Times New Roman" w:cs="Times New Roman"/>
                <w:color w:val="auto"/>
                <w:highlight w:val="none"/>
              </w:rPr>
            </w:pPr>
          </w:p>
          <w:p w14:paraId="4FA65AEA">
            <w:pPr>
              <w:rPr>
                <w:rFonts w:hint="default" w:ascii="Times New Roman" w:hAnsi="Times New Roman" w:cs="Times New Roman"/>
                <w:color w:val="auto"/>
                <w:highlight w:val="none"/>
              </w:rPr>
            </w:pPr>
          </w:p>
          <w:p w14:paraId="3BFAA10B">
            <w:pPr>
              <w:rPr>
                <w:rFonts w:hint="default" w:ascii="Times New Roman" w:hAnsi="Times New Roman" w:cs="Times New Roman"/>
                <w:color w:val="auto"/>
                <w:highlight w:val="none"/>
              </w:rPr>
            </w:pPr>
          </w:p>
          <w:p w14:paraId="1900FB44">
            <w:pPr>
              <w:rPr>
                <w:rFonts w:hint="default" w:ascii="Times New Roman" w:hAnsi="Times New Roman" w:cs="Times New Roman"/>
                <w:color w:val="auto"/>
                <w:highlight w:val="none"/>
              </w:rPr>
            </w:pPr>
          </w:p>
          <w:p w14:paraId="55B41221">
            <w:pPr>
              <w:rPr>
                <w:rFonts w:hint="default" w:ascii="Times New Roman" w:hAnsi="Times New Roman" w:cs="Times New Roman"/>
                <w:color w:val="auto"/>
                <w:highlight w:val="none"/>
              </w:rPr>
            </w:pPr>
          </w:p>
          <w:p w14:paraId="65B25850">
            <w:pPr>
              <w:rPr>
                <w:rFonts w:hint="default" w:ascii="Times New Roman" w:hAnsi="Times New Roman" w:cs="Times New Roman"/>
                <w:color w:val="auto"/>
                <w:highlight w:val="none"/>
              </w:rPr>
            </w:pPr>
          </w:p>
        </w:tc>
      </w:tr>
    </w:tbl>
    <w:p w14:paraId="516FD5C3">
      <w:pPr>
        <w:pStyle w:val="26"/>
        <w:jc w:val="center"/>
        <w:outlineLvl w:val="0"/>
        <w:rPr>
          <w:rFonts w:hint="default" w:ascii="Times New Roman" w:hAnsi="Times New Roman" w:eastAsia="黑体" w:cs="Times New Roman"/>
          <w:snapToGrid w:val="0"/>
          <w:color w:val="auto"/>
          <w:sz w:val="30"/>
          <w:szCs w:val="30"/>
          <w:highlight w:val="none"/>
        </w:rPr>
        <w:sectPr>
          <w:pgSz w:w="11907" w:h="16840"/>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22" w:name="_Toc3812"/>
      <w:bookmarkStart w:id="23" w:name="_Toc9779"/>
      <w:bookmarkStart w:id="24" w:name="_Toc12082"/>
      <w:bookmarkStart w:id="25" w:name="_Toc15836"/>
      <w:bookmarkStart w:id="26" w:name="_Toc27665"/>
      <w:bookmarkStart w:id="27" w:name="_Toc22810"/>
    </w:p>
    <w:p w14:paraId="2B92A3B2">
      <w:pPr>
        <w:pStyle w:val="26"/>
        <w:jc w:val="center"/>
        <w:outlineLvl w:val="0"/>
        <w:rPr>
          <w:rFonts w:hint="default" w:ascii="Times New Roman" w:hAnsi="Times New Roman" w:eastAsia="黑体" w:cs="Times New Roman"/>
          <w:snapToGrid w:val="0"/>
          <w:color w:val="auto"/>
          <w:sz w:val="30"/>
          <w:szCs w:val="30"/>
          <w:highlight w:val="none"/>
        </w:rPr>
      </w:pPr>
      <w:bookmarkStart w:id="28" w:name="_Toc11573"/>
      <w:bookmarkStart w:id="29" w:name="_Toc19373"/>
      <w:bookmarkStart w:id="30" w:name="_Toc27012"/>
      <w:bookmarkStart w:id="31" w:name="_Toc16394"/>
      <w:r>
        <w:rPr>
          <w:rFonts w:hint="default" w:ascii="Times New Roman" w:hAnsi="Times New Roman" w:eastAsia="黑体" w:cs="Times New Roman"/>
          <w:snapToGrid w:val="0"/>
          <w:color w:val="auto"/>
          <w:sz w:val="30"/>
          <w:szCs w:val="30"/>
          <w:highlight w:val="none"/>
        </w:rPr>
        <w:t>三、区域环境质量现状、环境保护目标及评价标准</w:t>
      </w:r>
      <w:bookmarkEnd w:id="22"/>
      <w:bookmarkEnd w:id="23"/>
      <w:bookmarkEnd w:id="24"/>
      <w:bookmarkEnd w:id="25"/>
      <w:bookmarkEnd w:id="26"/>
      <w:bookmarkEnd w:id="27"/>
      <w:bookmarkEnd w:id="28"/>
      <w:bookmarkEnd w:id="29"/>
      <w:bookmarkEnd w:id="30"/>
      <w:bookmarkEnd w:id="31"/>
    </w:p>
    <w:tbl>
      <w:tblPr>
        <w:tblStyle w:val="31"/>
        <w:tblW w:w="0" w:type="auto"/>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454"/>
        <w:gridCol w:w="8607"/>
      </w:tblGrid>
      <w:tr w14:paraId="592B34DF">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 w:hRule="atLeast"/>
        </w:trPr>
        <w:tc>
          <w:tcPr>
            <w:tcW w:w="593" w:type="dxa"/>
            <w:tcBorders>
              <w:tl2br w:val="nil"/>
              <w:tr2bl w:val="nil"/>
            </w:tcBorders>
            <w:shd w:val="clear" w:color="auto" w:fill="auto"/>
            <w:vAlign w:val="center"/>
          </w:tcPr>
          <w:p w14:paraId="339EB3C3">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区域</w:t>
            </w:r>
          </w:p>
          <w:p w14:paraId="6A632058">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环境</w:t>
            </w:r>
          </w:p>
          <w:p w14:paraId="77DCCE5F">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质量</w:t>
            </w:r>
          </w:p>
          <w:p w14:paraId="6CE5FCC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szCs w:val="24"/>
                <w:highlight w:val="none"/>
              </w:rPr>
              <w:t>现状</w:t>
            </w:r>
          </w:p>
        </w:tc>
        <w:tc>
          <w:tcPr>
            <w:tcW w:w="8354" w:type="dxa"/>
            <w:tcBorders>
              <w:tl2br w:val="nil"/>
              <w:tr2bl w:val="nil"/>
            </w:tcBorders>
            <w:shd w:val="clear" w:color="auto" w:fill="auto"/>
            <w:vAlign w:val="center"/>
          </w:tcPr>
          <w:p w14:paraId="36A866A2">
            <w:pPr>
              <w:adjustRightInd w:val="0"/>
              <w:snapToGrid w:val="0"/>
              <w:spacing w:line="360" w:lineRule="auto"/>
              <w:ind w:firstLine="482" w:firstLineChars="200"/>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rPr>
              <w:t>1、大气环境</w:t>
            </w:r>
          </w:p>
          <w:p w14:paraId="15F0ECE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1）达标区判定</w:t>
            </w:r>
          </w:p>
          <w:p w14:paraId="476AA02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根据《2024年黑龙江省生态环境质量状况》，鸡西市空气质量级别达二级标准，达标天数为348天（95.1%）。PM</w:t>
            </w:r>
            <w:r>
              <w:rPr>
                <w:rFonts w:hint="default" w:ascii="Times New Roman" w:hAnsi="Times New Roman" w:eastAsia="宋体" w:cs="Times New Roman"/>
                <w:color w:val="auto"/>
                <w:sz w:val="24"/>
                <w:szCs w:val="32"/>
                <w:highlight w:val="none"/>
                <w:vertAlign w:val="subscript"/>
                <w:lang w:val="en-US" w:eastAsia="zh-CN"/>
              </w:rPr>
              <w:t>2.5</w:t>
            </w:r>
            <w:r>
              <w:rPr>
                <w:rFonts w:hint="default" w:ascii="Times New Roman" w:hAnsi="Times New Roman" w:eastAsia="宋体" w:cs="Times New Roman"/>
                <w:color w:val="auto"/>
                <w:sz w:val="24"/>
                <w:szCs w:val="32"/>
                <w:highlight w:val="none"/>
                <w:lang w:val="en-US" w:eastAsia="zh-CN"/>
              </w:rPr>
              <w:t>、PM</w:t>
            </w:r>
            <w:r>
              <w:rPr>
                <w:rFonts w:hint="default" w:ascii="Times New Roman" w:hAnsi="Times New Roman" w:eastAsia="宋体" w:cs="Times New Roman"/>
                <w:color w:val="auto"/>
                <w:sz w:val="24"/>
                <w:szCs w:val="32"/>
                <w:highlight w:val="none"/>
                <w:vertAlign w:val="subscript"/>
                <w:lang w:val="en-US" w:eastAsia="zh-CN"/>
              </w:rPr>
              <w:t>10</w:t>
            </w:r>
            <w:r>
              <w:rPr>
                <w:rFonts w:hint="default" w:ascii="Times New Roman" w:hAnsi="Times New Roman" w:eastAsia="宋体" w:cs="Times New Roman"/>
                <w:color w:val="auto"/>
                <w:sz w:val="24"/>
                <w:szCs w:val="32"/>
                <w:highlight w:val="none"/>
                <w:lang w:val="en-US" w:eastAsia="zh-CN"/>
              </w:rPr>
              <w:t>、SO</w:t>
            </w:r>
            <w:r>
              <w:rPr>
                <w:rFonts w:hint="default" w:ascii="Times New Roman" w:hAnsi="Times New Roman" w:eastAsia="宋体" w:cs="Times New Roman"/>
                <w:color w:val="auto"/>
                <w:sz w:val="24"/>
                <w:szCs w:val="32"/>
                <w:highlight w:val="none"/>
                <w:vertAlign w:val="subscript"/>
                <w:lang w:val="en-US" w:eastAsia="zh-CN"/>
              </w:rPr>
              <w:t>2</w:t>
            </w:r>
            <w:r>
              <w:rPr>
                <w:rFonts w:hint="default" w:ascii="Times New Roman" w:hAnsi="Times New Roman" w:eastAsia="宋体" w:cs="Times New Roman"/>
                <w:color w:val="auto"/>
                <w:sz w:val="24"/>
                <w:szCs w:val="32"/>
                <w:highlight w:val="none"/>
                <w:lang w:val="en-US" w:eastAsia="zh-CN"/>
              </w:rPr>
              <w:t>、NO</w:t>
            </w:r>
            <w:r>
              <w:rPr>
                <w:rFonts w:hint="default" w:ascii="Times New Roman" w:hAnsi="Times New Roman" w:eastAsia="宋体" w:cs="Times New Roman"/>
                <w:color w:val="auto"/>
                <w:sz w:val="24"/>
                <w:szCs w:val="32"/>
                <w:highlight w:val="none"/>
                <w:vertAlign w:val="subscript"/>
                <w:lang w:val="en-US" w:eastAsia="zh-CN"/>
              </w:rPr>
              <w:t>2</w:t>
            </w:r>
            <w:r>
              <w:rPr>
                <w:rFonts w:hint="default" w:ascii="Times New Roman" w:hAnsi="Times New Roman" w:eastAsia="宋体" w:cs="Times New Roman"/>
                <w:color w:val="auto"/>
                <w:sz w:val="24"/>
                <w:szCs w:val="32"/>
                <w:highlight w:val="none"/>
                <w:lang w:val="en-US" w:eastAsia="zh-CN"/>
              </w:rPr>
              <w:t>、CO-95per和O</w:t>
            </w:r>
            <w:r>
              <w:rPr>
                <w:rFonts w:hint="default" w:ascii="Times New Roman" w:hAnsi="Times New Roman" w:eastAsia="宋体" w:cs="Times New Roman"/>
                <w:color w:val="auto"/>
                <w:sz w:val="24"/>
                <w:szCs w:val="32"/>
                <w:highlight w:val="none"/>
                <w:vertAlign w:val="subscript"/>
                <w:lang w:val="en-US" w:eastAsia="zh-CN"/>
              </w:rPr>
              <w:t>3</w:t>
            </w:r>
            <w:r>
              <w:rPr>
                <w:rFonts w:hint="default" w:ascii="Times New Roman" w:hAnsi="Times New Roman" w:eastAsia="宋体" w:cs="Times New Roman"/>
                <w:color w:val="auto"/>
                <w:sz w:val="24"/>
                <w:szCs w:val="32"/>
                <w:highlight w:val="none"/>
                <w:lang w:val="en-US" w:eastAsia="zh-CN"/>
              </w:rPr>
              <w:t>-8h-90per 年均浓度分别为27μg/m</w:t>
            </w:r>
            <w:r>
              <w:rPr>
                <w:rFonts w:hint="default" w:ascii="Times New Roman" w:hAnsi="Times New Roman" w:eastAsia="宋体" w:cs="Times New Roman"/>
                <w:color w:val="auto"/>
                <w:sz w:val="24"/>
                <w:szCs w:val="32"/>
                <w:highlight w:val="none"/>
                <w:vertAlign w:val="superscript"/>
                <w:lang w:val="en-US" w:eastAsia="zh-CN"/>
              </w:rPr>
              <w:t>3</w:t>
            </w:r>
            <w:r>
              <w:rPr>
                <w:rFonts w:hint="default" w:ascii="Times New Roman" w:hAnsi="Times New Roman" w:eastAsia="宋体" w:cs="Times New Roman"/>
                <w:color w:val="auto"/>
                <w:sz w:val="24"/>
                <w:szCs w:val="32"/>
                <w:highlight w:val="none"/>
                <w:lang w:val="en-US" w:eastAsia="zh-CN"/>
              </w:rPr>
              <w:t>、46μg/m</w:t>
            </w:r>
            <w:r>
              <w:rPr>
                <w:rFonts w:hint="default" w:ascii="Times New Roman" w:hAnsi="Times New Roman" w:eastAsia="宋体" w:cs="Times New Roman"/>
                <w:color w:val="auto"/>
                <w:sz w:val="24"/>
                <w:szCs w:val="32"/>
                <w:highlight w:val="none"/>
                <w:vertAlign w:val="superscript"/>
                <w:lang w:val="en-US" w:eastAsia="zh-CN"/>
              </w:rPr>
              <w:t>3</w:t>
            </w:r>
            <w:r>
              <w:rPr>
                <w:rFonts w:hint="default" w:ascii="Times New Roman" w:hAnsi="Times New Roman" w:eastAsia="宋体" w:cs="Times New Roman"/>
                <w:color w:val="auto"/>
                <w:sz w:val="24"/>
                <w:szCs w:val="32"/>
                <w:highlight w:val="none"/>
                <w:lang w:val="en-US" w:eastAsia="zh-CN"/>
              </w:rPr>
              <w:t>、8μg/m</w:t>
            </w:r>
            <w:r>
              <w:rPr>
                <w:rFonts w:hint="default" w:ascii="Times New Roman" w:hAnsi="Times New Roman" w:eastAsia="宋体" w:cs="Times New Roman"/>
                <w:color w:val="auto"/>
                <w:sz w:val="24"/>
                <w:szCs w:val="32"/>
                <w:highlight w:val="none"/>
                <w:vertAlign w:val="superscript"/>
                <w:lang w:val="en-US" w:eastAsia="zh-CN"/>
              </w:rPr>
              <w:t>3</w:t>
            </w:r>
            <w:r>
              <w:rPr>
                <w:rFonts w:hint="default" w:ascii="Times New Roman" w:hAnsi="Times New Roman" w:eastAsia="宋体" w:cs="Times New Roman"/>
                <w:color w:val="auto"/>
                <w:sz w:val="24"/>
                <w:szCs w:val="32"/>
                <w:highlight w:val="none"/>
                <w:lang w:val="en-US" w:eastAsia="zh-CN"/>
              </w:rPr>
              <w:t>、17μg/m</w:t>
            </w:r>
            <w:r>
              <w:rPr>
                <w:rFonts w:hint="default" w:ascii="Times New Roman" w:hAnsi="Times New Roman" w:eastAsia="宋体" w:cs="Times New Roman"/>
                <w:color w:val="auto"/>
                <w:sz w:val="24"/>
                <w:szCs w:val="32"/>
                <w:highlight w:val="none"/>
                <w:vertAlign w:val="superscript"/>
                <w:lang w:val="en-US" w:eastAsia="zh-CN"/>
              </w:rPr>
              <w:t>3</w:t>
            </w:r>
            <w:r>
              <w:rPr>
                <w:rFonts w:hint="default" w:ascii="Times New Roman" w:hAnsi="Times New Roman" w:eastAsia="宋体" w:cs="Times New Roman"/>
                <w:color w:val="auto"/>
                <w:sz w:val="24"/>
                <w:szCs w:val="32"/>
                <w:highlight w:val="none"/>
                <w:lang w:val="en-US" w:eastAsia="zh-CN"/>
              </w:rPr>
              <w:t>、1.0mg/m</w:t>
            </w:r>
            <w:r>
              <w:rPr>
                <w:rFonts w:hint="default" w:ascii="Times New Roman" w:hAnsi="Times New Roman" w:eastAsia="宋体" w:cs="Times New Roman"/>
                <w:color w:val="auto"/>
                <w:sz w:val="24"/>
                <w:szCs w:val="32"/>
                <w:highlight w:val="none"/>
                <w:vertAlign w:val="superscript"/>
                <w:lang w:val="en-US" w:eastAsia="zh-CN"/>
              </w:rPr>
              <w:t>3</w:t>
            </w:r>
            <w:r>
              <w:rPr>
                <w:rFonts w:hint="default" w:ascii="Times New Roman" w:hAnsi="Times New Roman" w:eastAsia="宋体" w:cs="Times New Roman"/>
                <w:color w:val="auto"/>
                <w:sz w:val="24"/>
                <w:szCs w:val="32"/>
                <w:highlight w:val="none"/>
                <w:lang w:val="en-US" w:eastAsia="zh-CN"/>
              </w:rPr>
              <w:t>和90μg/m</w:t>
            </w:r>
            <w:r>
              <w:rPr>
                <w:rFonts w:hint="default" w:ascii="Times New Roman" w:hAnsi="Times New Roman" w:eastAsia="宋体" w:cs="Times New Roman"/>
                <w:color w:val="auto"/>
                <w:sz w:val="24"/>
                <w:szCs w:val="32"/>
                <w:highlight w:val="none"/>
                <w:vertAlign w:val="superscript"/>
                <w:lang w:val="en-US" w:eastAsia="zh-CN"/>
              </w:rPr>
              <w:t>3</w:t>
            </w:r>
            <w:r>
              <w:rPr>
                <w:rFonts w:hint="default" w:ascii="Times New Roman" w:hAnsi="Times New Roman" w:eastAsia="宋体" w:cs="Times New Roman"/>
                <w:color w:val="auto"/>
                <w:sz w:val="24"/>
                <w:szCs w:val="32"/>
                <w:highlight w:val="none"/>
                <w:lang w:val="en-US" w:eastAsia="zh-CN"/>
              </w:rPr>
              <w:t xml:space="preserve">。 </w:t>
            </w:r>
          </w:p>
          <w:p w14:paraId="1B0CC4E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eastAsia="zh-CN"/>
              </w:rPr>
            </w:pPr>
            <w:r>
              <w:rPr>
                <w:rFonts w:hint="default" w:ascii="Times New Roman" w:hAnsi="Times New Roman" w:eastAsia="宋体" w:cs="Times New Roman"/>
                <w:color w:val="auto"/>
                <w:sz w:val="24"/>
                <w:szCs w:val="32"/>
                <w:highlight w:val="none"/>
                <w:lang w:val="en-US" w:eastAsia="zh-CN"/>
              </w:rPr>
              <w:t>本项目区域空气质量现状评价见下表。</w:t>
            </w:r>
          </w:p>
          <w:p w14:paraId="17E5D81D">
            <w:pPr>
              <w:keepNext w:val="0"/>
              <w:keepLines w:val="0"/>
              <w:pageBreakBefore w:val="0"/>
              <w:widowControl w:val="0"/>
              <w:kinsoku/>
              <w:wordWrap w:val="0"/>
              <w:overflowPunct/>
              <w:topLinePunct w:val="0"/>
              <w:autoSpaceDE w:val="0"/>
              <w:autoSpaceDN w:val="0"/>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3-1  2024</w:t>
            </w:r>
            <w:r>
              <w:rPr>
                <w:rFonts w:hint="default" w:ascii="Times New Roman" w:hAnsi="Times New Roman" w:eastAsia="宋体" w:cs="Times New Roman"/>
                <w:b/>
                <w:bCs/>
                <w:color w:val="auto"/>
                <w:sz w:val="24"/>
                <w:szCs w:val="24"/>
                <w:highlight w:val="none"/>
              </w:rPr>
              <w:t>年区域空气质量现状评价表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6"/>
              <w:gridCol w:w="2607"/>
              <w:gridCol w:w="1209"/>
              <w:gridCol w:w="1209"/>
              <w:gridCol w:w="1024"/>
              <w:gridCol w:w="1083"/>
            </w:tblGrid>
            <w:tr w14:paraId="5CBF34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8" w:type="pct"/>
                  <w:tcBorders>
                    <w:tl2br w:val="nil"/>
                    <w:tr2bl w:val="nil"/>
                  </w:tcBorders>
                  <w:noWrap w:val="0"/>
                  <w:vAlign w:val="center"/>
                </w:tcPr>
                <w:p w14:paraId="22FCDBB7">
                  <w:pPr>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1553" w:type="pct"/>
                  <w:tcBorders>
                    <w:tl2br w:val="nil"/>
                    <w:tr2bl w:val="nil"/>
                  </w:tcBorders>
                  <w:noWrap w:val="0"/>
                  <w:vAlign w:val="center"/>
                </w:tcPr>
                <w:p w14:paraId="40CF58A9">
                  <w:pPr>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年评价指标</w:t>
                  </w:r>
                </w:p>
              </w:tc>
              <w:tc>
                <w:tcPr>
                  <w:tcW w:w="720" w:type="pct"/>
                  <w:tcBorders>
                    <w:tl2br w:val="nil"/>
                    <w:tr2bl w:val="nil"/>
                  </w:tcBorders>
                  <w:noWrap w:val="0"/>
                  <w:vAlign w:val="center"/>
                </w:tcPr>
                <w:p w14:paraId="028EFDE4">
                  <w:pPr>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现状浓度</w:t>
                  </w:r>
                </w:p>
                <w:p w14:paraId="19FFE469">
                  <w:pPr>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w:t>
                  </w:r>
                </w:p>
              </w:tc>
              <w:tc>
                <w:tcPr>
                  <w:tcW w:w="720" w:type="pct"/>
                  <w:tcBorders>
                    <w:tl2br w:val="nil"/>
                    <w:tr2bl w:val="nil"/>
                  </w:tcBorders>
                  <w:noWrap w:val="0"/>
                  <w:vAlign w:val="center"/>
                </w:tcPr>
                <w:p w14:paraId="0F86383A">
                  <w:pPr>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标准值</w:t>
                  </w:r>
                  <w:r>
                    <w:rPr>
                      <w:rFonts w:hint="default" w:ascii="Times New Roman" w:hAnsi="Times New Roman" w:cs="Times New Roman"/>
                      <w:color w:val="auto"/>
                      <w:highlight w:val="none"/>
                      <w:lang w:val="en-US" w:eastAsia="zh-CN"/>
                    </w:rPr>
                    <w:t>（μg/m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w:t>
                  </w:r>
                </w:p>
              </w:tc>
              <w:tc>
                <w:tcPr>
                  <w:tcW w:w="610" w:type="pct"/>
                  <w:tcBorders>
                    <w:tl2br w:val="nil"/>
                    <w:tr2bl w:val="nil"/>
                  </w:tcBorders>
                  <w:noWrap w:val="0"/>
                  <w:vAlign w:val="center"/>
                </w:tcPr>
                <w:p w14:paraId="2F3CF15A">
                  <w:pPr>
                    <w:spacing w:line="36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占标率</w:t>
                  </w:r>
                  <w:r>
                    <w:rPr>
                      <w:rFonts w:hint="default" w:ascii="Times New Roman" w:hAnsi="Times New Roman" w:cs="Times New Roman"/>
                      <w:color w:val="auto"/>
                      <w:highlight w:val="none"/>
                      <w:lang w:val="en-US" w:eastAsia="zh-CN"/>
                    </w:rPr>
                    <w:t>(%)</w:t>
                  </w:r>
                </w:p>
              </w:tc>
              <w:tc>
                <w:tcPr>
                  <w:tcW w:w="645" w:type="pct"/>
                  <w:tcBorders>
                    <w:tl2br w:val="nil"/>
                    <w:tr2bl w:val="nil"/>
                  </w:tcBorders>
                  <w:noWrap w:val="0"/>
                  <w:vAlign w:val="center"/>
                </w:tcPr>
                <w:p w14:paraId="434AF259">
                  <w:pPr>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p w14:paraId="09C16770">
                  <w:pPr>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情况</w:t>
                  </w:r>
                </w:p>
              </w:tc>
            </w:tr>
            <w:tr w14:paraId="33F448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8" w:type="pct"/>
                  <w:tcBorders>
                    <w:tl2br w:val="nil"/>
                    <w:tr2bl w:val="nil"/>
                  </w:tcBorders>
                  <w:noWrap w:val="0"/>
                  <w:vAlign w:val="center"/>
                </w:tcPr>
                <w:p w14:paraId="400D7760">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p>
              </w:tc>
              <w:tc>
                <w:tcPr>
                  <w:tcW w:w="1553" w:type="pct"/>
                  <w:tcBorders>
                    <w:tl2br w:val="nil"/>
                    <w:tr2bl w:val="nil"/>
                  </w:tcBorders>
                  <w:noWrap w:val="0"/>
                  <w:vAlign w:val="center"/>
                </w:tcPr>
                <w:p w14:paraId="46B47877">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年平均质量浓度</w:t>
                  </w:r>
                </w:p>
              </w:tc>
              <w:tc>
                <w:tcPr>
                  <w:tcW w:w="720" w:type="pct"/>
                  <w:tcBorders>
                    <w:tl2br w:val="nil"/>
                    <w:tr2bl w:val="nil"/>
                  </w:tcBorders>
                  <w:noWrap w:val="0"/>
                  <w:vAlign w:val="center"/>
                </w:tcPr>
                <w:p w14:paraId="40F6944B">
                  <w:pPr>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27</w:t>
                  </w:r>
                </w:p>
              </w:tc>
              <w:tc>
                <w:tcPr>
                  <w:tcW w:w="720" w:type="pct"/>
                  <w:tcBorders>
                    <w:tl2br w:val="nil"/>
                    <w:tr2bl w:val="nil"/>
                  </w:tcBorders>
                  <w:noWrap w:val="0"/>
                  <w:vAlign w:val="center"/>
                </w:tcPr>
                <w:p w14:paraId="1836D626">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35</w:t>
                  </w:r>
                </w:p>
              </w:tc>
              <w:tc>
                <w:tcPr>
                  <w:tcW w:w="610" w:type="pct"/>
                  <w:tcBorders>
                    <w:tl2br w:val="nil"/>
                    <w:tr2bl w:val="nil"/>
                  </w:tcBorders>
                  <w:noWrap w:val="0"/>
                  <w:vAlign w:val="center"/>
                </w:tcPr>
                <w:p w14:paraId="2013C84D">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77.1</w:t>
                  </w:r>
                  <w:r>
                    <w:rPr>
                      <w:rFonts w:hint="default" w:ascii="Times New Roman" w:hAnsi="Times New Roman" w:cs="Times New Roman"/>
                      <w:color w:val="auto"/>
                      <w:highlight w:val="none"/>
                    </w:rPr>
                    <w:t>%</w:t>
                  </w:r>
                </w:p>
              </w:tc>
              <w:tc>
                <w:tcPr>
                  <w:tcW w:w="645" w:type="pct"/>
                  <w:tcBorders>
                    <w:tl2br w:val="nil"/>
                    <w:tr2bl w:val="nil"/>
                  </w:tcBorders>
                  <w:noWrap w:val="0"/>
                  <w:vAlign w:val="center"/>
                </w:tcPr>
                <w:p w14:paraId="58272075">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0E9FAA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8" w:type="pct"/>
                  <w:tcBorders>
                    <w:tl2br w:val="nil"/>
                    <w:tr2bl w:val="nil"/>
                  </w:tcBorders>
                  <w:noWrap w:val="0"/>
                  <w:vAlign w:val="center"/>
                </w:tcPr>
                <w:p w14:paraId="426F5628">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p>
              </w:tc>
              <w:tc>
                <w:tcPr>
                  <w:tcW w:w="1553" w:type="pct"/>
                  <w:tcBorders>
                    <w:tl2br w:val="nil"/>
                    <w:tr2bl w:val="nil"/>
                  </w:tcBorders>
                  <w:noWrap w:val="0"/>
                  <w:vAlign w:val="center"/>
                </w:tcPr>
                <w:p w14:paraId="1134506A">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年平均质量浓度</w:t>
                  </w:r>
                </w:p>
              </w:tc>
              <w:tc>
                <w:tcPr>
                  <w:tcW w:w="720" w:type="pct"/>
                  <w:tcBorders>
                    <w:tl2br w:val="nil"/>
                    <w:tr2bl w:val="nil"/>
                  </w:tcBorders>
                  <w:noWrap w:val="0"/>
                  <w:vAlign w:val="center"/>
                </w:tcPr>
                <w:p w14:paraId="0FAB2E29">
                  <w:pPr>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46</w:t>
                  </w:r>
                </w:p>
              </w:tc>
              <w:tc>
                <w:tcPr>
                  <w:tcW w:w="720" w:type="pct"/>
                  <w:tcBorders>
                    <w:tl2br w:val="nil"/>
                    <w:tr2bl w:val="nil"/>
                  </w:tcBorders>
                  <w:noWrap w:val="0"/>
                  <w:vAlign w:val="center"/>
                </w:tcPr>
                <w:p w14:paraId="755453D8">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610" w:type="pct"/>
                  <w:tcBorders>
                    <w:tl2br w:val="nil"/>
                    <w:tr2bl w:val="nil"/>
                  </w:tcBorders>
                  <w:noWrap w:val="0"/>
                  <w:vAlign w:val="center"/>
                </w:tcPr>
                <w:p w14:paraId="6B46F8DD">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65.7</w:t>
                  </w:r>
                  <w:r>
                    <w:rPr>
                      <w:rFonts w:hint="default" w:ascii="Times New Roman" w:hAnsi="Times New Roman" w:cs="Times New Roman"/>
                      <w:color w:val="auto"/>
                      <w:highlight w:val="none"/>
                    </w:rPr>
                    <w:t>%</w:t>
                  </w:r>
                </w:p>
              </w:tc>
              <w:tc>
                <w:tcPr>
                  <w:tcW w:w="645" w:type="pct"/>
                  <w:tcBorders>
                    <w:tl2br w:val="nil"/>
                    <w:tr2bl w:val="nil"/>
                  </w:tcBorders>
                  <w:noWrap w:val="0"/>
                  <w:vAlign w:val="center"/>
                </w:tcPr>
                <w:p w14:paraId="198B7369">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8E86E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8" w:type="pct"/>
                  <w:tcBorders>
                    <w:tl2br w:val="nil"/>
                    <w:tr2bl w:val="nil"/>
                  </w:tcBorders>
                  <w:noWrap w:val="0"/>
                  <w:vAlign w:val="center"/>
                </w:tcPr>
                <w:p w14:paraId="19F66B47">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p>
              </w:tc>
              <w:tc>
                <w:tcPr>
                  <w:tcW w:w="1553" w:type="pct"/>
                  <w:tcBorders>
                    <w:tl2br w:val="nil"/>
                    <w:tr2bl w:val="nil"/>
                  </w:tcBorders>
                  <w:noWrap w:val="0"/>
                  <w:vAlign w:val="center"/>
                </w:tcPr>
                <w:p w14:paraId="5F11A68A">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年平均质量浓度</w:t>
                  </w:r>
                </w:p>
              </w:tc>
              <w:tc>
                <w:tcPr>
                  <w:tcW w:w="720" w:type="pct"/>
                  <w:tcBorders>
                    <w:tl2br w:val="nil"/>
                    <w:tr2bl w:val="nil"/>
                  </w:tcBorders>
                  <w:noWrap w:val="0"/>
                  <w:vAlign w:val="center"/>
                </w:tcPr>
                <w:p w14:paraId="22438BE7">
                  <w:pPr>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w:t>
                  </w:r>
                </w:p>
              </w:tc>
              <w:tc>
                <w:tcPr>
                  <w:tcW w:w="720" w:type="pct"/>
                  <w:tcBorders>
                    <w:tl2br w:val="nil"/>
                    <w:tr2bl w:val="nil"/>
                  </w:tcBorders>
                  <w:noWrap w:val="0"/>
                  <w:vAlign w:val="center"/>
                </w:tcPr>
                <w:p w14:paraId="342288C4">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c>
                <w:tcPr>
                  <w:tcW w:w="610" w:type="pct"/>
                  <w:tcBorders>
                    <w:tl2br w:val="nil"/>
                    <w:tr2bl w:val="nil"/>
                  </w:tcBorders>
                  <w:noWrap w:val="0"/>
                  <w:vAlign w:val="center"/>
                </w:tcPr>
                <w:p w14:paraId="7662182B">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45.2</w:t>
                  </w:r>
                  <w:r>
                    <w:rPr>
                      <w:rFonts w:hint="default" w:ascii="Times New Roman" w:hAnsi="Times New Roman" w:cs="Times New Roman"/>
                      <w:color w:val="auto"/>
                      <w:highlight w:val="none"/>
                    </w:rPr>
                    <w:t>%</w:t>
                  </w:r>
                </w:p>
              </w:tc>
              <w:tc>
                <w:tcPr>
                  <w:tcW w:w="645" w:type="pct"/>
                  <w:tcBorders>
                    <w:tl2br w:val="nil"/>
                    <w:tr2bl w:val="nil"/>
                  </w:tcBorders>
                  <w:noWrap w:val="0"/>
                  <w:vAlign w:val="center"/>
                </w:tcPr>
                <w:p w14:paraId="75DD60F9">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0209B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8" w:type="pct"/>
                  <w:tcBorders>
                    <w:tl2br w:val="nil"/>
                    <w:tr2bl w:val="nil"/>
                  </w:tcBorders>
                  <w:noWrap w:val="0"/>
                  <w:vAlign w:val="center"/>
                </w:tcPr>
                <w:p w14:paraId="17CD9519">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p>
              </w:tc>
              <w:tc>
                <w:tcPr>
                  <w:tcW w:w="1553" w:type="pct"/>
                  <w:tcBorders>
                    <w:tl2br w:val="nil"/>
                    <w:tr2bl w:val="nil"/>
                  </w:tcBorders>
                  <w:noWrap w:val="0"/>
                  <w:vAlign w:val="center"/>
                </w:tcPr>
                <w:p w14:paraId="13C7800F">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年平均质量浓度</w:t>
                  </w:r>
                </w:p>
              </w:tc>
              <w:tc>
                <w:tcPr>
                  <w:tcW w:w="720" w:type="pct"/>
                  <w:tcBorders>
                    <w:tl2br w:val="nil"/>
                    <w:tr2bl w:val="nil"/>
                  </w:tcBorders>
                  <w:noWrap w:val="0"/>
                  <w:vAlign w:val="center"/>
                </w:tcPr>
                <w:p w14:paraId="1750A15A">
                  <w:pPr>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w:t>
                  </w:r>
                </w:p>
              </w:tc>
              <w:tc>
                <w:tcPr>
                  <w:tcW w:w="720" w:type="pct"/>
                  <w:tcBorders>
                    <w:tl2br w:val="nil"/>
                    <w:tr2bl w:val="nil"/>
                  </w:tcBorders>
                  <w:noWrap w:val="0"/>
                  <w:vAlign w:val="center"/>
                </w:tcPr>
                <w:p w14:paraId="7975F5A6">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610" w:type="pct"/>
                  <w:tcBorders>
                    <w:tl2br w:val="nil"/>
                    <w:tr2bl w:val="nil"/>
                  </w:tcBorders>
                  <w:noWrap w:val="0"/>
                  <w:vAlign w:val="center"/>
                </w:tcPr>
                <w:p w14:paraId="2E0D1977">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13.3</w:t>
                  </w:r>
                  <w:r>
                    <w:rPr>
                      <w:rFonts w:hint="default" w:ascii="Times New Roman" w:hAnsi="Times New Roman" w:cs="Times New Roman"/>
                      <w:color w:val="auto"/>
                      <w:highlight w:val="none"/>
                    </w:rPr>
                    <w:t>%</w:t>
                  </w:r>
                </w:p>
              </w:tc>
              <w:tc>
                <w:tcPr>
                  <w:tcW w:w="645" w:type="pct"/>
                  <w:tcBorders>
                    <w:tl2br w:val="nil"/>
                    <w:tr2bl w:val="nil"/>
                  </w:tcBorders>
                  <w:noWrap w:val="0"/>
                  <w:vAlign w:val="center"/>
                </w:tcPr>
                <w:p w14:paraId="5521A81F">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56AE6A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8" w:type="pct"/>
                  <w:tcBorders>
                    <w:tl2br w:val="nil"/>
                    <w:tr2bl w:val="nil"/>
                  </w:tcBorders>
                  <w:noWrap w:val="0"/>
                  <w:vAlign w:val="center"/>
                </w:tcPr>
                <w:p w14:paraId="0EF6A926">
                  <w:pPr>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CO</w:t>
                  </w:r>
                </w:p>
              </w:tc>
              <w:tc>
                <w:tcPr>
                  <w:tcW w:w="1553" w:type="pct"/>
                  <w:tcBorders>
                    <w:tl2br w:val="nil"/>
                    <w:tr2bl w:val="nil"/>
                  </w:tcBorders>
                  <w:noWrap w:val="0"/>
                  <w:vAlign w:val="center"/>
                </w:tcPr>
                <w:p w14:paraId="298BF5B5">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百分位数 24h 平均浓度</w:t>
                  </w:r>
                </w:p>
              </w:tc>
              <w:tc>
                <w:tcPr>
                  <w:tcW w:w="720" w:type="pct"/>
                  <w:tcBorders>
                    <w:tl2br w:val="nil"/>
                    <w:tr2bl w:val="nil"/>
                  </w:tcBorders>
                  <w:noWrap w:val="0"/>
                  <w:vAlign w:val="center"/>
                </w:tcPr>
                <w:p w14:paraId="610F10CD">
                  <w:pPr>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1000</w:t>
                  </w:r>
                </w:p>
              </w:tc>
              <w:tc>
                <w:tcPr>
                  <w:tcW w:w="720" w:type="pct"/>
                  <w:tcBorders>
                    <w:tl2br w:val="nil"/>
                    <w:tr2bl w:val="nil"/>
                  </w:tcBorders>
                  <w:noWrap w:val="0"/>
                  <w:vAlign w:val="center"/>
                </w:tcPr>
                <w:p w14:paraId="1CE9CAB5">
                  <w:pPr>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4000</w:t>
                  </w:r>
                </w:p>
              </w:tc>
              <w:tc>
                <w:tcPr>
                  <w:tcW w:w="610" w:type="pct"/>
                  <w:tcBorders>
                    <w:tl2br w:val="nil"/>
                    <w:tr2bl w:val="nil"/>
                  </w:tcBorders>
                  <w:noWrap w:val="0"/>
                  <w:vAlign w:val="center"/>
                </w:tcPr>
                <w:p w14:paraId="1F76CEBE">
                  <w:pPr>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25.0</w:t>
                  </w:r>
                  <w:r>
                    <w:rPr>
                      <w:rFonts w:hint="default" w:ascii="Times New Roman" w:hAnsi="Times New Roman" w:cs="Times New Roman"/>
                      <w:color w:val="auto"/>
                      <w:highlight w:val="none"/>
                    </w:rPr>
                    <w:t>%</w:t>
                  </w:r>
                </w:p>
              </w:tc>
              <w:tc>
                <w:tcPr>
                  <w:tcW w:w="645" w:type="pct"/>
                  <w:tcBorders>
                    <w:tl2br w:val="nil"/>
                    <w:tr2bl w:val="nil"/>
                  </w:tcBorders>
                  <w:noWrap w:val="0"/>
                  <w:vAlign w:val="center"/>
                </w:tcPr>
                <w:p w14:paraId="521A8126">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704647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8" w:type="pct"/>
                  <w:tcBorders>
                    <w:tl2br w:val="nil"/>
                    <w:tr2bl w:val="nil"/>
                  </w:tcBorders>
                  <w:noWrap w:val="0"/>
                  <w:vAlign w:val="center"/>
                </w:tcPr>
                <w:p w14:paraId="67FFC73B">
                  <w:pPr>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O</w:t>
                  </w:r>
                  <w:r>
                    <w:rPr>
                      <w:rFonts w:hint="default" w:ascii="Times New Roman" w:hAnsi="Times New Roman" w:cs="Times New Roman"/>
                      <w:color w:val="auto"/>
                      <w:highlight w:val="none"/>
                      <w:vertAlign w:val="subscript"/>
                      <w:lang w:val="en-US" w:eastAsia="zh-CN"/>
                    </w:rPr>
                    <w:t>3</w:t>
                  </w:r>
                </w:p>
              </w:tc>
              <w:tc>
                <w:tcPr>
                  <w:tcW w:w="1553" w:type="pct"/>
                  <w:tcBorders>
                    <w:tl2br w:val="nil"/>
                    <w:tr2bl w:val="nil"/>
                  </w:tcBorders>
                  <w:noWrap w:val="0"/>
                  <w:vAlign w:val="center"/>
                </w:tcPr>
                <w:p w14:paraId="4088377E">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百分位数 8h 平均浓度</w:t>
                  </w:r>
                </w:p>
              </w:tc>
              <w:tc>
                <w:tcPr>
                  <w:tcW w:w="720" w:type="pct"/>
                  <w:tcBorders>
                    <w:tl2br w:val="nil"/>
                    <w:tr2bl w:val="nil"/>
                  </w:tcBorders>
                  <w:noWrap w:val="0"/>
                  <w:vAlign w:val="center"/>
                </w:tcPr>
                <w:p w14:paraId="05D75884">
                  <w:pPr>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90</w:t>
                  </w:r>
                </w:p>
              </w:tc>
              <w:tc>
                <w:tcPr>
                  <w:tcW w:w="720" w:type="pct"/>
                  <w:tcBorders>
                    <w:tl2br w:val="nil"/>
                    <w:tr2bl w:val="nil"/>
                  </w:tcBorders>
                  <w:noWrap w:val="0"/>
                  <w:vAlign w:val="center"/>
                </w:tcPr>
                <w:p w14:paraId="3D35A1F3">
                  <w:pPr>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160</w:t>
                  </w:r>
                </w:p>
              </w:tc>
              <w:tc>
                <w:tcPr>
                  <w:tcW w:w="610" w:type="pct"/>
                  <w:tcBorders>
                    <w:tl2br w:val="nil"/>
                    <w:tr2bl w:val="nil"/>
                  </w:tcBorders>
                  <w:noWrap w:val="0"/>
                  <w:vAlign w:val="center"/>
                </w:tcPr>
                <w:p w14:paraId="7F1CFAE6">
                  <w:pPr>
                    <w:spacing w:line="240" w:lineRule="auto"/>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56.2%</w:t>
                  </w:r>
                </w:p>
              </w:tc>
              <w:tc>
                <w:tcPr>
                  <w:tcW w:w="645" w:type="pct"/>
                  <w:tcBorders>
                    <w:tl2br w:val="nil"/>
                    <w:tr2bl w:val="nil"/>
                  </w:tcBorders>
                  <w:noWrap w:val="0"/>
                  <w:vAlign w:val="center"/>
                </w:tcPr>
                <w:p w14:paraId="46612F45">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bl>
          <w:p w14:paraId="614838B7">
            <w:pPr>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注：日均值第X百分位数按照《环境空气质量评价技术规范（试行）》（HJ 663-2013），二氧化氮、二氧化硫X为98，PM</w:t>
            </w:r>
            <w:r>
              <w:rPr>
                <w:rFonts w:hint="default" w:ascii="Times New Roman" w:hAnsi="Times New Roman" w:eastAsia="宋体" w:cs="Times New Roman"/>
                <w:color w:val="auto"/>
                <w:sz w:val="24"/>
                <w:szCs w:val="32"/>
                <w:highlight w:val="none"/>
                <w:vertAlign w:val="subscript"/>
                <w:lang w:val="en-US" w:eastAsia="zh-CN"/>
              </w:rPr>
              <w:t>10</w:t>
            </w:r>
            <w:r>
              <w:rPr>
                <w:rFonts w:hint="default" w:ascii="Times New Roman" w:hAnsi="Times New Roman" w:eastAsia="宋体" w:cs="Times New Roman"/>
                <w:color w:val="auto"/>
                <w:sz w:val="24"/>
                <w:szCs w:val="32"/>
                <w:highlight w:val="none"/>
                <w:lang w:val="en-US" w:eastAsia="zh-CN"/>
              </w:rPr>
              <w:t>、PM</w:t>
            </w:r>
            <w:r>
              <w:rPr>
                <w:rFonts w:hint="default" w:ascii="Times New Roman" w:hAnsi="Times New Roman" w:eastAsia="宋体" w:cs="Times New Roman"/>
                <w:color w:val="auto"/>
                <w:sz w:val="24"/>
                <w:szCs w:val="32"/>
                <w:highlight w:val="none"/>
                <w:vertAlign w:val="subscript"/>
                <w:lang w:val="en-US" w:eastAsia="zh-CN"/>
              </w:rPr>
              <w:t>2.5</w:t>
            </w:r>
            <w:r>
              <w:rPr>
                <w:rFonts w:hint="default" w:ascii="Times New Roman" w:hAnsi="Times New Roman" w:eastAsia="宋体" w:cs="Times New Roman"/>
                <w:color w:val="auto"/>
                <w:sz w:val="24"/>
                <w:szCs w:val="32"/>
                <w:highlight w:val="none"/>
                <w:lang w:val="en-US" w:eastAsia="zh-CN"/>
              </w:rPr>
              <w:t>、一氧化碳X为95，臭氧日最大8小时平均X为90。</w:t>
            </w:r>
          </w:p>
          <w:p w14:paraId="7B1798E6">
            <w:pPr>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监测项目均能满足《环境空气质量标准》（GB3095-2012）及其修改单中二级标准限值，鸡西市属于达标区。</w:t>
            </w:r>
          </w:p>
          <w:p w14:paraId="7D85977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 xml:space="preserve">（2）环境空气质量补充监测  </w:t>
            </w:r>
          </w:p>
          <w:p w14:paraId="3DD934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kern w:val="2"/>
                <w:highlight w:val="none"/>
              </w:rPr>
            </w:pPr>
            <w:r>
              <w:rPr>
                <w:rFonts w:hint="default" w:ascii="Times New Roman" w:hAnsi="Times New Roman" w:eastAsia="宋体" w:cs="Times New Roman"/>
                <w:color w:val="auto"/>
                <w:sz w:val="24"/>
                <w:szCs w:val="32"/>
                <w:highlight w:val="none"/>
                <w:lang w:val="en-US" w:eastAsia="zh-CN"/>
              </w:rPr>
              <w:t>本次评价对特征污染物TSP进行了现状监测，委托黑龙江汉风环境检测技术有限公司进行监测（报告编号：</w:t>
            </w:r>
            <w:r>
              <w:rPr>
                <w:rFonts w:hint="default" w:ascii="Times New Roman" w:hAnsi="Times New Roman" w:cs="Times New Roman"/>
                <w:b/>
                <w:color w:val="auto"/>
                <w:sz w:val="24"/>
                <w:highlight w:val="none"/>
                <w:lang w:eastAsia="zh-CN"/>
              </w:rPr>
              <w:t>HFJC-TRGV-250514-07</w:t>
            </w:r>
            <w:r>
              <w:rPr>
                <w:rFonts w:hint="default" w:ascii="Times New Roman" w:hAnsi="Times New Roman" w:eastAsia="宋体" w:cs="Times New Roman"/>
                <w:color w:val="auto"/>
                <w:sz w:val="24"/>
                <w:szCs w:val="32"/>
                <w:highlight w:val="none"/>
                <w:lang w:val="en-US" w:eastAsia="zh-CN"/>
              </w:rPr>
              <w:t>），监测时间为2025年05月16日－05月18日，连续监测3天，</w:t>
            </w:r>
            <w:r>
              <w:rPr>
                <w:rFonts w:hint="default" w:ascii="Times New Roman" w:hAnsi="Times New Roman" w:eastAsia="宋体" w:cs="Times New Roman"/>
                <w:color w:val="auto"/>
                <w:sz w:val="24"/>
                <w:szCs w:val="24"/>
                <w:highlight w:val="none"/>
                <w:lang w:val="en-US" w:eastAsia="zh-CN"/>
              </w:rPr>
              <w:t>24小时平均值</w:t>
            </w:r>
            <w:r>
              <w:rPr>
                <w:rFonts w:hint="default" w:ascii="Times New Roman" w:hAnsi="Times New Roman" w:eastAsia="宋体" w:cs="Times New Roman"/>
                <w:color w:val="auto"/>
                <w:sz w:val="24"/>
                <w:szCs w:val="32"/>
                <w:highlight w:val="none"/>
                <w:lang w:val="en-US" w:eastAsia="zh-CN"/>
              </w:rPr>
              <w:t>。本项目在厂区</w:t>
            </w:r>
            <w:r>
              <w:rPr>
                <w:rFonts w:hint="eastAsia" w:cs="Times New Roman"/>
                <w:color w:val="auto"/>
                <w:sz w:val="24"/>
                <w:szCs w:val="32"/>
                <w:highlight w:val="none"/>
                <w:lang w:val="en-US" w:eastAsia="zh-CN"/>
              </w:rPr>
              <w:t>外5米处</w:t>
            </w:r>
            <w:r>
              <w:rPr>
                <w:rFonts w:hint="default" w:ascii="Times New Roman" w:hAnsi="Times New Roman" w:eastAsia="宋体" w:cs="Times New Roman"/>
                <w:color w:val="auto"/>
                <w:sz w:val="24"/>
                <w:szCs w:val="32"/>
                <w:highlight w:val="none"/>
                <w:lang w:val="en-US" w:eastAsia="zh-CN"/>
              </w:rPr>
              <w:t>布设1个监测点位。监测点位基本信息见表3-2，质量现状见表3-3，监测点位图见图3-1。</w:t>
            </w:r>
          </w:p>
          <w:p w14:paraId="3EC48B91">
            <w:pPr>
              <w:rPr>
                <w:rFonts w:hint="default" w:ascii="Times New Roman" w:hAnsi="Times New Roman" w:cs="Times New Roman"/>
                <w:b w:val="0"/>
                <w:bCs/>
                <w:color w:val="auto"/>
                <w:kern w:val="2"/>
                <w:highlight w:val="none"/>
              </w:rPr>
            </w:pPr>
          </w:p>
          <w:p w14:paraId="77611085">
            <w:pPr>
              <w:rPr>
                <w:rFonts w:hint="default" w:ascii="Times New Roman" w:hAnsi="Times New Roman" w:cs="Times New Roman"/>
                <w:b w:val="0"/>
                <w:bCs/>
                <w:color w:val="auto"/>
                <w:kern w:val="2"/>
                <w:highlight w:val="none"/>
              </w:rPr>
            </w:pPr>
          </w:p>
          <w:p w14:paraId="618AF33A">
            <w:pPr>
              <w:rPr>
                <w:rFonts w:hint="default" w:ascii="Times New Roman" w:hAnsi="Times New Roman" w:cs="Times New Roman"/>
                <w:b w:val="0"/>
                <w:bCs/>
                <w:color w:val="auto"/>
                <w:kern w:val="2"/>
                <w:highlight w:val="none"/>
              </w:rPr>
            </w:pPr>
          </w:p>
          <w:p w14:paraId="02EEAE96">
            <w:pPr>
              <w:keepNext w:val="0"/>
              <w:keepLines w:val="0"/>
              <w:pageBreakBefore w:val="0"/>
              <w:widowControl w:val="0"/>
              <w:kinsoku/>
              <w:wordWrap w:val="0"/>
              <w:overflowPunct/>
              <w:topLinePunct w:val="0"/>
              <w:autoSpaceDE w:val="0"/>
              <w:autoSpaceDN w:val="0"/>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表3-</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 xml:space="preserve">  大气其他污染物补充监测点位基本信息</w:t>
            </w:r>
          </w:p>
          <w:tbl>
            <w:tblPr>
              <w:tblStyle w:val="3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37"/>
              <w:gridCol w:w="1353"/>
              <w:gridCol w:w="1448"/>
              <w:gridCol w:w="1794"/>
              <w:gridCol w:w="2056"/>
            </w:tblGrid>
            <w:tr w14:paraId="64EECB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035" w:type="pct"/>
                  <w:vMerge w:val="restart"/>
                  <w:tcBorders>
                    <w:tl2br w:val="nil"/>
                    <w:tr2bl w:val="nil"/>
                  </w:tcBorders>
                  <w:noWrap w:val="0"/>
                  <w:vAlign w:val="center"/>
                </w:tcPr>
                <w:p w14:paraId="3CD84BB2">
                  <w:pPr>
                    <w:pStyle w:val="116"/>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监测点名称</w:t>
                  </w:r>
                </w:p>
              </w:tc>
              <w:tc>
                <w:tcPr>
                  <w:tcW w:w="806" w:type="pct"/>
                  <w:vMerge w:val="restart"/>
                  <w:tcBorders>
                    <w:tl2br w:val="nil"/>
                    <w:tr2bl w:val="nil"/>
                  </w:tcBorders>
                  <w:noWrap w:val="0"/>
                  <w:vAlign w:val="center"/>
                </w:tcPr>
                <w:p w14:paraId="4CF2AFF3">
                  <w:pPr>
                    <w:pStyle w:val="116"/>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监测因子</w:t>
                  </w:r>
                </w:p>
              </w:tc>
              <w:tc>
                <w:tcPr>
                  <w:tcW w:w="863" w:type="pct"/>
                  <w:vMerge w:val="restart"/>
                  <w:tcBorders>
                    <w:tl2br w:val="nil"/>
                    <w:tr2bl w:val="nil"/>
                  </w:tcBorders>
                  <w:noWrap w:val="0"/>
                  <w:vAlign w:val="center"/>
                </w:tcPr>
                <w:p w14:paraId="787E7B6D">
                  <w:pPr>
                    <w:pStyle w:val="116"/>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监测时段</w:t>
                  </w:r>
                </w:p>
              </w:tc>
              <w:tc>
                <w:tcPr>
                  <w:tcW w:w="1069" w:type="pct"/>
                  <w:vMerge w:val="restart"/>
                  <w:tcBorders>
                    <w:tl2br w:val="nil"/>
                    <w:tr2bl w:val="nil"/>
                  </w:tcBorders>
                  <w:noWrap w:val="0"/>
                  <w:vAlign w:val="center"/>
                </w:tcPr>
                <w:p w14:paraId="7E2A662C">
                  <w:pPr>
                    <w:pStyle w:val="116"/>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相对厂址方位</w:t>
                  </w:r>
                </w:p>
              </w:tc>
              <w:tc>
                <w:tcPr>
                  <w:tcW w:w="1225" w:type="pct"/>
                  <w:vMerge w:val="restart"/>
                  <w:tcBorders>
                    <w:tl2br w:val="nil"/>
                    <w:tr2bl w:val="nil"/>
                  </w:tcBorders>
                  <w:noWrap w:val="0"/>
                  <w:vAlign w:val="center"/>
                </w:tcPr>
                <w:p w14:paraId="7CB0D5C4">
                  <w:pPr>
                    <w:pStyle w:val="116"/>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相对厂界距离（m）</w:t>
                  </w:r>
                </w:p>
              </w:tc>
            </w:tr>
            <w:tr w14:paraId="0F753A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035" w:type="pct"/>
                  <w:vMerge w:val="continue"/>
                  <w:tcBorders>
                    <w:tl2br w:val="nil"/>
                    <w:tr2bl w:val="nil"/>
                  </w:tcBorders>
                  <w:noWrap w:val="0"/>
                  <w:vAlign w:val="center"/>
                </w:tcPr>
                <w:p w14:paraId="49DF1BF2">
                  <w:pPr>
                    <w:pStyle w:val="116"/>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cs="Times New Roman"/>
                      <w:color w:val="auto"/>
                      <w:highlight w:val="none"/>
                    </w:rPr>
                  </w:pPr>
                </w:p>
              </w:tc>
              <w:tc>
                <w:tcPr>
                  <w:tcW w:w="806" w:type="pct"/>
                  <w:vMerge w:val="continue"/>
                  <w:tcBorders>
                    <w:tl2br w:val="nil"/>
                    <w:tr2bl w:val="nil"/>
                  </w:tcBorders>
                  <w:noWrap w:val="0"/>
                  <w:vAlign w:val="center"/>
                </w:tcPr>
                <w:p w14:paraId="3C2F1201">
                  <w:pPr>
                    <w:pStyle w:val="116"/>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cs="Times New Roman"/>
                      <w:color w:val="auto"/>
                      <w:highlight w:val="none"/>
                    </w:rPr>
                  </w:pPr>
                </w:p>
              </w:tc>
              <w:tc>
                <w:tcPr>
                  <w:tcW w:w="863" w:type="pct"/>
                  <w:vMerge w:val="continue"/>
                  <w:tcBorders>
                    <w:tl2br w:val="nil"/>
                    <w:tr2bl w:val="nil"/>
                  </w:tcBorders>
                  <w:noWrap w:val="0"/>
                  <w:vAlign w:val="center"/>
                </w:tcPr>
                <w:p w14:paraId="16014E8F">
                  <w:pPr>
                    <w:pStyle w:val="116"/>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cs="Times New Roman"/>
                      <w:color w:val="auto"/>
                      <w:highlight w:val="none"/>
                    </w:rPr>
                  </w:pPr>
                </w:p>
              </w:tc>
              <w:tc>
                <w:tcPr>
                  <w:tcW w:w="1069" w:type="pct"/>
                  <w:vMerge w:val="continue"/>
                  <w:tcBorders>
                    <w:tl2br w:val="nil"/>
                    <w:tr2bl w:val="nil"/>
                  </w:tcBorders>
                  <w:noWrap w:val="0"/>
                  <w:vAlign w:val="center"/>
                </w:tcPr>
                <w:p w14:paraId="343D2136">
                  <w:pPr>
                    <w:pStyle w:val="116"/>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cs="Times New Roman"/>
                      <w:color w:val="auto"/>
                      <w:highlight w:val="none"/>
                    </w:rPr>
                  </w:pPr>
                </w:p>
              </w:tc>
              <w:tc>
                <w:tcPr>
                  <w:tcW w:w="1225" w:type="pct"/>
                  <w:vMerge w:val="continue"/>
                  <w:tcBorders>
                    <w:tl2br w:val="nil"/>
                    <w:tr2bl w:val="nil"/>
                  </w:tcBorders>
                  <w:noWrap w:val="0"/>
                  <w:vAlign w:val="center"/>
                </w:tcPr>
                <w:p w14:paraId="5FD181F1">
                  <w:pPr>
                    <w:pStyle w:val="116"/>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cs="Times New Roman"/>
                      <w:color w:val="auto"/>
                      <w:highlight w:val="none"/>
                    </w:rPr>
                  </w:pPr>
                </w:p>
              </w:tc>
            </w:tr>
            <w:tr w14:paraId="5BF286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1035" w:type="pct"/>
                  <w:tcBorders>
                    <w:tl2br w:val="nil"/>
                    <w:tr2bl w:val="nil"/>
                  </w:tcBorders>
                  <w:noWrap w:val="0"/>
                  <w:vAlign w:val="center"/>
                </w:tcPr>
                <w:p w14:paraId="10345021">
                  <w:pPr>
                    <w:pStyle w:val="116"/>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厂址</w:t>
                  </w:r>
                </w:p>
              </w:tc>
              <w:tc>
                <w:tcPr>
                  <w:tcW w:w="806" w:type="pct"/>
                  <w:tcBorders>
                    <w:tl2br w:val="nil"/>
                    <w:tr2bl w:val="nil"/>
                  </w:tcBorders>
                  <w:noWrap w:val="0"/>
                  <w:vAlign w:val="center"/>
                </w:tcPr>
                <w:p w14:paraId="485CE209">
                  <w:pPr>
                    <w:pStyle w:val="116"/>
                    <w:keepNext w:val="0"/>
                    <w:keepLines w:val="0"/>
                    <w:pageBreakBefore w:val="0"/>
                    <w:widowControl w:val="0"/>
                    <w:kinsoku/>
                    <w:wordWrap/>
                    <w:overflowPunct/>
                    <w:topLinePunct w:val="0"/>
                    <w:autoSpaceDE/>
                    <w:autoSpaceDN/>
                    <w:bidi w:val="0"/>
                    <w:adjustRightInd/>
                    <w:snapToGrid/>
                    <w:spacing w:line="240" w:lineRule="exact"/>
                    <w:ind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TSP</w:t>
                  </w:r>
                </w:p>
              </w:tc>
              <w:tc>
                <w:tcPr>
                  <w:tcW w:w="863" w:type="pct"/>
                  <w:tcBorders>
                    <w:tl2br w:val="nil"/>
                    <w:tr2bl w:val="nil"/>
                  </w:tcBorders>
                  <w:noWrap w:val="0"/>
                  <w:vAlign w:val="center"/>
                </w:tcPr>
                <w:p w14:paraId="0C001C03">
                  <w:pPr>
                    <w:pStyle w:val="116"/>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24h日均值</w:t>
                  </w:r>
                </w:p>
              </w:tc>
              <w:tc>
                <w:tcPr>
                  <w:tcW w:w="1069" w:type="pct"/>
                  <w:tcBorders>
                    <w:tl2br w:val="nil"/>
                    <w:tr2bl w:val="nil"/>
                  </w:tcBorders>
                  <w:noWrap w:val="0"/>
                  <w:vAlign w:val="center"/>
                </w:tcPr>
                <w:p w14:paraId="4CF45660">
                  <w:pPr>
                    <w:pStyle w:val="116"/>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厂址内</w:t>
                  </w:r>
                </w:p>
              </w:tc>
              <w:tc>
                <w:tcPr>
                  <w:tcW w:w="1225" w:type="pct"/>
                  <w:tcBorders>
                    <w:tl2br w:val="nil"/>
                    <w:tr2bl w:val="nil"/>
                  </w:tcBorders>
                  <w:noWrap w:val="0"/>
                  <w:vAlign w:val="center"/>
                </w:tcPr>
                <w:p w14:paraId="6773F57B">
                  <w:pPr>
                    <w:pStyle w:val="116"/>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5</w:t>
                  </w:r>
                </w:p>
              </w:tc>
            </w:tr>
          </w:tbl>
          <w:p w14:paraId="7628732F">
            <w:pPr>
              <w:pStyle w:val="117"/>
              <w:rPr>
                <w:rFonts w:hint="default" w:ascii="Times New Roman" w:hAnsi="Times New Roman" w:cs="Times New Roman"/>
                <w:color w:val="auto"/>
                <w:highlight w:val="none"/>
              </w:rPr>
            </w:pPr>
          </w:p>
          <w:p w14:paraId="73B06A41">
            <w:pPr>
              <w:keepNext w:val="0"/>
              <w:keepLines w:val="0"/>
              <w:pageBreakBefore w:val="0"/>
              <w:widowControl w:val="0"/>
              <w:kinsoku/>
              <w:wordWrap w:val="0"/>
              <w:overflowPunct/>
              <w:topLinePunct w:val="0"/>
              <w:autoSpaceDE w:val="0"/>
              <w:autoSpaceDN w:val="0"/>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表3-</w:t>
            </w:r>
            <w:r>
              <w:rPr>
                <w:rFonts w:hint="default"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 xml:space="preserve">  大气其他污染物环境质量现状（监测结果）表  （单位：mg/m3）</w:t>
            </w:r>
          </w:p>
          <w:tbl>
            <w:tblPr>
              <w:tblStyle w:val="31"/>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23"/>
              <w:gridCol w:w="943"/>
              <w:gridCol w:w="1425"/>
              <w:gridCol w:w="1463"/>
              <w:gridCol w:w="933"/>
              <w:gridCol w:w="1198"/>
              <w:gridCol w:w="1201"/>
            </w:tblGrid>
            <w:tr w14:paraId="442332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29" w:type="pct"/>
                  <w:noWrap w:val="0"/>
                  <w:vAlign w:val="center"/>
                </w:tcPr>
                <w:p w14:paraId="01227DF4">
                  <w:pPr>
                    <w:pStyle w:val="7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562" w:type="pct"/>
                  <w:noWrap w:val="0"/>
                  <w:vAlign w:val="center"/>
                </w:tcPr>
                <w:p w14:paraId="122B9FAB">
                  <w:pPr>
                    <w:pStyle w:val="7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污染物</w:t>
                  </w:r>
                </w:p>
              </w:tc>
              <w:tc>
                <w:tcPr>
                  <w:tcW w:w="849" w:type="pct"/>
                  <w:noWrap w:val="0"/>
                  <w:vAlign w:val="center"/>
                </w:tcPr>
                <w:p w14:paraId="168E8212">
                  <w:pPr>
                    <w:pStyle w:val="7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评价标准（μg/m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w:t>
                  </w:r>
                </w:p>
              </w:tc>
              <w:tc>
                <w:tcPr>
                  <w:tcW w:w="872" w:type="pct"/>
                  <w:noWrap w:val="0"/>
                  <w:vAlign w:val="center"/>
                </w:tcPr>
                <w:p w14:paraId="3E767564">
                  <w:pPr>
                    <w:pStyle w:val="7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浓度范围（μg/m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w:t>
                  </w:r>
                </w:p>
              </w:tc>
              <w:tc>
                <w:tcPr>
                  <w:tcW w:w="556" w:type="pct"/>
                  <w:noWrap w:val="0"/>
                  <w:vAlign w:val="center"/>
                </w:tcPr>
                <w:p w14:paraId="6C715501">
                  <w:pPr>
                    <w:pStyle w:val="7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最大占标率%</w:t>
                  </w:r>
                </w:p>
              </w:tc>
              <w:tc>
                <w:tcPr>
                  <w:tcW w:w="714" w:type="pct"/>
                  <w:noWrap w:val="0"/>
                  <w:vAlign w:val="center"/>
                </w:tcPr>
                <w:p w14:paraId="7080F20B">
                  <w:pPr>
                    <w:pStyle w:val="7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超标率%</w:t>
                  </w:r>
                </w:p>
              </w:tc>
              <w:tc>
                <w:tcPr>
                  <w:tcW w:w="715" w:type="pct"/>
                  <w:noWrap w:val="0"/>
                  <w:vAlign w:val="center"/>
                </w:tcPr>
                <w:p w14:paraId="16CDEB72">
                  <w:pPr>
                    <w:pStyle w:val="7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达标情况</w:t>
                  </w:r>
                </w:p>
              </w:tc>
            </w:tr>
            <w:tr w14:paraId="5E42AF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29" w:type="pct"/>
                  <w:noWrap w:val="0"/>
                  <w:vAlign w:val="center"/>
                </w:tcPr>
                <w:p w14:paraId="78BFB734">
                  <w:pPr>
                    <w:pStyle w:val="7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监测点1#</w:t>
                  </w:r>
                </w:p>
              </w:tc>
              <w:tc>
                <w:tcPr>
                  <w:tcW w:w="562" w:type="pct"/>
                  <w:noWrap w:val="0"/>
                  <w:vAlign w:val="center"/>
                </w:tcPr>
                <w:p w14:paraId="53E74FA7">
                  <w:pPr>
                    <w:pStyle w:val="7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TSP</w:t>
                  </w:r>
                </w:p>
              </w:tc>
              <w:tc>
                <w:tcPr>
                  <w:tcW w:w="849" w:type="pct"/>
                  <w:noWrap w:val="0"/>
                  <w:vAlign w:val="center"/>
                </w:tcPr>
                <w:p w14:paraId="4F95173C">
                  <w:pPr>
                    <w:pStyle w:val="7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300</w:t>
                  </w:r>
                </w:p>
              </w:tc>
              <w:tc>
                <w:tcPr>
                  <w:tcW w:w="872" w:type="pct"/>
                  <w:noWrap w:val="0"/>
                  <w:vAlign w:val="center"/>
                </w:tcPr>
                <w:p w14:paraId="043758A2">
                  <w:pPr>
                    <w:pStyle w:val="7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86~94</w:t>
                  </w:r>
                </w:p>
              </w:tc>
              <w:tc>
                <w:tcPr>
                  <w:tcW w:w="556" w:type="pct"/>
                  <w:noWrap w:val="0"/>
                  <w:vAlign w:val="center"/>
                </w:tcPr>
                <w:p w14:paraId="78F622E5">
                  <w:pPr>
                    <w:pStyle w:val="7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31</w:t>
                  </w:r>
                </w:p>
              </w:tc>
              <w:tc>
                <w:tcPr>
                  <w:tcW w:w="714" w:type="pct"/>
                  <w:noWrap w:val="0"/>
                  <w:vAlign w:val="center"/>
                </w:tcPr>
                <w:p w14:paraId="06808E40">
                  <w:pPr>
                    <w:pStyle w:val="7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715" w:type="pct"/>
                  <w:noWrap w:val="0"/>
                  <w:vAlign w:val="center"/>
                </w:tcPr>
                <w:p w14:paraId="2793D838">
                  <w:pPr>
                    <w:pStyle w:val="7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bl>
          <w:p w14:paraId="41D655B1">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由上表可以看出，本项目TSP24小时平均浓度值满足《环境空气质量标准》（GB3095-2012）及其修改单二级标准要求，区域环境空气质量良好</w:t>
            </w:r>
            <w:r>
              <w:rPr>
                <w:rFonts w:hint="default" w:ascii="Times New Roman" w:hAnsi="Times New Roman" w:eastAsia="宋体" w:cs="Times New Roman"/>
                <w:color w:val="auto"/>
                <w:sz w:val="24"/>
                <w:szCs w:val="32"/>
                <w:highlight w:val="none"/>
                <w:lang w:val="en-US" w:eastAsia="zh-CN"/>
              </w:rPr>
              <w:t>。</w:t>
            </w:r>
          </w:p>
          <w:p w14:paraId="14CFED06">
            <w:pPr>
              <w:pStyle w:val="29"/>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drawing>
                <wp:inline distT="0" distB="0" distL="114300" distR="114300">
                  <wp:extent cx="5161915" cy="2982595"/>
                  <wp:effectExtent l="0" t="0" r="635" b="8255"/>
                  <wp:docPr id="30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6"/>
                          <pic:cNvPicPr>
                            <a:picLocks noChangeAspect="1"/>
                          </pic:cNvPicPr>
                        </pic:nvPicPr>
                        <pic:blipFill>
                          <a:blip r:embed="rId9"/>
                          <a:stretch>
                            <a:fillRect/>
                          </a:stretch>
                        </pic:blipFill>
                        <pic:spPr>
                          <a:xfrm>
                            <a:off x="0" y="0"/>
                            <a:ext cx="5161915" cy="2982595"/>
                          </a:xfrm>
                          <a:prstGeom prst="rect">
                            <a:avLst/>
                          </a:prstGeom>
                          <a:noFill/>
                          <a:ln>
                            <a:noFill/>
                          </a:ln>
                        </pic:spPr>
                      </pic:pic>
                    </a:graphicData>
                  </a:graphic>
                </wp:inline>
              </w:drawing>
            </w:r>
          </w:p>
          <w:p w14:paraId="3DE87FF0">
            <w:pPr>
              <w:spacing w:line="360" w:lineRule="auto"/>
              <w:ind w:firstLine="482" w:firstLineChars="200"/>
              <w:jc w:val="center"/>
              <w:rPr>
                <w:rFonts w:hint="default" w:ascii="Times New Roman" w:hAnsi="Times New Roman" w:eastAsia="宋体" w:cs="Times New Roman"/>
                <w:b/>
                <w:bCs w:val="0"/>
                <w:color w:val="auto"/>
                <w:kern w:val="2"/>
                <w:sz w:val="24"/>
                <w:szCs w:val="24"/>
                <w:highlight w:val="none"/>
                <w:lang w:val="en-US" w:eastAsia="zh-CN"/>
              </w:rPr>
            </w:pPr>
            <w:r>
              <w:rPr>
                <w:rFonts w:hint="default" w:ascii="Times New Roman" w:hAnsi="Times New Roman" w:eastAsia="宋体" w:cs="Times New Roman"/>
                <w:b/>
                <w:bCs w:val="0"/>
                <w:color w:val="auto"/>
                <w:kern w:val="2"/>
                <w:sz w:val="24"/>
                <w:szCs w:val="24"/>
                <w:highlight w:val="none"/>
                <w:lang w:val="en-US" w:eastAsia="zh-CN"/>
              </w:rPr>
              <w:t>图3-1 环境空气监测点位图</w:t>
            </w:r>
          </w:p>
          <w:p w14:paraId="1DFD7B8A">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二、地表水环境质量现状</w:t>
            </w:r>
          </w:p>
          <w:p w14:paraId="4BA0970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FZShuSong-Z01" w:hAnsi="FZShuSong-Z01" w:eastAsia="FZShuSong-Z01" w:cs="FZShuSong-Z01"/>
                <w:color w:val="auto"/>
                <w:kern w:val="0"/>
                <w:sz w:val="24"/>
                <w:szCs w:val="24"/>
                <w:highlight w:val="none"/>
                <w:lang w:val="en-US" w:eastAsia="zh-CN" w:bidi="ar"/>
              </w:rPr>
            </w:pPr>
            <w:r>
              <w:rPr>
                <w:rFonts w:hint="eastAsia" w:ascii="Times New Roman" w:hAnsi="Times New Roman" w:eastAsia="宋体" w:cs="Times New Roman"/>
                <w:color w:val="auto"/>
                <w:spacing w:val="0"/>
                <w:sz w:val="24"/>
                <w:szCs w:val="24"/>
                <w:highlight w:val="none"/>
                <w:lang w:val="en-US" w:eastAsia="zh-CN"/>
              </w:rPr>
              <w:t>本项目废水排入城子河区污水处理厂，经城子河区污水处理厂处理</w:t>
            </w:r>
            <w:r>
              <w:rPr>
                <w:rFonts w:hint="default" w:ascii="Times New Roman" w:hAnsi="Times New Roman" w:eastAsia="宋体" w:cs="Times New Roman"/>
                <w:color w:val="auto"/>
                <w:spacing w:val="0"/>
                <w:sz w:val="24"/>
                <w:szCs w:val="24"/>
                <w:highlight w:val="none"/>
                <w:lang w:val="en-US" w:eastAsia="zh-CN"/>
              </w:rPr>
              <w:t>后排入</w:t>
            </w:r>
            <w:r>
              <w:rPr>
                <w:rFonts w:hint="eastAsia" w:ascii="Times New Roman" w:hAnsi="Times New Roman" w:eastAsia="宋体" w:cs="Times New Roman"/>
                <w:color w:val="auto"/>
                <w:spacing w:val="0"/>
                <w:sz w:val="24"/>
                <w:szCs w:val="24"/>
                <w:highlight w:val="none"/>
                <w:lang w:val="en-US" w:eastAsia="zh-CN"/>
              </w:rPr>
              <w:t>城子河</w:t>
            </w:r>
            <w:r>
              <w:rPr>
                <w:rFonts w:hint="default" w:ascii="Times New Roman" w:hAnsi="Times New Roman" w:eastAsia="宋体" w:cs="Times New Roman"/>
                <w:color w:val="auto"/>
                <w:spacing w:val="0"/>
                <w:sz w:val="24"/>
                <w:szCs w:val="24"/>
                <w:highlight w:val="none"/>
                <w:lang w:val="en-US" w:eastAsia="zh-CN"/>
              </w:rPr>
              <w:t>，最终汇入</w:t>
            </w:r>
            <w:r>
              <w:rPr>
                <w:rFonts w:hint="eastAsia" w:ascii="Times New Roman" w:hAnsi="Times New Roman" w:eastAsia="宋体" w:cs="Times New Roman"/>
                <w:color w:val="auto"/>
                <w:spacing w:val="0"/>
                <w:sz w:val="24"/>
                <w:szCs w:val="24"/>
                <w:highlight w:val="none"/>
                <w:lang w:val="en-US" w:eastAsia="zh-CN"/>
              </w:rPr>
              <w:t>穆棱河</w:t>
            </w:r>
            <w:r>
              <w:rPr>
                <w:rFonts w:hint="default" w:ascii="Times New Roman" w:hAnsi="Times New Roman" w:eastAsia="宋体" w:cs="Times New Roman"/>
                <w:color w:val="auto"/>
                <w:spacing w:val="0"/>
                <w:sz w:val="24"/>
                <w:szCs w:val="24"/>
                <w:highlight w:val="none"/>
                <w:lang w:val="en-US" w:eastAsia="zh-CN"/>
              </w:rPr>
              <w:t>。根据《全国重要江河湖泊水功能区划 （</w:t>
            </w:r>
            <w:r>
              <w:rPr>
                <w:rFonts w:hint="eastAsia" w:ascii="Times New Roman" w:hAnsi="Times New Roman" w:eastAsia="宋体" w:cs="Times New Roman"/>
                <w:color w:val="auto"/>
                <w:spacing w:val="0"/>
                <w:sz w:val="24"/>
                <w:szCs w:val="24"/>
                <w:highlight w:val="none"/>
                <w:lang w:val="en-US" w:eastAsia="zh-CN"/>
              </w:rPr>
              <w:t>2011-2030</w:t>
            </w:r>
            <w:r>
              <w:rPr>
                <w:rFonts w:hint="default" w:ascii="Times New Roman" w:hAnsi="Times New Roman" w:eastAsia="宋体" w:cs="Times New Roman"/>
                <w:color w:val="auto"/>
                <w:spacing w:val="0"/>
                <w:sz w:val="24"/>
                <w:szCs w:val="24"/>
                <w:highlight w:val="none"/>
                <w:lang w:val="en-US" w:eastAsia="zh-CN"/>
              </w:rPr>
              <w:t>）》，项目区鹤立河所在水功能区起始断面为东胜村，终止断面为鸡古路西100m，水质标准为Ⅳ类。故确定本次评价区域地表水</w:t>
            </w:r>
            <w:r>
              <w:rPr>
                <w:rFonts w:hint="eastAsia" w:ascii="Times New Roman" w:hAnsi="Times New Roman" w:eastAsia="宋体" w:cs="Times New Roman"/>
                <w:color w:val="auto"/>
                <w:spacing w:val="0"/>
                <w:sz w:val="24"/>
                <w:szCs w:val="24"/>
                <w:highlight w:val="none"/>
                <w:lang w:val="en-US" w:eastAsia="zh-CN"/>
              </w:rPr>
              <w:t>城子河水质目标执行《地表水环境质量标准》（GB3838-2002</w:t>
            </w:r>
            <w:r>
              <w:rPr>
                <w:rFonts w:hint="default" w:ascii="Times New Roman" w:hAnsi="Times New Roman" w:eastAsia="宋体" w:cs="Times New Roman"/>
                <w:color w:val="auto"/>
                <w:spacing w:val="0"/>
                <w:sz w:val="24"/>
                <w:szCs w:val="24"/>
                <w:highlight w:val="none"/>
                <w:lang w:val="en-US" w:eastAsia="zh-CN"/>
              </w:rPr>
              <w:t>）中Ⅳ类</w:t>
            </w:r>
            <w:r>
              <w:rPr>
                <w:rFonts w:hint="default" w:ascii="FZShuSong-Z01" w:hAnsi="FZShuSong-Z01" w:eastAsia="FZShuSong-Z01" w:cs="FZShuSong-Z01"/>
                <w:color w:val="auto"/>
                <w:kern w:val="0"/>
                <w:sz w:val="24"/>
                <w:szCs w:val="24"/>
                <w:highlight w:val="none"/>
                <w:lang w:val="en-US" w:eastAsia="zh-CN" w:bidi="ar"/>
              </w:rPr>
              <w:t>标准。</w:t>
            </w:r>
          </w:p>
          <w:p w14:paraId="20D48E6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FZShuSong-Z01" w:hAnsi="FZShuSong-Z01" w:eastAsia="FZShuSong-Z01" w:cs="FZShuSong-Z01"/>
                <w:color w:val="auto"/>
                <w:kern w:val="0"/>
                <w:sz w:val="24"/>
                <w:szCs w:val="24"/>
                <w:highlight w:val="none"/>
                <w:lang w:val="en-US" w:eastAsia="zh-CN" w:bidi="ar"/>
              </w:rPr>
            </w:pPr>
          </w:p>
          <w:p w14:paraId="4DAB9A99">
            <w:pPr>
              <w:spacing w:line="360" w:lineRule="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三、声环境质量现状</w:t>
            </w:r>
          </w:p>
          <w:p w14:paraId="0E691BB2">
            <w:pPr>
              <w:spacing w:line="360" w:lineRule="auto"/>
              <w:ind w:firstLine="480" w:firstLineChars="200"/>
              <w:jc w:val="left"/>
              <w:rPr>
                <w:rFonts w:hint="default" w:ascii="Times New Roman" w:hAnsi="Times New Roman" w:eastAsia="黑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根据《</w:t>
            </w:r>
            <w:r>
              <w:rPr>
                <w:rFonts w:hint="default" w:ascii="Times New Roman" w:hAnsi="Times New Roman" w:cs="Times New Roman"/>
                <w:color w:val="auto"/>
                <w:sz w:val="24"/>
                <w:szCs w:val="24"/>
                <w:highlight w:val="none"/>
                <w:lang w:val="en-US" w:eastAsia="zh-CN"/>
              </w:rPr>
              <w:t>2024年黑龙江省生态环境质量状况</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：鸡西市区域间声环境质量为二级，等效声级</w:t>
            </w:r>
            <w:r>
              <w:rPr>
                <w:rFonts w:hint="default" w:ascii="Times New Roman" w:hAnsi="Times New Roman" w:cs="Times New Roman"/>
                <w:color w:val="auto"/>
                <w:kern w:val="0"/>
                <w:sz w:val="24"/>
                <w:szCs w:val="24"/>
                <w:highlight w:val="none"/>
                <w:lang w:val="en-US" w:eastAsia="zh-CN"/>
              </w:rPr>
              <w:t>为53.6dB（A）；道路交通间声环境质量为一级，等效声级为65.8dB（A）；功能区间达标率100%，功能区夜间达标率100%。</w:t>
            </w:r>
            <w:r>
              <w:rPr>
                <w:rFonts w:hint="eastAsia" w:ascii="Times New Roman" w:hAnsi="Times New Roman" w:cs="Times New Roman"/>
                <w:color w:val="auto"/>
                <w:kern w:val="0"/>
                <w:sz w:val="24"/>
                <w:szCs w:val="24"/>
                <w:highlight w:val="none"/>
                <w:lang w:val="en-US" w:eastAsia="zh-CN"/>
              </w:rPr>
              <w:t>依据《鸡西市中心城区声环境功能区划》（2024修订版）本项目归属于城子河区，</w:t>
            </w:r>
            <w:r>
              <w:rPr>
                <w:rFonts w:hint="default" w:ascii="Times New Roman" w:hAnsi="Times New Roman" w:cs="Times New Roman"/>
                <w:color w:val="auto"/>
                <w:kern w:val="0"/>
                <w:sz w:val="24"/>
                <w:szCs w:val="24"/>
                <w:highlight w:val="none"/>
                <w:lang w:val="en-US" w:eastAsia="zh-CN"/>
              </w:rPr>
              <w:t>区划单元编号</w:t>
            </w:r>
            <w:r>
              <w:rPr>
                <w:rFonts w:hint="eastAsia" w:ascii="Times New Roman" w:hAnsi="Times New Roman" w:cs="Times New Roman"/>
                <w:color w:val="auto"/>
                <w:kern w:val="0"/>
                <w:sz w:val="24"/>
                <w:szCs w:val="24"/>
                <w:highlight w:val="none"/>
                <w:lang w:val="en-US" w:eastAsia="zh-CN"/>
              </w:rPr>
              <w:t>为</w:t>
            </w:r>
            <w:r>
              <w:rPr>
                <w:rFonts w:hint="default" w:ascii="Times New Roman" w:hAnsi="Times New Roman" w:cs="Times New Roman"/>
                <w:color w:val="auto"/>
                <w:kern w:val="0"/>
                <w:sz w:val="24"/>
                <w:szCs w:val="24"/>
                <w:highlight w:val="none"/>
                <w:lang w:val="en-US" w:eastAsia="zh-CN"/>
              </w:rPr>
              <w:t>CZH2—01</w:t>
            </w:r>
            <w:r>
              <w:rPr>
                <w:rFonts w:hint="eastAsia" w:ascii="Times New Roman" w:hAnsi="Times New Roman" w:cs="Times New Roman"/>
                <w:color w:val="auto"/>
                <w:kern w:val="0"/>
                <w:sz w:val="24"/>
                <w:szCs w:val="24"/>
                <w:highlight w:val="none"/>
                <w:lang w:val="en-US" w:eastAsia="zh-CN"/>
              </w:rPr>
              <w:t>，属于</w:t>
            </w:r>
            <w:r>
              <w:rPr>
                <w:rFonts w:hint="default" w:ascii="Times New Roman" w:hAnsi="Times New Roman" w:cs="Times New Roman"/>
                <w:color w:val="auto"/>
                <w:kern w:val="0"/>
                <w:sz w:val="24"/>
                <w:szCs w:val="24"/>
                <w:highlight w:val="none"/>
                <w:lang w:val="en-US" w:eastAsia="zh-CN"/>
              </w:rPr>
              <w:t>鸡西市中心城区2类声环境功能区</w:t>
            </w:r>
            <w:r>
              <w:rPr>
                <w:rFonts w:hint="eastAsia" w:ascii="Times New Roman" w:hAnsi="Times New Roman" w:cs="Times New Roman"/>
                <w:color w:val="auto"/>
                <w:kern w:val="0"/>
                <w:sz w:val="24"/>
                <w:szCs w:val="24"/>
                <w:highlight w:val="none"/>
                <w:lang w:val="en-US" w:eastAsia="zh-CN"/>
              </w:rPr>
              <w:t>，本区域应执行</w:t>
            </w:r>
            <w:r>
              <w:rPr>
                <w:rFonts w:hint="default" w:ascii="Times New Roman" w:hAnsi="Times New Roman" w:cs="Times New Roman"/>
                <w:color w:val="auto"/>
                <w:kern w:val="0"/>
                <w:sz w:val="24"/>
                <w:szCs w:val="24"/>
                <w:highlight w:val="none"/>
                <w:lang w:val="en-US" w:eastAsia="zh-CN"/>
              </w:rPr>
              <w:t>《声环境质量标准》（GB3096-2008）2类标准</w:t>
            </w:r>
            <w:r>
              <w:rPr>
                <w:rFonts w:hint="eastAsia" w:ascii="Times New Roman" w:hAnsi="Times New Roman" w:cs="Times New Roman"/>
                <w:color w:val="auto"/>
                <w:kern w:val="0"/>
                <w:sz w:val="24"/>
                <w:szCs w:val="24"/>
                <w:highlight w:val="none"/>
                <w:lang w:val="en-US" w:eastAsia="zh-CN"/>
              </w:rPr>
              <w:t>限值</w:t>
            </w:r>
            <w:r>
              <w:rPr>
                <w:rFonts w:hint="default" w:ascii="Times New Roman" w:hAnsi="Times New Roman" w:cs="Times New Roman"/>
                <w:color w:val="auto"/>
                <w:kern w:val="0"/>
                <w:sz w:val="24"/>
                <w:szCs w:val="24"/>
                <w:highlight w:val="none"/>
                <w:lang w:val="en-US" w:eastAsia="zh-CN"/>
              </w:rPr>
              <w:t>要求</w:t>
            </w:r>
            <w:r>
              <w:rPr>
                <w:rFonts w:hint="eastAsia" w:ascii="Times New Roman" w:hAnsi="Times New Roman" w:cs="Times New Roman"/>
                <w:color w:val="auto"/>
                <w:kern w:val="0"/>
                <w:sz w:val="24"/>
                <w:szCs w:val="24"/>
                <w:highlight w:val="none"/>
                <w:lang w:val="en-US" w:eastAsia="zh-CN"/>
              </w:rPr>
              <w:t>。</w:t>
            </w:r>
          </w:p>
          <w:p w14:paraId="03FC7ACB">
            <w:pPr>
              <w:spacing w:line="360" w:lineRule="auto"/>
              <w:ind w:firstLine="480" w:firstLineChars="200"/>
              <w:jc w:val="left"/>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本项目厂区周围50m范围内有2处声环境敏感点，委托</w:t>
            </w:r>
            <w:r>
              <w:rPr>
                <w:rFonts w:hint="default" w:ascii="Times New Roman" w:hAnsi="Times New Roman" w:eastAsia="宋体" w:cs="Times New Roman"/>
                <w:color w:val="auto"/>
                <w:sz w:val="24"/>
                <w:szCs w:val="32"/>
                <w:highlight w:val="none"/>
                <w:lang w:val="en-US" w:eastAsia="zh-CN"/>
              </w:rPr>
              <w:t>黑龙江</w:t>
            </w:r>
            <w:r>
              <w:rPr>
                <w:rFonts w:hint="default" w:ascii="Times New Roman" w:hAnsi="Times New Roman" w:cs="Times New Roman"/>
                <w:color w:val="auto"/>
                <w:sz w:val="24"/>
                <w:szCs w:val="32"/>
                <w:highlight w:val="none"/>
                <w:lang w:val="en-US" w:eastAsia="zh-CN"/>
              </w:rPr>
              <w:t>汉风环境检测技术有限公司</w:t>
            </w:r>
            <w:r>
              <w:rPr>
                <w:rFonts w:hint="default" w:ascii="Times New Roman" w:hAnsi="Times New Roman" w:cs="Times New Roman"/>
                <w:color w:val="auto"/>
                <w:sz w:val="24"/>
                <w:szCs w:val="24"/>
                <w:highlight w:val="none"/>
                <w:lang w:val="en-US" w:eastAsia="zh-CN"/>
              </w:rPr>
              <w:t>于2025年5月18日对项目周边敏感目标进行声环境质量现状</w:t>
            </w:r>
            <w:r>
              <w:rPr>
                <w:rFonts w:hint="default" w:ascii="Times New Roman" w:hAnsi="Times New Roman" w:eastAsia="宋体" w:cs="Times New Roman"/>
                <w:color w:val="auto"/>
                <w:sz w:val="24"/>
                <w:szCs w:val="24"/>
                <w:highlight w:val="none"/>
                <w:lang w:val="en-US" w:eastAsia="zh-CN"/>
              </w:rPr>
              <w:t>监测。在项目北侧居民区</w:t>
            </w:r>
            <w:r>
              <w:rPr>
                <w:rFonts w:hint="default" w:ascii="Times New Roman" w:hAnsi="Times New Roman"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、西侧城子河小学校</w:t>
            </w:r>
            <w:r>
              <w:rPr>
                <w:rFonts w:hint="default" w:ascii="Times New Roman" w:hAnsi="Times New Roman" w:cs="Times New Roman"/>
                <w:color w:val="auto"/>
                <w:sz w:val="24"/>
                <w:szCs w:val="24"/>
                <w:highlight w:val="none"/>
                <w:lang w:val="en-US" w:eastAsia="zh-CN"/>
              </w:rPr>
              <w:t>2#</w:t>
            </w:r>
            <w:r>
              <w:rPr>
                <w:rFonts w:hint="eastAsia" w:ascii="Times New Roman" w:hAnsi="Times New Roman" w:cs="Times New Roman"/>
                <w:color w:val="auto"/>
                <w:sz w:val="24"/>
                <w:szCs w:val="24"/>
                <w:highlight w:val="none"/>
                <w:lang w:val="en-US" w:eastAsia="zh-CN"/>
              </w:rPr>
              <w:t>分别</w:t>
            </w:r>
            <w:r>
              <w:rPr>
                <w:rFonts w:hint="default" w:ascii="Times New Roman" w:hAnsi="Times New Roman" w:eastAsia="宋体" w:cs="Times New Roman"/>
                <w:color w:val="auto"/>
                <w:sz w:val="24"/>
                <w:szCs w:val="24"/>
                <w:highlight w:val="none"/>
                <w:lang w:val="en-US" w:eastAsia="zh-CN"/>
              </w:rPr>
              <w:t>设置监</w:t>
            </w:r>
            <w:r>
              <w:rPr>
                <w:rFonts w:hint="default" w:ascii="Times New Roman" w:hAnsi="Times New Roman" w:cs="Times New Roman"/>
                <w:color w:val="auto"/>
                <w:sz w:val="24"/>
                <w:szCs w:val="24"/>
                <w:highlight w:val="none"/>
                <w:lang w:val="en-US" w:eastAsia="zh-CN"/>
              </w:rPr>
              <w:t>测点位，具体检测结果如下：</w:t>
            </w:r>
          </w:p>
          <w:p w14:paraId="7C17088F">
            <w:pPr>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161915" cy="2982595"/>
                  <wp:effectExtent l="0" t="0" r="635" b="8255"/>
                  <wp:docPr id="3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8"/>
                          <pic:cNvPicPr>
                            <a:picLocks noChangeAspect="1"/>
                          </pic:cNvPicPr>
                        </pic:nvPicPr>
                        <pic:blipFill>
                          <a:blip r:embed="rId10"/>
                          <a:stretch>
                            <a:fillRect/>
                          </a:stretch>
                        </pic:blipFill>
                        <pic:spPr>
                          <a:xfrm>
                            <a:off x="0" y="0"/>
                            <a:ext cx="5161915" cy="2982595"/>
                          </a:xfrm>
                          <a:prstGeom prst="rect">
                            <a:avLst/>
                          </a:prstGeom>
                          <a:noFill/>
                          <a:ln>
                            <a:noFill/>
                          </a:ln>
                        </pic:spPr>
                      </pic:pic>
                    </a:graphicData>
                  </a:graphic>
                </wp:inline>
              </w:drawing>
            </w:r>
          </w:p>
          <w:p w14:paraId="277F8488">
            <w:pPr>
              <w:spacing w:line="360" w:lineRule="auto"/>
              <w:ind w:firstLine="482" w:firstLineChars="200"/>
              <w:jc w:val="center"/>
              <w:rPr>
                <w:rFonts w:hint="default" w:ascii="Times New Roman" w:hAnsi="Times New Roman" w:eastAsia="宋体" w:cs="Times New Roman"/>
                <w:b/>
                <w:bCs w:val="0"/>
                <w:color w:val="auto"/>
                <w:kern w:val="2"/>
                <w:sz w:val="24"/>
                <w:szCs w:val="24"/>
                <w:highlight w:val="none"/>
                <w:lang w:val="en-US" w:eastAsia="zh-CN"/>
              </w:rPr>
            </w:pPr>
            <w:r>
              <w:rPr>
                <w:rFonts w:hint="default" w:ascii="Times New Roman" w:hAnsi="Times New Roman" w:eastAsia="宋体" w:cs="Times New Roman"/>
                <w:b/>
                <w:bCs w:val="0"/>
                <w:color w:val="auto"/>
                <w:kern w:val="2"/>
                <w:sz w:val="24"/>
                <w:szCs w:val="24"/>
                <w:highlight w:val="none"/>
                <w:lang w:val="en-US" w:eastAsia="zh-CN"/>
              </w:rPr>
              <w:t>图3-2 噪声监测点位图</w:t>
            </w:r>
          </w:p>
          <w:p w14:paraId="280F3035">
            <w:pPr>
              <w:spacing w:line="360" w:lineRule="auto"/>
              <w:ind w:firstLine="482" w:firstLineChars="200"/>
              <w:jc w:val="center"/>
              <w:rPr>
                <w:rFonts w:hint="default" w:ascii="Times New Roman" w:hAnsi="Times New Roman" w:eastAsia="宋体" w:cs="Times New Roman"/>
                <w:b/>
                <w:color w:val="auto"/>
                <w:kern w:val="0"/>
                <w:sz w:val="24"/>
                <w:szCs w:val="24"/>
                <w:highlight w:val="none"/>
              </w:rPr>
            </w:pPr>
            <w:r>
              <w:rPr>
                <w:rFonts w:hint="default" w:ascii="Times New Roman" w:hAnsi="Times New Roman" w:eastAsia="宋体" w:cs="Times New Roman"/>
                <w:b/>
                <w:bCs/>
                <w:color w:val="auto"/>
                <w:kern w:val="0"/>
                <w:sz w:val="24"/>
                <w:szCs w:val="24"/>
                <w:highlight w:val="none"/>
              </w:rPr>
              <w:t>表3-</w:t>
            </w:r>
            <w:r>
              <w:rPr>
                <w:rFonts w:hint="default" w:ascii="Times New Roman" w:hAnsi="Times New Roman" w:eastAsia="宋体" w:cs="Times New Roman"/>
                <w:b/>
                <w:bCs/>
                <w:color w:val="auto"/>
                <w:kern w:val="0"/>
                <w:sz w:val="24"/>
                <w:szCs w:val="24"/>
                <w:highlight w:val="none"/>
                <w:lang w:val="en-US" w:eastAsia="zh-CN"/>
              </w:rPr>
              <w:t>4</w:t>
            </w:r>
            <w:r>
              <w:rPr>
                <w:rFonts w:hint="default" w:ascii="Times New Roman" w:hAnsi="Times New Roman" w:eastAsia="宋体" w:cs="Times New Roman"/>
                <w:b/>
                <w:bCs/>
                <w:color w:val="auto"/>
                <w:kern w:val="0"/>
                <w:sz w:val="24"/>
                <w:szCs w:val="24"/>
                <w:highlight w:val="none"/>
              </w:rPr>
              <w:t xml:space="preserve">  监测结果</w:t>
            </w:r>
          </w:p>
          <w:tbl>
            <w:tblPr>
              <w:tblStyle w:val="32"/>
              <w:tblW w:w="4897"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96"/>
              <w:gridCol w:w="1910"/>
              <w:gridCol w:w="2055"/>
              <w:gridCol w:w="2057"/>
            </w:tblGrid>
            <w:tr w14:paraId="3037550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36" w:type="pct"/>
                  <w:vMerge w:val="restart"/>
                  <w:tcBorders>
                    <w:tl2br w:val="nil"/>
                    <w:tr2bl w:val="nil"/>
                  </w:tcBorders>
                  <w:noWrap w:val="0"/>
                  <w:vAlign w:val="center"/>
                </w:tcPr>
                <w:p w14:paraId="6FE2A1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监测点位</w:t>
                  </w:r>
                </w:p>
              </w:tc>
              <w:tc>
                <w:tcPr>
                  <w:tcW w:w="1162" w:type="pct"/>
                  <w:vMerge w:val="restart"/>
                  <w:tcBorders>
                    <w:tl2br w:val="nil"/>
                    <w:tr2bl w:val="nil"/>
                  </w:tcBorders>
                  <w:noWrap w:val="0"/>
                  <w:vAlign w:val="center"/>
                </w:tcPr>
                <w:p w14:paraId="6C034E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监测时间</w:t>
                  </w:r>
                </w:p>
              </w:tc>
              <w:tc>
                <w:tcPr>
                  <w:tcW w:w="2501" w:type="pct"/>
                  <w:gridSpan w:val="2"/>
                  <w:tcBorders>
                    <w:tl2br w:val="nil"/>
                    <w:tr2bl w:val="nil"/>
                  </w:tcBorders>
                  <w:noWrap w:val="0"/>
                  <w:vAlign w:val="center"/>
                </w:tcPr>
                <w:p w14:paraId="18BC89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监测结果</w:t>
                  </w:r>
                </w:p>
              </w:tc>
            </w:tr>
            <w:tr w14:paraId="6553914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36" w:type="pct"/>
                  <w:vMerge w:val="continue"/>
                  <w:tcBorders>
                    <w:tl2br w:val="nil"/>
                    <w:tr2bl w:val="nil"/>
                  </w:tcBorders>
                  <w:noWrap w:val="0"/>
                  <w:vAlign w:val="center"/>
                </w:tcPr>
                <w:p w14:paraId="40C875B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vertAlign w:val="baseline"/>
                      <w:lang w:val="en-US" w:eastAsia="zh-CN"/>
                    </w:rPr>
                  </w:pPr>
                </w:p>
              </w:tc>
              <w:tc>
                <w:tcPr>
                  <w:tcW w:w="1162" w:type="pct"/>
                  <w:vMerge w:val="continue"/>
                  <w:tcBorders>
                    <w:tl2br w:val="nil"/>
                    <w:tr2bl w:val="nil"/>
                  </w:tcBorders>
                  <w:noWrap w:val="0"/>
                  <w:vAlign w:val="center"/>
                </w:tcPr>
                <w:p w14:paraId="54B2FF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vertAlign w:val="baseline"/>
                      <w:lang w:val="en-US" w:eastAsia="zh-CN"/>
                    </w:rPr>
                  </w:pPr>
                </w:p>
              </w:tc>
              <w:tc>
                <w:tcPr>
                  <w:tcW w:w="1250" w:type="pct"/>
                  <w:tcBorders>
                    <w:tl2br w:val="nil"/>
                    <w:tr2bl w:val="nil"/>
                  </w:tcBorders>
                  <w:noWrap w:val="0"/>
                  <w:vAlign w:val="center"/>
                </w:tcPr>
                <w:p w14:paraId="02AB36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昼间</w:t>
                  </w:r>
                </w:p>
              </w:tc>
              <w:tc>
                <w:tcPr>
                  <w:tcW w:w="1250" w:type="pct"/>
                  <w:tcBorders>
                    <w:tl2br w:val="nil"/>
                    <w:tr2bl w:val="nil"/>
                  </w:tcBorders>
                  <w:noWrap w:val="0"/>
                  <w:vAlign w:val="center"/>
                </w:tcPr>
                <w:p w14:paraId="446B40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夜间</w:t>
                  </w:r>
                </w:p>
              </w:tc>
            </w:tr>
            <w:tr w14:paraId="735C783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36" w:type="pct"/>
                  <w:tcBorders>
                    <w:tl2br w:val="nil"/>
                    <w:tr2bl w:val="nil"/>
                  </w:tcBorders>
                  <w:shd w:val="clear" w:color="auto" w:fill="auto"/>
                  <w:noWrap w:val="0"/>
                  <w:vAlign w:val="center"/>
                </w:tcPr>
                <w:p w14:paraId="3156B82A">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sz w:val="21"/>
                      <w:szCs w:val="21"/>
                      <w:highlight w:val="none"/>
                      <w:lang w:val="en-US" w:eastAsia="zh-CN"/>
                    </w:rPr>
                    <w:t>1#北侧居民区</w:t>
                  </w:r>
                </w:p>
              </w:tc>
              <w:tc>
                <w:tcPr>
                  <w:tcW w:w="1162" w:type="pct"/>
                  <w:tcBorders>
                    <w:tl2br w:val="nil"/>
                    <w:tr2bl w:val="nil"/>
                  </w:tcBorders>
                  <w:noWrap w:val="0"/>
                  <w:vAlign w:val="center"/>
                </w:tcPr>
                <w:p w14:paraId="146D01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2025.05.18</w:t>
                  </w:r>
                </w:p>
              </w:tc>
              <w:tc>
                <w:tcPr>
                  <w:tcW w:w="1250" w:type="pct"/>
                  <w:tcBorders>
                    <w:tl2br w:val="nil"/>
                    <w:tr2bl w:val="nil"/>
                  </w:tcBorders>
                  <w:shd w:val="clear" w:color="auto" w:fill="auto"/>
                  <w:noWrap w:val="0"/>
                  <w:vAlign w:val="center"/>
                </w:tcPr>
                <w:p w14:paraId="04679D4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1250" w:type="pct"/>
                  <w:tcBorders>
                    <w:tl2br w:val="nil"/>
                    <w:tr2bl w:val="nil"/>
                  </w:tcBorders>
                  <w:shd w:val="clear" w:color="auto" w:fill="auto"/>
                  <w:noWrap w:val="0"/>
                  <w:vAlign w:val="center"/>
                </w:tcPr>
                <w:p w14:paraId="038087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44</w:t>
                  </w:r>
                </w:p>
              </w:tc>
            </w:tr>
            <w:tr w14:paraId="2935CFF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36" w:type="pct"/>
                  <w:tcBorders>
                    <w:tl2br w:val="nil"/>
                    <w:tr2bl w:val="nil"/>
                  </w:tcBorders>
                  <w:shd w:val="clear" w:color="auto" w:fill="auto"/>
                  <w:noWrap w:val="0"/>
                  <w:vAlign w:val="center"/>
                </w:tcPr>
                <w:p w14:paraId="773CCF10">
                  <w:pPr>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sz w:val="21"/>
                      <w:szCs w:val="21"/>
                      <w:highlight w:val="none"/>
                      <w:lang w:val="en-US" w:eastAsia="zh-CN"/>
                    </w:rPr>
                    <w:t>2#西侧城子河小学校</w:t>
                  </w:r>
                </w:p>
              </w:tc>
              <w:tc>
                <w:tcPr>
                  <w:tcW w:w="1162" w:type="pct"/>
                  <w:tcBorders>
                    <w:tl2br w:val="nil"/>
                    <w:tr2bl w:val="nil"/>
                  </w:tcBorders>
                  <w:noWrap w:val="0"/>
                  <w:vAlign w:val="center"/>
                </w:tcPr>
                <w:p w14:paraId="167DCC82">
                  <w:pPr>
                    <w:keepNext w:val="0"/>
                    <w:keepLines w:val="0"/>
                    <w:pageBreakBefore w:val="0"/>
                    <w:widowControl w:val="0"/>
                    <w:tabs>
                      <w:tab w:val="center" w:pos="1003"/>
                      <w:tab w:val="right" w:pos="1887"/>
                    </w:tabs>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vertAlign w:val="baseline"/>
                      <w:lang w:val="en-US" w:eastAsia="zh-CN"/>
                    </w:rPr>
                  </w:pPr>
                  <w:r>
                    <w:rPr>
                      <w:rFonts w:hint="default" w:ascii="Times New Roman" w:hAnsi="Times New Roman" w:cs="Times New Roman"/>
                      <w:color w:val="auto"/>
                      <w:kern w:val="0"/>
                      <w:sz w:val="21"/>
                      <w:szCs w:val="21"/>
                      <w:highlight w:val="none"/>
                      <w:vertAlign w:val="baseline"/>
                      <w:lang w:val="en-US" w:eastAsia="zh-CN"/>
                    </w:rPr>
                    <w:t>2025.05.18</w:t>
                  </w:r>
                </w:p>
              </w:tc>
              <w:tc>
                <w:tcPr>
                  <w:tcW w:w="1250" w:type="pct"/>
                  <w:tcBorders>
                    <w:tl2br w:val="nil"/>
                    <w:tr2bl w:val="nil"/>
                  </w:tcBorders>
                  <w:shd w:val="clear" w:color="auto" w:fill="auto"/>
                  <w:noWrap w:val="0"/>
                  <w:vAlign w:val="center"/>
                </w:tcPr>
                <w:p w14:paraId="3E6B68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54</w:t>
                  </w:r>
                </w:p>
              </w:tc>
              <w:tc>
                <w:tcPr>
                  <w:tcW w:w="1250" w:type="pct"/>
                  <w:tcBorders>
                    <w:tl2br w:val="nil"/>
                    <w:tr2bl w:val="nil"/>
                  </w:tcBorders>
                  <w:shd w:val="clear" w:color="auto" w:fill="auto"/>
                  <w:noWrap w:val="0"/>
                  <w:vAlign w:val="center"/>
                </w:tcPr>
                <w:p w14:paraId="7A2F5B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r>
          </w:tbl>
          <w:p w14:paraId="308E8717">
            <w:pPr>
              <w:pStyle w:val="45"/>
              <w:spacing w:line="360" w:lineRule="auto"/>
              <w:ind w:firstLine="480"/>
              <w:rPr>
                <w:rFonts w:hint="default" w:ascii="Times New Roman" w:hAnsi="Times New Roman" w:cs="Times New Roman"/>
                <w:color w:val="auto"/>
                <w:szCs w:val="24"/>
                <w:highlight w:val="none"/>
                <w:lang w:bidi="ar"/>
              </w:rPr>
            </w:pPr>
            <w:r>
              <w:rPr>
                <w:rFonts w:hint="default" w:ascii="Times New Roman" w:hAnsi="Times New Roman" w:eastAsia="宋体" w:cs="Times New Roman"/>
                <w:color w:val="auto"/>
                <w:sz w:val="24"/>
                <w:szCs w:val="24"/>
                <w:highlight w:val="none"/>
                <w:lang w:val="en-US" w:eastAsia="zh-CN"/>
              </w:rPr>
              <w:t>由上表可以看出，本项目敏感点噪声监测值满足《声环境质量标准》（GB3096-2008）2类标准要求。</w:t>
            </w:r>
          </w:p>
          <w:p w14:paraId="56DC6ECA">
            <w:pPr>
              <w:numPr>
                <w:ilvl w:val="0"/>
                <w:numId w:val="0"/>
              </w:numPr>
              <w:spacing w:line="360" w:lineRule="auto"/>
              <w:ind w:leftChars="0"/>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四、生态环境质量现状</w:t>
            </w:r>
          </w:p>
          <w:p w14:paraId="7CBCF41D">
            <w:pPr>
              <w:pStyle w:val="6"/>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color w:val="auto"/>
                <w:kern w:val="2"/>
                <w:sz w:val="24"/>
                <w:szCs w:val="24"/>
                <w:highlight w:val="none"/>
                <w:lang w:val="en-US" w:eastAsia="zh-CN" w:bidi="ar"/>
              </w:rPr>
            </w:pPr>
            <w:r>
              <w:rPr>
                <w:rFonts w:hint="default" w:ascii="Times New Roman" w:hAnsi="Times New Roman" w:eastAsia="宋体" w:cs="Times New Roman"/>
                <w:color w:val="auto"/>
                <w:kern w:val="2"/>
                <w:sz w:val="24"/>
                <w:szCs w:val="24"/>
                <w:highlight w:val="none"/>
                <w:lang w:val="en-US" w:eastAsia="zh-CN" w:bidi="ar"/>
              </w:rPr>
              <w:t>本项目不位于产业园区，占地范围内无特殊生态敏感区及重要生态敏感区等生态环境保护目标，项目所在地无国家级、省、市级自然保护区、风景名胜区、文物保护对象。</w:t>
            </w:r>
          </w:p>
          <w:p w14:paraId="36BA4BAA">
            <w:pPr>
              <w:spacing w:line="360" w:lineRule="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五</w:t>
            </w:r>
            <w:r>
              <w:rPr>
                <w:rFonts w:hint="default" w:ascii="Times New Roman" w:hAnsi="Times New Roman" w:cs="Times New Roman"/>
                <w:b/>
                <w:bCs/>
                <w:color w:val="auto"/>
                <w:sz w:val="24"/>
                <w:szCs w:val="24"/>
                <w:highlight w:val="none"/>
              </w:rPr>
              <w:t>、地下水</w:t>
            </w:r>
            <w:r>
              <w:rPr>
                <w:rFonts w:hint="default"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lang w:val="en-US" w:eastAsia="zh-CN"/>
              </w:rPr>
              <w:t>土壤环境质量现状</w:t>
            </w:r>
          </w:p>
          <w:p w14:paraId="2C06C454">
            <w:pPr>
              <w:keepNext w:val="0"/>
              <w:keepLines w:val="0"/>
              <w:pageBreakBefore w:val="0"/>
              <w:kinsoku/>
              <w:wordWrap/>
              <w:overflowPunct/>
              <w:topLinePunct w:val="0"/>
              <w:autoSpaceDE/>
              <w:autoSpaceDN/>
              <w:bidi w:val="0"/>
              <w:adjustRightInd/>
              <w:spacing w:line="360" w:lineRule="auto"/>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建设项目环境影响报告表编制技术指南（污染影响类）（试行）环办环评</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2020</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33号</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中要求地下水环境</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土壤换将</w:t>
            </w:r>
            <w:r>
              <w:rPr>
                <w:rFonts w:hint="default" w:ascii="Times New Roman" w:hAnsi="Times New Roman" w:cs="Times New Roman"/>
                <w:color w:val="auto"/>
                <w:sz w:val="24"/>
                <w:szCs w:val="24"/>
                <w:highlight w:val="none"/>
              </w:rPr>
              <w:t>原则上不开展环境质量现状调查。建设项目存在地下水环境污染途径的，应结合污染源、保护目标分布情况开展现状调查以留作背景值。</w:t>
            </w:r>
          </w:p>
          <w:p w14:paraId="6A480E79">
            <w:pPr>
              <w:pStyle w:val="26"/>
              <w:keepNext w:val="0"/>
              <w:keepLines w:val="0"/>
              <w:pageBreakBefore w:val="0"/>
              <w:kinsoku/>
              <w:wordWrap/>
              <w:overflowPunct/>
              <w:topLinePunct w:val="0"/>
              <w:autoSpaceDE/>
              <w:autoSpaceDN/>
              <w:bidi w:val="0"/>
              <w:adjustRightInd/>
              <w:snapToGrid w:val="0"/>
              <w:spacing w:before="0" w:beforeAutospacing="0" w:after="0" w:afterAutospacing="0" w:line="360" w:lineRule="auto"/>
              <w:ind w:firstLine="480" w:firstLineChars="200"/>
              <w:jc w:val="both"/>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本项目建设的</w:t>
            </w:r>
            <w:r>
              <w:rPr>
                <w:rFonts w:hint="default" w:ascii="Times New Roman" w:hAnsi="Times New Roman" w:cs="Times New Roman"/>
                <w:color w:val="auto"/>
                <w:kern w:val="2"/>
                <w:sz w:val="24"/>
                <w:szCs w:val="24"/>
                <w:highlight w:val="none"/>
                <w:lang w:val="en-US" w:eastAsia="zh-CN" w:bidi="ar-SA"/>
              </w:rPr>
              <w:t>防渗事故池</w:t>
            </w:r>
            <w:r>
              <w:rPr>
                <w:rFonts w:hint="default" w:ascii="Times New Roman" w:hAnsi="Times New Roman" w:eastAsia="宋体" w:cs="Times New Roman"/>
                <w:color w:val="auto"/>
                <w:kern w:val="2"/>
                <w:sz w:val="24"/>
                <w:szCs w:val="24"/>
                <w:highlight w:val="none"/>
                <w:lang w:val="en-US" w:eastAsia="zh-CN" w:bidi="ar-SA"/>
              </w:rPr>
              <w:t>、</w:t>
            </w:r>
            <w:r>
              <w:rPr>
                <w:rFonts w:hint="default" w:ascii="Times New Roman" w:hAnsi="Times New Roman" w:cs="Times New Roman"/>
                <w:color w:val="auto"/>
                <w:kern w:val="2"/>
                <w:sz w:val="24"/>
                <w:szCs w:val="24"/>
                <w:highlight w:val="none"/>
                <w:lang w:val="en-US" w:eastAsia="zh-CN" w:bidi="ar-SA"/>
              </w:rPr>
              <w:t>污水处理站</w:t>
            </w:r>
            <w:r>
              <w:rPr>
                <w:rFonts w:hint="default" w:ascii="Times New Roman" w:hAnsi="Times New Roman" w:eastAsia="宋体" w:cs="Times New Roman"/>
                <w:color w:val="auto"/>
                <w:kern w:val="2"/>
                <w:sz w:val="24"/>
                <w:szCs w:val="24"/>
                <w:highlight w:val="none"/>
                <w:lang w:val="en-US" w:eastAsia="zh-CN" w:bidi="ar-SA"/>
              </w:rPr>
              <w:t>各构筑物</w:t>
            </w:r>
            <w:r>
              <w:rPr>
                <w:rFonts w:hint="default" w:ascii="Times New Roman" w:hAnsi="Times New Roman" w:cs="Times New Roman"/>
                <w:color w:val="auto"/>
                <w:kern w:val="2"/>
                <w:sz w:val="24"/>
                <w:szCs w:val="24"/>
                <w:highlight w:val="none"/>
                <w:lang w:val="en-US" w:eastAsia="zh-CN" w:bidi="ar-SA"/>
              </w:rPr>
              <w:t>、生产车间为一般防渗区，其</w:t>
            </w:r>
            <w:r>
              <w:rPr>
                <w:rFonts w:hint="default" w:ascii="Times New Roman" w:hAnsi="Times New Roman" w:eastAsia="宋体" w:cs="Times New Roman"/>
                <w:color w:val="auto"/>
                <w:kern w:val="2"/>
                <w:sz w:val="24"/>
                <w:szCs w:val="24"/>
                <w:highlight w:val="none"/>
                <w:lang w:val="en-US" w:eastAsia="zh-CN" w:bidi="ar-SA"/>
              </w:rPr>
              <w:t>污水泄露可能会对地下水造成污染，</w:t>
            </w:r>
            <w:r>
              <w:rPr>
                <w:rFonts w:hint="default" w:ascii="Times New Roman" w:hAnsi="Times New Roman" w:cs="Times New Roman"/>
                <w:color w:val="auto"/>
                <w:kern w:val="2"/>
                <w:sz w:val="24"/>
                <w:szCs w:val="24"/>
                <w:highlight w:val="none"/>
                <w:lang w:val="en-US" w:eastAsia="zh-CN" w:bidi="ar-SA"/>
              </w:rPr>
              <w:t>采用地面防渗</w:t>
            </w:r>
            <w:r>
              <w:rPr>
                <w:rFonts w:hint="default" w:ascii="Times New Roman" w:hAnsi="Times New Roman" w:eastAsia="宋体" w:cs="Times New Roman"/>
                <w:color w:val="auto"/>
                <w:kern w:val="2"/>
                <w:sz w:val="24"/>
                <w:szCs w:val="24"/>
                <w:highlight w:val="none"/>
                <w:lang w:val="en-US" w:eastAsia="zh-CN" w:bidi="ar-SA"/>
              </w:rPr>
              <w:t>，地面防渗技术是以极低渗透性（渗透系数应不高于 1.0×10</w:t>
            </w:r>
            <w:r>
              <w:rPr>
                <w:rFonts w:hint="default" w:ascii="Times New Roman" w:hAnsi="Times New Roman" w:eastAsia="宋体" w:cs="Times New Roman"/>
                <w:color w:val="auto"/>
                <w:kern w:val="2"/>
                <w:sz w:val="24"/>
                <w:szCs w:val="24"/>
                <w:highlight w:val="none"/>
                <w:vertAlign w:val="superscript"/>
                <w:lang w:val="en-US" w:eastAsia="zh-CN" w:bidi="ar-SA"/>
              </w:rPr>
              <w:t>-7</w:t>
            </w:r>
            <w:r>
              <w:rPr>
                <w:rFonts w:hint="default" w:ascii="Times New Roman" w:hAnsi="Times New Roman" w:eastAsia="宋体" w:cs="Times New Roman"/>
                <w:color w:val="auto"/>
                <w:kern w:val="2"/>
                <w:sz w:val="24"/>
                <w:szCs w:val="24"/>
                <w:highlight w:val="none"/>
                <w:lang w:val="en-US" w:eastAsia="zh-CN" w:bidi="ar-SA"/>
              </w:rPr>
              <w:t>cm/s）化学合成的材料为核心，组成全封闭的非透水隔离层，将污染源与外界进行隔离。因此不开展地下水环境、土壤环境质量现状调查。</w:t>
            </w:r>
          </w:p>
        </w:tc>
      </w:tr>
      <w:tr w14:paraId="1F66F4D5">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 w:hRule="atLeast"/>
        </w:trPr>
        <w:tc>
          <w:tcPr>
            <w:tcW w:w="593" w:type="dxa"/>
            <w:tcBorders>
              <w:tl2br w:val="nil"/>
              <w:tr2bl w:val="nil"/>
            </w:tcBorders>
            <w:shd w:val="clear" w:color="auto" w:fill="auto"/>
            <w:vAlign w:val="center"/>
          </w:tcPr>
          <w:p w14:paraId="69982DCB">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环境</w:t>
            </w:r>
          </w:p>
          <w:p w14:paraId="0E21BC56">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保护</w:t>
            </w:r>
          </w:p>
          <w:p w14:paraId="3F42DED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szCs w:val="24"/>
                <w:highlight w:val="none"/>
              </w:rPr>
              <w:t>目标</w:t>
            </w:r>
          </w:p>
        </w:tc>
        <w:tc>
          <w:tcPr>
            <w:tcW w:w="8354" w:type="dxa"/>
            <w:tcBorders>
              <w:tl2br w:val="nil"/>
              <w:tr2bl w:val="nil"/>
            </w:tcBorders>
            <w:shd w:val="clear" w:color="auto" w:fill="auto"/>
          </w:tcPr>
          <w:p w14:paraId="036B053F">
            <w:pPr>
              <w:pStyle w:val="45"/>
              <w:numPr>
                <w:ilvl w:val="0"/>
                <w:numId w:val="3"/>
              </w:numPr>
              <w:adjustRightInd w:val="0"/>
              <w:snapToGrid w:val="0"/>
              <w:spacing w:line="360" w:lineRule="auto"/>
              <w:ind w:firstLine="0" w:firstLineChars="0"/>
              <w:rPr>
                <w:rFonts w:hint="default" w:ascii="Times New Roman" w:hAnsi="Times New Roman" w:cs="Times New Roman"/>
                <w:b/>
                <w:bCs/>
                <w:color w:val="auto"/>
                <w:szCs w:val="24"/>
                <w:highlight w:val="none"/>
              </w:rPr>
            </w:pPr>
            <w:bookmarkStart w:id="32" w:name="_Hlk72490597"/>
            <w:r>
              <w:rPr>
                <w:rFonts w:hint="default" w:ascii="Times New Roman" w:hAnsi="Times New Roman" w:cs="Times New Roman"/>
                <w:b/>
                <w:bCs/>
                <w:color w:val="auto"/>
                <w:szCs w:val="24"/>
                <w:highlight w:val="none"/>
              </w:rPr>
              <w:t>大气环境保护目标</w:t>
            </w:r>
          </w:p>
          <w:p w14:paraId="3BB4E507">
            <w:pPr>
              <w:pStyle w:val="45"/>
              <w:adjustRightInd w:val="0"/>
              <w:snapToGrid w:val="0"/>
              <w:spacing w:line="500" w:lineRule="exact"/>
              <w:ind w:firstLine="480"/>
              <w:rPr>
                <w:rFonts w:hint="default" w:ascii="Times New Roman" w:hAnsi="Times New Roman" w:cs="Times New Roman"/>
                <w:b/>
                <w:bCs/>
                <w:snapToGrid w:val="0"/>
                <w:color w:val="auto"/>
                <w:highlight w:val="none"/>
                <w:lang w:val="en-GB"/>
              </w:rPr>
            </w:pPr>
            <w:r>
              <w:rPr>
                <w:rFonts w:hint="default" w:ascii="Times New Roman" w:hAnsi="Times New Roman" w:cs="Times New Roman"/>
                <w:snapToGrid w:val="0"/>
                <w:color w:val="auto"/>
                <w:highlight w:val="none"/>
                <w:lang w:val="en-GB"/>
              </w:rPr>
              <w:t>本项目厂界外500m范围内</w:t>
            </w:r>
            <w:r>
              <w:rPr>
                <w:rFonts w:hint="default" w:ascii="Times New Roman" w:hAnsi="Times New Roman" w:cs="Times New Roman"/>
                <w:snapToGrid w:val="0"/>
                <w:color w:val="auto"/>
                <w:highlight w:val="none"/>
              </w:rPr>
              <w:t>大气环境保护目标为</w:t>
            </w:r>
            <w:r>
              <w:rPr>
                <w:rFonts w:hint="eastAsia" w:cs="Times New Roman"/>
                <w:snapToGrid w:val="0"/>
                <w:color w:val="auto"/>
                <w:highlight w:val="none"/>
                <w:lang w:val="en-US" w:eastAsia="zh-CN"/>
              </w:rPr>
              <w:t>北侧居民区、</w:t>
            </w:r>
            <w:r>
              <w:rPr>
                <w:rFonts w:hint="default" w:ascii="Times New Roman" w:hAnsi="Times New Roman" w:cs="Times New Roman"/>
                <w:color w:val="auto"/>
                <w:szCs w:val="21"/>
                <w:highlight w:val="none"/>
                <w:lang w:val="en-US" w:eastAsia="zh-CN"/>
              </w:rPr>
              <w:t>城子河小学、城子河第二中学、民爱街东侧</w:t>
            </w:r>
            <w:r>
              <w:rPr>
                <w:rFonts w:hint="eastAsia" w:cs="Times New Roman"/>
                <w:color w:val="auto"/>
                <w:szCs w:val="21"/>
                <w:highlight w:val="none"/>
                <w:lang w:val="en-US" w:eastAsia="zh-CN"/>
              </w:rPr>
              <w:t>平房</w:t>
            </w:r>
            <w:r>
              <w:rPr>
                <w:rFonts w:hint="default" w:ascii="Times New Roman" w:hAnsi="Times New Roman" w:cs="Times New Roman"/>
                <w:color w:val="auto"/>
                <w:szCs w:val="21"/>
                <w:highlight w:val="none"/>
                <w:lang w:val="en-US" w:eastAsia="zh-CN"/>
              </w:rPr>
              <w:t>居民、长青乡综合便民服务中心、厂区东北侧</w:t>
            </w:r>
            <w:r>
              <w:rPr>
                <w:rFonts w:hint="eastAsia" w:cs="Times New Roman"/>
                <w:color w:val="auto"/>
                <w:szCs w:val="21"/>
                <w:highlight w:val="none"/>
                <w:lang w:val="en-US" w:eastAsia="zh-CN"/>
              </w:rPr>
              <w:t>平房</w:t>
            </w:r>
            <w:r>
              <w:rPr>
                <w:rFonts w:hint="default" w:ascii="Times New Roman" w:hAnsi="Times New Roman" w:cs="Times New Roman"/>
                <w:color w:val="auto"/>
                <w:szCs w:val="21"/>
                <w:highlight w:val="none"/>
                <w:lang w:val="en-US" w:eastAsia="zh-CN"/>
              </w:rPr>
              <w:t>居民、政通路南侧</w:t>
            </w:r>
            <w:r>
              <w:rPr>
                <w:rFonts w:hint="eastAsia" w:cs="Times New Roman"/>
                <w:color w:val="auto"/>
                <w:szCs w:val="21"/>
                <w:highlight w:val="none"/>
                <w:lang w:val="en-US" w:eastAsia="zh-CN"/>
              </w:rPr>
              <w:t>平房</w:t>
            </w:r>
            <w:r>
              <w:rPr>
                <w:rFonts w:hint="default" w:ascii="Times New Roman" w:hAnsi="Times New Roman" w:cs="Times New Roman"/>
                <w:color w:val="auto"/>
                <w:szCs w:val="21"/>
                <w:highlight w:val="none"/>
                <w:lang w:val="en-US" w:eastAsia="zh-CN"/>
              </w:rPr>
              <w:t>居民，</w:t>
            </w:r>
            <w:r>
              <w:rPr>
                <w:rFonts w:hint="default" w:ascii="Times New Roman" w:hAnsi="Times New Roman" w:cs="Times New Roman"/>
                <w:snapToGrid w:val="0"/>
                <w:color w:val="auto"/>
                <w:highlight w:val="none"/>
              </w:rPr>
              <w:t>大气环境</w:t>
            </w:r>
            <w:r>
              <w:rPr>
                <w:rFonts w:hint="default" w:ascii="Times New Roman" w:hAnsi="Times New Roman" w:cs="Times New Roman"/>
                <w:snapToGrid w:val="0"/>
                <w:color w:val="auto"/>
                <w:highlight w:val="none"/>
                <w:lang w:val="en-GB"/>
              </w:rPr>
              <w:t>保护目标</w:t>
            </w:r>
            <w:r>
              <w:rPr>
                <w:rFonts w:hint="default" w:ascii="Times New Roman" w:hAnsi="Times New Roman" w:cs="Times New Roman"/>
                <w:snapToGrid w:val="0"/>
                <w:color w:val="auto"/>
                <w:highlight w:val="none"/>
              </w:rPr>
              <w:t>一览表</w:t>
            </w:r>
            <w:r>
              <w:rPr>
                <w:rFonts w:hint="default" w:ascii="Times New Roman" w:hAnsi="Times New Roman" w:cs="Times New Roman"/>
                <w:snapToGrid w:val="0"/>
                <w:color w:val="auto"/>
                <w:highlight w:val="none"/>
                <w:lang w:val="en-GB"/>
              </w:rPr>
              <w:t>见下表。</w:t>
            </w:r>
          </w:p>
          <w:p w14:paraId="25C31EA7">
            <w:pPr>
              <w:pStyle w:val="45"/>
              <w:adjustRightInd w:val="0"/>
              <w:snapToGrid w:val="0"/>
              <w:spacing w:line="500" w:lineRule="exact"/>
              <w:ind w:firstLine="0" w:firstLineChars="0"/>
              <w:jc w:val="center"/>
              <w:rPr>
                <w:rFonts w:hint="default" w:ascii="Times New Roman" w:hAnsi="Times New Roman" w:eastAsia="黑体" w:cs="Times New Roman"/>
                <w:color w:val="auto"/>
                <w:kern w:val="0"/>
                <w:szCs w:val="21"/>
                <w:highlight w:val="none"/>
              </w:rPr>
            </w:pPr>
            <w:r>
              <w:rPr>
                <w:rFonts w:hint="default" w:ascii="Times New Roman" w:hAnsi="Times New Roman" w:eastAsia="黑体" w:cs="Times New Roman"/>
                <w:color w:val="auto"/>
                <w:kern w:val="0"/>
                <w:szCs w:val="21"/>
                <w:highlight w:val="none"/>
                <w:lang w:val="en-GB"/>
              </w:rPr>
              <w:t>表3-</w:t>
            </w:r>
            <w:r>
              <w:rPr>
                <w:rFonts w:hint="eastAsia" w:eastAsia="黑体" w:cs="Times New Roman"/>
                <w:color w:val="auto"/>
                <w:kern w:val="0"/>
                <w:szCs w:val="21"/>
                <w:highlight w:val="none"/>
                <w:lang w:val="en-US" w:eastAsia="zh-CN"/>
              </w:rPr>
              <w:t>5</w:t>
            </w:r>
            <w:r>
              <w:rPr>
                <w:rFonts w:hint="default" w:ascii="Times New Roman" w:hAnsi="Times New Roman" w:eastAsia="黑体" w:cs="Times New Roman"/>
                <w:color w:val="auto"/>
                <w:kern w:val="0"/>
                <w:szCs w:val="21"/>
                <w:highlight w:val="none"/>
              </w:rPr>
              <w:t xml:space="preserve"> 大气环境</w:t>
            </w:r>
            <w:r>
              <w:rPr>
                <w:rFonts w:hint="default" w:ascii="Times New Roman" w:hAnsi="Times New Roman" w:eastAsia="黑体" w:cs="Times New Roman"/>
                <w:color w:val="auto"/>
                <w:kern w:val="0"/>
                <w:szCs w:val="21"/>
                <w:highlight w:val="none"/>
                <w:lang w:val="en-GB"/>
              </w:rPr>
              <w:t>保护目标</w:t>
            </w:r>
          </w:p>
          <w:tbl>
            <w:tblPr>
              <w:tblStyle w:val="32"/>
              <w:tblW w:w="497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1468"/>
              <w:gridCol w:w="1362"/>
              <w:gridCol w:w="1301"/>
              <w:gridCol w:w="678"/>
              <w:gridCol w:w="740"/>
              <w:gridCol w:w="758"/>
              <w:gridCol w:w="928"/>
            </w:tblGrid>
            <w:tr w14:paraId="03BC3B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3" w:type="pct"/>
                  <w:vMerge w:val="restart"/>
                  <w:tcBorders>
                    <w:tl2br w:val="nil"/>
                    <w:tr2bl w:val="nil"/>
                  </w:tcBorders>
                  <w:vAlign w:val="center"/>
                </w:tcPr>
                <w:p w14:paraId="497BAFBB">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保护目标</w:t>
                  </w:r>
                </w:p>
              </w:tc>
              <w:tc>
                <w:tcPr>
                  <w:tcW w:w="1695" w:type="pct"/>
                  <w:gridSpan w:val="2"/>
                  <w:tcBorders>
                    <w:tl2br w:val="nil"/>
                    <w:tr2bl w:val="nil"/>
                  </w:tcBorders>
                  <w:vAlign w:val="center"/>
                </w:tcPr>
                <w:p w14:paraId="2911623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坐标（°）</w:t>
                  </w:r>
                </w:p>
              </w:tc>
              <w:tc>
                <w:tcPr>
                  <w:tcW w:w="779" w:type="pct"/>
                  <w:vMerge w:val="restart"/>
                  <w:tcBorders>
                    <w:tl2br w:val="nil"/>
                    <w:tr2bl w:val="nil"/>
                  </w:tcBorders>
                  <w:vAlign w:val="center"/>
                </w:tcPr>
                <w:p w14:paraId="1AF1A42F">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保护对象</w:t>
                  </w:r>
                </w:p>
              </w:tc>
              <w:tc>
                <w:tcPr>
                  <w:tcW w:w="406" w:type="pct"/>
                  <w:vMerge w:val="restart"/>
                  <w:tcBorders>
                    <w:tl2br w:val="nil"/>
                    <w:tr2bl w:val="nil"/>
                  </w:tcBorders>
                  <w:vAlign w:val="center"/>
                </w:tcPr>
                <w:p w14:paraId="43346E80">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保护内容</w:t>
                  </w:r>
                </w:p>
              </w:tc>
              <w:tc>
                <w:tcPr>
                  <w:tcW w:w="443" w:type="pct"/>
                  <w:vMerge w:val="restart"/>
                  <w:tcBorders>
                    <w:tl2br w:val="nil"/>
                    <w:tr2bl w:val="nil"/>
                  </w:tcBorders>
                  <w:vAlign w:val="center"/>
                </w:tcPr>
                <w:p w14:paraId="4D7FECA8">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环境保护功能区</w:t>
                  </w:r>
                </w:p>
              </w:tc>
              <w:tc>
                <w:tcPr>
                  <w:tcW w:w="454" w:type="pct"/>
                  <w:vMerge w:val="restart"/>
                  <w:tcBorders>
                    <w:tl2br w:val="nil"/>
                    <w:tr2bl w:val="nil"/>
                  </w:tcBorders>
                  <w:vAlign w:val="center"/>
                </w:tcPr>
                <w:p w14:paraId="3FA6BFC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相对厂址方位</w:t>
                  </w:r>
                </w:p>
              </w:tc>
              <w:tc>
                <w:tcPr>
                  <w:tcW w:w="556" w:type="pct"/>
                  <w:vMerge w:val="restart"/>
                  <w:tcBorders>
                    <w:tl2br w:val="nil"/>
                    <w:tr2bl w:val="nil"/>
                  </w:tcBorders>
                  <w:vAlign w:val="center"/>
                </w:tcPr>
                <w:p w14:paraId="7B18DBF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相对厂址距离/m</w:t>
                  </w:r>
                </w:p>
              </w:tc>
            </w:tr>
            <w:tr w14:paraId="206F54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3" w:type="pct"/>
                  <w:vMerge w:val="continue"/>
                  <w:tcBorders>
                    <w:tl2br w:val="nil"/>
                    <w:tr2bl w:val="nil"/>
                  </w:tcBorders>
                  <w:vAlign w:val="center"/>
                </w:tcPr>
                <w:p w14:paraId="674169A4">
                  <w:pPr>
                    <w:adjustRightInd w:val="0"/>
                    <w:snapToGrid w:val="0"/>
                    <w:jc w:val="center"/>
                    <w:rPr>
                      <w:rFonts w:hint="default" w:ascii="Times New Roman" w:hAnsi="Times New Roman" w:cs="Times New Roman"/>
                      <w:color w:val="auto"/>
                      <w:szCs w:val="21"/>
                      <w:highlight w:val="none"/>
                    </w:rPr>
                  </w:pPr>
                </w:p>
              </w:tc>
              <w:tc>
                <w:tcPr>
                  <w:tcW w:w="879" w:type="pct"/>
                  <w:tcBorders>
                    <w:tl2br w:val="nil"/>
                    <w:tr2bl w:val="nil"/>
                  </w:tcBorders>
                  <w:vAlign w:val="center"/>
                </w:tcPr>
                <w:p w14:paraId="537EA1A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东经</w:t>
                  </w:r>
                </w:p>
              </w:tc>
              <w:tc>
                <w:tcPr>
                  <w:tcW w:w="816" w:type="pct"/>
                  <w:tcBorders>
                    <w:tl2br w:val="nil"/>
                    <w:tr2bl w:val="nil"/>
                  </w:tcBorders>
                  <w:vAlign w:val="center"/>
                </w:tcPr>
                <w:p w14:paraId="3C0B6A4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北纬</w:t>
                  </w:r>
                </w:p>
              </w:tc>
              <w:tc>
                <w:tcPr>
                  <w:tcW w:w="779" w:type="pct"/>
                  <w:vMerge w:val="continue"/>
                  <w:tcBorders>
                    <w:tl2br w:val="nil"/>
                    <w:tr2bl w:val="nil"/>
                  </w:tcBorders>
                  <w:vAlign w:val="center"/>
                </w:tcPr>
                <w:p w14:paraId="1CF979B1">
                  <w:pPr>
                    <w:adjustRightInd w:val="0"/>
                    <w:snapToGrid w:val="0"/>
                    <w:jc w:val="center"/>
                    <w:rPr>
                      <w:rFonts w:hint="default" w:ascii="Times New Roman" w:hAnsi="Times New Roman" w:cs="Times New Roman"/>
                      <w:color w:val="auto"/>
                      <w:szCs w:val="21"/>
                      <w:highlight w:val="none"/>
                    </w:rPr>
                  </w:pPr>
                </w:p>
              </w:tc>
              <w:tc>
                <w:tcPr>
                  <w:tcW w:w="406" w:type="pct"/>
                  <w:vMerge w:val="continue"/>
                  <w:tcBorders>
                    <w:tl2br w:val="nil"/>
                    <w:tr2bl w:val="nil"/>
                  </w:tcBorders>
                  <w:vAlign w:val="center"/>
                </w:tcPr>
                <w:p w14:paraId="29BE48DA">
                  <w:pPr>
                    <w:adjustRightInd w:val="0"/>
                    <w:snapToGrid w:val="0"/>
                    <w:jc w:val="center"/>
                    <w:rPr>
                      <w:rFonts w:hint="default" w:ascii="Times New Roman" w:hAnsi="Times New Roman" w:cs="Times New Roman"/>
                      <w:color w:val="auto"/>
                      <w:szCs w:val="21"/>
                      <w:highlight w:val="none"/>
                    </w:rPr>
                  </w:pPr>
                </w:p>
              </w:tc>
              <w:tc>
                <w:tcPr>
                  <w:tcW w:w="443" w:type="pct"/>
                  <w:vMerge w:val="continue"/>
                  <w:tcBorders>
                    <w:tl2br w:val="nil"/>
                    <w:tr2bl w:val="nil"/>
                  </w:tcBorders>
                  <w:vAlign w:val="center"/>
                </w:tcPr>
                <w:p w14:paraId="03FDACF7">
                  <w:pPr>
                    <w:adjustRightInd w:val="0"/>
                    <w:snapToGrid w:val="0"/>
                    <w:jc w:val="center"/>
                    <w:rPr>
                      <w:rFonts w:hint="default" w:ascii="Times New Roman" w:hAnsi="Times New Roman" w:cs="Times New Roman"/>
                      <w:color w:val="auto"/>
                      <w:szCs w:val="21"/>
                      <w:highlight w:val="none"/>
                    </w:rPr>
                  </w:pPr>
                </w:p>
              </w:tc>
              <w:tc>
                <w:tcPr>
                  <w:tcW w:w="454" w:type="pct"/>
                  <w:vMerge w:val="continue"/>
                  <w:tcBorders>
                    <w:tl2br w:val="nil"/>
                    <w:tr2bl w:val="nil"/>
                  </w:tcBorders>
                  <w:vAlign w:val="center"/>
                </w:tcPr>
                <w:p w14:paraId="35E12412">
                  <w:pPr>
                    <w:adjustRightInd w:val="0"/>
                    <w:snapToGrid w:val="0"/>
                    <w:jc w:val="center"/>
                    <w:rPr>
                      <w:rFonts w:hint="default" w:ascii="Times New Roman" w:hAnsi="Times New Roman" w:cs="Times New Roman"/>
                      <w:color w:val="auto"/>
                      <w:szCs w:val="21"/>
                      <w:highlight w:val="none"/>
                    </w:rPr>
                  </w:pPr>
                </w:p>
              </w:tc>
              <w:tc>
                <w:tcPr>
                  <w:tcW w:w="556" w:type="pct"/>
                  <w:vMerge w:val="continue"/>
                  <w:tcBorders>
                    <w:tl2br w:val="nil"/>
                    <w:tr2bl w:val="nil"/>
                  </w:tcBorders>
                  <w:vAlign w:val="center"/>
                </w:tcPr>
                <w:p w14:paraId="1931A40D">
                  <w:pPr>
                    <w:adjustRightInd w:val="0"/>
                    <w:snapToGrid w:val="0"/>
                    <w:jc w:val="center"/>
                    <w:rPr>
                      <w:rFonts w:hint="default" w:ascii="Times New Roman" w:hAnsi="Times New Roman" w:cs="Times New Roman"/>
                      <w:color w:val="auto"/>
                      <w:szCs w:val="21"/>
                      <w:highlight w:val="none"/>
                    </w:rPr>
                  </w:pPr>
                </w:p>
              </w:tc>
            </w:tr>
            <w:tr w14:paraId="25E3AB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3" w:type="pct"/>
                  <w:tcBorders>
                    <w:tl2br w:val="nil"/>
                    <w:tr2bl w:val="nil"/>
                  </w:tcBorders>
                  <w:vAlign w:val="center"/>
                </w:tcPr>
                <w:p w14:paraId="5490E2BF">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厂区北侧居民</w:t>
                  </w:r>
                </w:p>
              </w:tc>
              <w:tc>
                <w:tcPr>
                  <w:tcW w:w="879" w:type="pct"/>
                  <w:tcBorders>
                    <w:tl2br w:val="nil"/>
                    <w:tr2bl w:val="nil"/>
                  </w:tcBorders>
                  <w:vAlign w:val="center"/>
                </w:tcPr>
                <w:p w14:paraId="53FE6C0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131.02653888</w:t>
                  </w:r>
                </w:p>
              </w:tc>
              <w:tc>
                <w:tcPr>
                  <w:tcW w:w="816" w:type="pct"/>
                  <w:tcBorders>
                    <w:tl2br w:val="nil"/>
                    <w:tr2bl w:val="nil"/>
                  </w:tcBorders>
                  <w:vAlign w:val="center"/>
                </w:tcPr>
                <w:p w14:paraId="136D9B6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45.33992187</w:t>
                  </w:r>
                </w:p>
              </w:tc>
              <w:tc>
                <w:tcPr>
                  <w:tcW w:w="779" w:type="pct"/>
                  <w:tcBorders>
                    <w:tl2br w:val="nil"/>
                    <w:tr2bl w:val="nil"/>
                  </w:tcBorders>
                  <w:vAlign w:val="center"/>
                </w:tcPr>
                <w:p w14:paraId="1BD6F09E">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平房</w:t>
                  </w:r>
                  <w:r>
                    <w:rPr>
                      <w:rFonts w:hint="default" w:ascii="Times New Roman" w:hAnsi="Times New Roman" w:cs="Times New Roman"/>
                      <w:color w:val="auto"/>
                      <w:szCs w:val="21"/>
                      <w:highlight w:val="none"/>
                    </w:rPr>
                    <w:t>地区人群较集中区域</w:t>
                  </w:r>
                </w:p>
              </w:tc>
              <w:tc>
                <w:tcPr>
                  <w:tcW w:w="406" w:type="pct"/>
                  <w:tcBorders>
                    <w:tl2br w:val="nil"/>
                    <w:tr2bl w:val="nil"/>
                  </w:tcBorders>
                  <w:shd w:val="clear" w:color="auto" w:fill="auto"/>
                  <w:vAlign w:val="center"/>
                </w:tcPr>
                <w:p w14:paraId="6654BAFF">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大气环境</w:t>
                  </w:r>
                </w:p>
              </w:tc>
              <w:tc>
                <w:tcPr>
                  <w:tcW w:w="443" w:type="pct"/>
                  <w:tcBorders>
                    <w:tl2br w:val="nil"/>
                    <w:tr2bl w:val="nil"/>
                  </w:tcBorders>
                  <w:shd w:val="clear" w:color="auto" w:fill="auto"/>
                  <w:vAlign w:val="center"/>
                </w:tcPr>
                <w:p w14:paraId="70BA24A6">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二类</w:t>
                  </w:r>
                </w:p>
              </w:tc>
              <w:tc>
                <w:tcPr>
                  <w:tcW w:w="454" w:type="pct"/>
                  <w:tcBorders>
                    <w:tl2br w:val="nil"/>
                    <w:tr2bl w:val="nil"/>
                  </w:tcBorders>
                  <w:vAlign w:val="center"/>
                </w:tcPr>
                <w:p w14:paraId="5B205BE4">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N</w:t>
                  </w:r>
                </w:p>
              </w:tc>
              <w:tc>
                <w:tcPr>
                  <w:tcW w:w="556" w:type="pct"/>
                  <w:tcBorders>
                    <w:tl2br w:val="nil"/>
                    <w:tr2bl w:val="nil"/>
                  </w:tcBorders>
                  <w:vAlign w:val="center"/>
                </w:tcPr>
                <w:p w14:paraId="666F5C0A">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20</w:t>
                  </w:r>
                </w:p>
              </w:tc>
            </w:tr>
            <w:tr w14:paraId="5EA62E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3" w:type="pct"/>
                  <w:tcBorders>
                    <w:tl2br w:val="nil"/>
                    <w:tr2bl w:val="nil"/>
                  </w:tcBorders>
                  <w:vAlign w:val="center"/>
                </w:tcPr>
                <w:p w14:paraId="6A0C5AAD">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城子河小学</w:t>
                  </w:r>
                </w:p>
              </w:tc>
              <w:tc>
                <w:tcPr>
                  <w:tcW w:w="879" w:type="pct"/>
                  <w:tcBorders>
                    <w:tl2br w:val="nil"/>
                    <w:tr2bl w:val="nil"/>
                  </w:tcBorders>
                  <w:vAlign w:val="center"/>
                </w:tcPr>
                <w:p w14:paraId="76FF7F6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131.02582211</w:t>
                  </w:r>
                </w:p>
              </w:tc>
              <w:tc>
                <w:tcPr>
                  <w:tcW w:w="816" w:type="pct"/>
                  <w:tcBorders>
                    <w:tl2br w:val="nil"/>
                    <w:tr2bl w:val="nil"/>
                  </w:tcBorders>
                  <w:vAlign w:val="center"/>
                </w:tcPr>
                <w:p w14:paraId="42C87DF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45.33967844</w:t>
                  </w:r>
                </w:p>
              </w:tc>
              <w:tc>
                <w:tcPr>
                  <w:tcW w:w="779" w:type="pct"/>
                  <w:tcBorders>
                    <w:tl2br w:val="nil"/>
                    <w:tr2bl w:val="nil"/>
                  </w:tcBorders>
                  <w:vAlign w:val="center"/>
                </w:tcPr>
                <w:p w14:paraId="20957939">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教师、学生</w:t>
                  </w:r>
                </w:p>
              </w:tc>
              <w:tc>
                <w:tcPr>
                  <w:tcW w:w="406" w:type="pct"/>
                  <w:tcBorders>
                    <w:tl2br w:val="nil"/>
                    <w:tr2bl w:val="nil"/>
                  </w:tcBorders>
                  <w:vAlign w:val="center"/>
                </w:tcPr>
                <w:p w14:paraId="2158494A">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大气环境</w:t>
                  </w:r>
                </w:p>
              </w:tc>
              <w:tc>
                <w:tcPr>
                  <w:tcW w:w="443" w:type="pct"/>
                  <w:tcBorders>
                    <w:tl2br w:val="nil"/>
                    <w:tr2bl w:val="nil"/>
                  </w:tcBorders>
                  <w:vAlign w:val="center"/>
                </w:tcPr>
                <w:p w14:paraId="53005D98">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二类</w:t>
                  </w:r>
                </w:p>
              </w:tc>
              <w:tc>
                <w:tcPr>
                  <w:tcW w:w="454" w:type="pct"/>
                  <w:tcBorders>
                    <w:tl2br w:val="nil"/>
                    <w:tr2bl w:val="nil"/>
                  </w:tcBorders>
                  <w:vAlign w:val="center"/>
                </w:tcPr>
                <w:p w14:paraId="50137585">
                  <w:pPr>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W</w:t>
                  </w:r>
                </w:p>
              </w:tc>
              <w:tc>
                <w:tcPr>
                  <w:tcW w:w="556" w:type="pct"/>
                  <w:tcBorders>
                    <w:tl2br w:val="nil"/>
                    <w:tr2bl w:val="nil"/>
                  </w:tcBorders>
                  <w:vAlign w:val="center"/>
                </w:tcPr>
                <w:p w14:paraId="15905F56">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30</w:t>
                  </w:r>
                </w:p>
              </w:tc>
            </w:tr>
            <w:tr w14:paraId="58A66E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3" w:type="pct"/>
                  <w:tcBorders>
                    <w:tl2br w:val="nil"/>
                    <w:tr2bl w:val="nil"/>
                  </w:tcBorders>
                  <w:vAlign w:val="center"/>
                </w:tcPr>
                <w:p w14:paraId="362B1ABA">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城子河第二中学</w:t>
                  </w:r>
                </w:p>
              </w:tc>
              <w:tc>
                <w:tcPr>
                  <w:tcW w:w="879" w:type="pct"/>
                  <w:tcBorders>
                    <w:tl2br w:val="nil"/>
                    <w:tr2bl w:val="nil"/>
                  </w:tcBorders>
                  <w:vAlign w:val="center"/>
                </w:tcPr>
                <w:p w14:paraId="33845E1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131.02306291</w:t>
                  </w:r>
                </w:p>
              </w:tc>
              <w:tc>
                <w:tcPr>
                  <w:tcW w:w="816" w:type="pct"/>
                  <w:tcBorders>
                    <w:tl2br w:val="nil"/>
                    <w:tr2bl w:val="nil"/>
                  </w:tcBorders>
                  <w:vAlign w:val="center"/>
                </w:tcPr>
                <w:p w14:paraId="014DEB7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45.33972320</w:t>
                  </w:r>
                </w:p>
              </w:tc>
              <w:tc>
                <w:tcPr>
                  <w:tcW w:w="779" w:type="pct"/>
                  <w:tcBorders>
                    <w:tl2br w:val="nil"/>
                    <w:tr2bl w:val="nil"/>
                  </w:tcBorders>
                  <w:vAlign w:val="center"/>
                </w:tcPr>
                <w:p w14:paraId="53ADFF16">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教师、学生</w:t>
                  </w:r>
                </w:p>
              </w:tc>
              <w:tc>
                <w:tcPr>
                  <w:tcW w:w="406" w:type="pct"/>
                  <w:tcBorders>
                    <w:tl2br w:val="nil"/>
                    <w:tr2bl w:val="nil"/>
                  </w:tcBorders>
                  <w:shd w:val="clear" w:color="auto" w:fill="auto"/>
                  <w:vAlign w:val="center"/>
                </w:tcPr>
                <w:p w14:paraId="3B3B887F">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大气环境</w:t>
                  </w:r>
                </w:p>
              </w:tc>
              <w:tc>
                <w:tcPr>
                  <w:tcW w:w="443" w:type="pct"/>
                  <w:tcBorders>
                    <w:tl2br w:val="nil"/>
                    <w:tr2bl w:val="nil"/>
                  </w:tcBorders>
                  <w:shd w:val="clear" w:color="auto" w:fill="auto"/>
                  <w:vAlign w:val="center"/>
                </w:tcPr>
                <w:p w14:paraId="6099508E">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二类</w:t>
                  </w:r>
                </w:p>
              </w:tc>
              <w:tc>
                <w:tcPr>
                  <w:tcW w:w="454" w:type="pct"/>
                  <w:tcBorders>
                    <w:tl2br w:val="nil"/>
                    <w:tr2bl w:val="nil"/>
                  </w:tcBorders>
                  <w:vAlign w:val="center"/>
                </w:tcPr>
                <w:p w14:paraId="73B49140">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w:t>
                  </w:r>
                </w:p>
              </w:tc>
              <w:tc>
                <w:tcPr>
                  <w:tcW w:w="556" w:type="pct"/>
                  <w:tcBorders>
                    <w:tl2br w:val="nil"/>
                    <w:tr2bl w:val="nil"/>
                  </w:tcBorders>
                  <w:vAlign w:val="center"/>
                </w:tcPr>
                <w:p w14:paraId="014B82EA">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250</w:t>
                  </w:r>
                </w:p>
              </w:tc>
            </w:tr>
            <w:tr w14:paraId="399A21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3" w:type="pct"/>
                  <w:tcBorders>
                    <w:tl2br w:val="nil"/>
                    <w:tr2bl w:val="nil"/>
                  </w:tcBorders>
                  <w:vAlign w:val="center"/>
                </w:tcPr>
                <w:p w14:paraId="74B03A73">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民爱街东侧平房居民</w:t>
                  </w:r>
                </w:p>
              </w:tc>
              <w:tc>
                <w:tcPr>
                  <w:tcW w:w="879" w:type="pct"/>
                  <w:tcBorders>
                    <w:tl2br w:val="nil"/>
                    <w:tr2bl w:val="nil"/>
                  </w:tcBorders>
                  <w:vAlign w:val="center"/>
                </w:tcPr>
                <w:p w14:paraId="3DEABD3A">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131.02969120</w:t>
                  </w:r>
                </w:p>
              </w:tc>
              <w:tc>
                <w:tcPr>
                  <w:tcW w:w="816" w:type="pct"/>
                  <w:tcBorders>
                    <w:tl2br w:val="nil"/>
                    <w:tr2bl w:val="nil"/>
                  </w:tcBorders>
                  <w:vAlign w:val="center"/>
                </w:tcPr>
                <w:p w14:paraId="14372AE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45.33974986</w:t>
                  </w:r>
                </w:p>
              </w:tc>
              <w:tc>
                <w:tcPr>
                  <w:tcW w:w="779" w:type="pct"/>
                  <w:tcBorders>
                    <w:tl2br w:val="nil"/>
                    <w:tr2bl w:val="nil"/>
                  </w:tcBorders>
                  <w:vAlign w:val="center"/>
                </w:tcPr>
                <w:p w14:paraId="41870C39">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平房</w:t>
                  </w:r>
                  <w:r>
                    <w:rPr>
                      <w:rFonts w:hint="default" w:ascii="Times New Roman" w:hAnsi="Times New Roman" w:cs="Times New Roman"/>
                      <w:color w:val="auto"/>
                      <w:szCs w:val="21"/>
                      <w:highlight w:val="none"/>
                    </w:rPr>
                    <w:t>地区人群较集中区域</w:t>
                  </w:r>
                </w:p>
              </w:tc>
              <w:tc>
                <w:tcPr>
                  <w:tcW w:w="406" w:type="pct"/>
                  <w:tcBorders>
                    <w:tl2br w:val="nil"/>
                    <w:tr2bl w:val="nil"/>
                  </w:tcBorders>
                  <w:shd w:val="clear" w:color="auto" w:fill="auto"/>
                  <w:vAlign w:val="center"/>
                </w:tcPr>
                <w:p w14:paraId="15C466EE">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大气环境</w:t>
                  </w:r>
                </w:p>
              </w:tc>
              <w:tc>
                <w:tcPr>
                  <w:tcW w:w="443" w:type="pct"/>
                  <w:tcBorders>
                    <w:tl2br w:val="nil"/>
                    <w:tr2bl w:val="nil"/>
                  </w:tcBorders>
                  <w:shd w:val="clear" w:color="auto" w:fill="auto"/>
                  <w:vAlign w:val="center"/>
                </w:tcPr>
                <w:p w14:paraId="6F005A6D">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二类</w:t>
                  </w:r>
                </w:p>
              </w:tc>
              <w:tc>
                <w:tcPr>
                  <w:tcW w:w="454" w:type="pct"/>
                  <w:tcBorders>
                    <w:tl2br w:val="nil"/>
                    <w:tr2bl w:val="nil"/>
                  </w:tcBorders>
                  <w:vAlign w:val="center"/>
                </w:tcPr>
                <w:p w14:paraId="2C61AB4D">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E</w:t>
                  </w:r>
                </w:p>
              </w:tc>
              <w:tc>
                <w:tcPr>
                  <w:tcW w:w="556" w:type="pct"/>
                  <w:tcBorders>
                    <w:tl2br w:val="nil"/>
                    <w:tr2bl w:val="nil"/>
                  </w:tcBorders>
                  <w:vAlign w:val="center"/>
                </w:tcPr>
                <w:p w14:paraId="5F308148">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238</w:t>
                  </w:r>
                </w:p>
              </w:tc>
            </w:tr>
            <w:tr w14:paraId="59A2C8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3" w:type="pct"/>
                  <w:tcBorders>
                    <w:tl2br w:val="nil"/>
                    <w:tr2bl w:val="nil"/>
                  </w:tcBorders>
                  <w:vAlign w:val="center"/>
                </w:tcPr>
                <w:p w14:paraId="2F8F6E9C">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长青乡综合便民服务中心</w:t>
                  </w:r>
                </w:p>
              </w:tc>
              <w:tc>
                <w:tcPr>
                  <w:tcW w:w="879" w:type="pct"/>
                  <w:tcBorders>
                    <w:tl2br w:val="nil"/>
                    <w:tr2bl w:val="nil"/>
                  </w:tcBorders>
                  <w:vAlign w:val="center"/>
                </w:tcPr>
                <w:p w14:paraId="51D564F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131.03218048</w:t>
                  </w:r>
                </w:p>
              </w:tc>
              <w:tc>
                <w:tcPr>
                  <w:tcW w:w="816" w:type="pct"/>
                  <w:tcBorders>
                    <w:tl2br w:val="nil"/>
                    <w:tr2bl w:val="nil"/>
                  </w:tcBorders>
                  <w:vAlign w:val="center"/>
                </w:tcPr>
                <w:p w14:paraId="18279FD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45.33924397</w:t>
                  </w:r>
                </w:p>
              </w:tc>
              <w:tc>
                <w:tcPr>
                  <w:tcW w:w="779" w:type="pct"/>
                  <w:tcBorders>
                    <w:tl2br w:val="nil"/>
                    <w:tr2bl w:val="nil"/>
                  </w:tcBorders>
                  <w:shd w:val="clear" w:color="auto" w:fill="auto"/>
                  <w:vAlign w:val="center"/>
                </w:tcPr>
                <w:p w14:paraId="0ECF66F4">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平房</w:t>
                  </w:r>
                  <w:r>
                    <w:rPr>
                      <w:rFonts w:hint="default" w:ascii="Times New Roman" w:hAnsi="Times New Roman" w:cs="Times New Roman"/>
                      <w:color w:val="auto"/>
                      <w:szCs w:val="21"/>
                      <w:highlight w:val="none"/>
                    </w:rPr>
                    <w:t>地区人群较集中区域</w:t>
                  </w:r>
                </w:p>
              </w:tc>
              <w:tc>
                <w:tcPr>
                  <w:tcW w:w="406" w:type="pct"/>
                  <w:tcBorders>
                    <w:tl2br w:val="nil"/>
                    <w:tr2bl w:val="nil"/>
                  </w:tcBorders>
                  <w:shd w:val="clear" w:color="auto" w:fill="auto"/>
                  <w:vAlign w:val="center"/>
                </w:tcPr>
                <w:p w14:paraId="3F96347E">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大气环境</w:t>
                  </w:r>
                </w:p>
              </w:tc>
              <w:tc>
                <w:tcPr>
                  <w:tcW w:w="443" w:type="pct"/>
                  <w:tcBorders>
                    <w:tl2br w:val="nil"/>
                    <w:tr2bl w:val="nil"/>
                  </w:tcBorders>
                  <w:shd w:val="clear" w:color="auto" w:fill="auto"/>
                  <w:vAlign w:val="center"/>
                </w:tcPr>
                <w:p w14:paraId="5B840F74">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二类</w:t>
                  </w:r>
                </w:p>
              </w:tc>
              <w:tc>
                <w:tcPr>
                  <w:tcW w:w="454" w:type="pct"/>
                  <w:tcBorders>
                    <w:tl2br w:val="nil"/>
                    <w:tr2bl w:val="nil"/>
                  </w:tcBorders>
                  <w:shd w:val="clear" w:color="auto" w:fill="auto"/>
                  <w:vAlign w:val="center"/>
                </w:tcPr>
                <w:p w14:paraId="4118C088">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E</w:t>
                  </w:r>
                </w:p>
              </w:tc>
              <w:tc>
                <w:tcPr>
                  <w:tcW w:w="556" w:type="pct"/>
                  <w:tcBorders>
                    <w:tl2br w:val="nil"/>
                    <w:tr2bl w:val="nil"/>
                  </w:tcBorders>
                  <w:shd w:val="clear" w:color="auto" w:fill="auto"/>
                  <w:vAlign w:val="center"/>
                </w:tcPr>
                <w:p w14:paraId="240CD2A5">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435</w:t>
                  </w:r>
                </w:p>
              </w:tc>
            </w:tr>
            <w:tr w14:paraId="62508D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3" w:type="pct"/>
                  <w:tcBorders>
                    <w:tl2br w:val="nil"/>
                    <w:tr2bl w:val="nil"/>
                  </w:tcBorders>
                  <w:vAlign w:val="center"/>
                </w:tcPr>
                <w:p w14:paraId="73A03CCE">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厂区东北侧平房居民</w:t>
                  </w:r>
                </w:p>
              </w:tc>
              <w:tc>
                <w:tcPr>
                  <w:tcW w:w="879" w:type="pct"/>
                  <w:tcBorders>
                    <w:tl2br w:val="nil"/>
                    <w:tr2bl w:val="nil"/>
                  </w:tcBorders>
                  <w:vAlign w:val="center"/>
                </w:tcPr>
                <w:p w14:paraId="7B7D271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131.02954075</w:t>
                  </w:r>
                </w:p>
              </w:tc>
              <w:tc>
                <w:tcPr>
                  <w:tcW w:w="816" w:type="pct"/>
                  <w:tcBorders>
                    <w:tl2br w:val="nil"/>
                    <w:tr2bl w:val="nil"/>
                  </w:tcBorders>
                  <w:vAlign w:val="center"/>
                </w:tcPr>
                <w:p w14:paraId="073E7FA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45.34193667</w:t>
                  </w:r>
                </w:p>
              </w:tc>
              <w:tc>
                <w:tcPr>
                  <w:tcW w:w="779" w:type="pct"/>
                  <w:tcBorders>
                    <w:tl2br w:val="nil"/>
                    <w:tr2bl w:val="nil"/>
                  </w:tcBorders>
                  <w:shd w:val="clear" w:color="auto" w:fill="auto"/>
                  <w:vAlign w:val="center"/>
                </w:tcPr>
                <w:p w14:paraId="1B5DFAF6">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平房</w:t>
                  </w:r>
                  <w:r>
                    <w:rPr>
                      <w:rFonts w:hint="default" w:ascii="Times New Roman" w:hAnsi="Times New Roman" w:cs="Times New Roman"/>
                      <w:color w:val="auto"/>
                      <w:szCs w:val="21"/>
                      <w:highlight w:val="none"/>
                    </w:rPr>
                    <w:t>地区人群较集中区域</w:t>
                  </w:r>
                </w:p>
              </w:tc>
              <w:tc>
                <w:tcPr>
                  <w:tcW w:w="406" w:type="pct"/>
                  <w:tcBorders>
                    <w:tl2br w:val="nil"/>
                    <w:tr2bl w:val="nil"/>
                  </w:tcBorders>
                  <w:shd w:val="clear" w:color="auto" w:fill="auto"/>
                  <w:vAlign w:val="center"/>
                </w:tcPr>
                <w:p w14:paraId="5C71FC8D">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大气环境</w:t>
                  </w:r>
                </w:p>
              </w:tc>
              <w:tc>
                <w:tcPr>
                  <w:tcW w:w="443" w:type="pct"/>
                  <w:tcBorders>
                    <w:tl2br w:val="nil"/>
                    <w:tr2bl w:val="nil"/>
                  </w:tcBorders>
                  <w:shd w:val="clear" w:color="auto" w:fill="auto"/>
                  <w:vAlign w:val="center"/>
                </w:tcPr>
                <w:p w14:paraId="033464A5">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二类</w:t>
                  </w:r>
                </w:p>
              </w:tc>
              <w:tc>
                <w:tcPr>
                  <w:tcW w:w="454" w:type="pct"/>
                  <w:tcBorders>
                    <w:tl2br w:val="nil"/>
                    <w:tr2bl w:val="nil"/>
                  </w:tcBorders>
                  <w:vAlign w:val="center"/>
                </w:tcPr>
                <w:p w14:paraId="3A210530">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EN</w:t>
                  </w:r>
                </w:p>
              </w:tc>
              <w:tc>
                <w:tcPr>
                  <w:tcW w:w="556" w:type="pct"/>
                  <w:tcBorders>
                    <w:tl2br w:val="nil"/>
                    <w:tr2bl w:val="nil"/>
                  </w:tcBorders>
                  <w:vAlign w:val="center"/>
                </w:tcPr>
                <w:p w14:paraId="033B42FE">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344</w:t>
                  </w:r>
                </w:p>
              </w:tc>
            </w:tr>
            <w:tr w14:paraId="0BD716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63" w:type="pct"/>
                  <w:tcBorders>
                    <w:tl2br w:val="nil"/>
                    <w:tr2bl w:val="nil"/>
                  </w:tcBorders>
                  <w:vAlign w:val="center"/>
                </w:tcPr>
                <w:p w14:paraId="29347C53">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政通路南侧平房居民</w:t>
                  </w:r>
                </w:p>
              </w:tc>
              <w:tc>
                <w:tcPr>
                  <w:tcW w:w="879" w:type="pct"/>
                  <w:tcBorders>
                    <w:tl2br w:val="nil"/>
                    <w:tr2bl w:val="nil"/>
                  </w:tcBorders>
                  <w:vAlign w:val="center"/>
                </w:tcPr>
                <w:p w14:paraId="795CECF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131.02755686</w:t>
                  </w:r>
                </w:p>
              </w:tc>
              <w:tc>
                <w:tcPr>
                  <w:tcW w:w="816" w:type="pct"/>
                  <w:tcBorders>
                    <w:tl2br w:val="nil"/>
                    <w:tr2bl w:val="nil"/>
                  </w:tcBorders>
                  <w:vAlign w:val="center"/>
                </w:tcPr>
                <w:p w14:paraId="23F263D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45.33737543</w:t>
                  </w:r>
                </w:p>
              </w:tc>
              <w:tc>
                <w:tcPr>
                  <w:tcW w:w="779" w:type="pct"/>
                  <w:tcBorders>
                    <w:tl2br w:val="nil"/>
                    <w:tr2bl w:val="nil"/>
                  </w:tcBorders>
                  <w:shd w:val="clear" w:color="auto" w:fill="auto"/>
                  <w:vAlign w:val="center"/>
                </w:tcPr>
                <w:p w14:paraId="125BA804">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平房</w:t>
                  </w:r>
                  <w:r>
                    <w:rPr>
                      <w:rFonts w:hint="default" w:ascii="Times New Roman" w:hAnsi="Times New Roman" w:cs="Times New Roman"/>
                      <w:color w:val="auto"/>
                      <w:szCs w:val="21"/>
                      <w:highlight w:val="none"/>
                    </w:rPr>
                    <w:t>地区人群较集中区域</w:t>
                  </w:r>
                </w:p>
              </w:tc>
              <w:tc>
                <w:tcPr>
                  <w:tcW w:w="406" w:type="pct"/>
                  <w:tcBorders>
                    <w:tl2br w:val="nil"/>
                    <w:tr2bl w:val="nil"/>
                  </w:tcBorders>
                  <w:shd w:val="clear" w:color="auto" w:fill="auto"/>
                  <w:vAlign w:val="center"/>
                </w:tcPr>
                <w:p w14:paraId="18CA7698">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大气环境</w:t>
                  </w:r>
                </w:p>
              </w:tc>
              <w:tc>
                <w:tcPr>
                  <w:tcW w:w="443" w:type="pct"/>
                  <w:tcBorders>
                    <w:tl2br w:val="nil"/>
                    <w:tr2bl w:val="nil"/>
                  </w:tcBorders>
                  <w:shd w:val="clear" w:color="auto" w:fill="auto"/>
                  <w:vAlign w:val="center"/>
                </w:tcPr>
                <w:p w14:paraId="47802C9D">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二类</w:t>
                  </w:r>
                </w:p>
              </w:tc>
              <w:tc>
                <w:tcPr>
                  <w:tcW w:w="454" w:type="pct"/>
                  <w:tcBorders>
                    <w:tl2br w:val="nil"/>
                    <w:tr2bl w:val="nil"/>
                  </w:tcBorders>
                  <w:vAlign w:val="center"/>
                </w:tcPr>
                <w:p w14:paraId="17AAE998">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S</w:t>
                  </w:r>
                </w:p>
              </w:tc>
              <w:tc>
                <w:tcPr>
                  <w:tcW w:w="556" w:type="pct"/>
                  <w:tcBorders>
                    <w:tl2br w:val="nil"/>
                    <w:tr2bl w:val="nil"/>
                  </w:tcBorders>
                  <w:vAlign w:val="center"/>
                </w:tcPr>
                <w:p w14:paraId="5995BC92">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245</w:t>
                  </w:r>
                </w:p>
              </w:tc>
            </w:tr>
          </w:tbl>
          <w:p w14:paraId="2612675D">
            <w:pPr>
              <w:pStyle w:val="45"/>
              <w:adjustRightInd w:val="0"/>
              <w:snapToGrid w:val="0"/>
              <w:spacing w:line="360" w:lineRule="auto"/>
              <w:ind w:firstLine="0" w:firstLineChars="0"/>
              <w:rPr>
                <w:rFonts w:hint="default" w:ascii="Times New Roman" w:hAnsi="Times New Roman" w:cs="Times New Roman"/>
                <w:color w:val="auto"/>
                <w:highlight w:val="none"/>
              </w:rPr>
            </w:pPr>
          </w:p>
          <w:p w14:paraId="28DC4F32">
            <w:pPr>
              <w:pStyle w:val="45"/>
              <w:adjustRightInd w:val="0"/>
              <w:snapToGrid w:val="0"/>
              <w:spacing w:line="360" w:lineRule="auto"/>
              <w:ind w:firstLine="0" w:firstLineChars="0"/>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lang w:val="en-US" w:eastAsia="zh-CN"/>
              </w:rPr>
              <w:t>二、</w:t>
            </w:r>
            <w:r>
              <w:rPr>
                <w:rFonts w:hint="default" w:ascii="Times New Roman" w:hAnsi="Times New Roman" w:cs="Times New Roman"/>
                <w:b/>
                <w:bCs/>
                <w:color w:val="auto"/>
                <w:szCs w:val="24"/>
                <w:highlight w:val="none"/>
              </w:rPr>
              <w:t>声环境保护目标</w:t>
            </w:r>
          </w:p>
          <w:p w14:paraId="0FC15946">
            <w:pPr>
              <w:spacing w:line="360" w:lineRule="auto"/>
              <w:ind w:firstLine="480" w:firstLineChars="200"/>
              <w:rPr>
                <w:rFonts w:hint="default" w:ascii="Times New Roman" w:hAnsi="Times New Roman" w:cs="Times New Roman"/>
                <w:snapToGrid w:val="0"/>
                <w:color w:val="auto"/>
                <w:sz w:val="24"/>
                <w:szCs w:val="24"/>
                <w:highlight w:val="none"/>
                <w:lang w:val="en-GB" w:eastAsia="zh-CN"/>
              </w:rPr>
            </w:pPr>
            <w:r>
              <w:rPr>
                <w:rFonts w:hint="default" w:ascii="Times New Roman" w:hAnsi="Times New Roman" w:cs="Times New Roman"/>
                <w:snapToGrid w:val="0"/>
                <w:color w:val="auto"/>
                <w:sz w:val="24"/>
                <w:szCs w:val="24"/>
                <w:highlight w:val="none"/>
                <w:lang w:val="en-GB"/>
              </w:rPr>
              <w:t>本项目厂界外50m范围</w:t>
            </w:r>
            <w:r>
              <w:rPr>
                <w:rFonts w:hint="default" w:ascii="Times New Roman" w:hAnsi="Times New Roman" w:cs="Times New Roman"/>
                <w:snapToGrid w:val="0"/>
                <w:color w:val="auto"/>
                <w:sz w:val="24"/>
                <w:szCs w:val="24"/>
                <w:highlight w:val="none"/>
                <w:lang w:val="en-US" w:eastAsia="zh-CN"/>
              </w:rPr>
              <w:t>内声环境保护目标为</w:t>
            </w:r>
            <w:r>
              <w:rPr>
                <w:rFonts w:hint="eastAsia" w:cs="Times New Roman"/>
                <w:snapToGrid w:val="0"/>
                <w:color w:val="auto"/>
                <w:sz w:val="24"/>
                <w:szCs w:val="24"/>
                <w:highlight w:val="none"/>
                <w:lang w:val="en-US" w:eastAsia="zh-CN"/>
              </w:rPr>
              <w:t>项目</w:t>
            </w:r>
            <w:r>
              <w:rPr>
                <w:rFonts w:hint="default" w:ascii="Times New Roman" w:hAnsi="Times New Roman" w:cs="Times New Roman"/>
                <w:snapToGrid w:val="0"/>
                <w:color w:val="auto"/>
                <w:sz w:val="24"/>
                <w:szCs w:val="24"/>
                <w:highlight w:val="none"/>
                <w:lang w:val="en-US" w:eastAsia="zh-CN"/>
              </w:rPr>
              <w:t>北侧居民</w:t>
            </w:r>
            <w:r>
              <w:rPr>
                <w:rFonts w:hint="eastAsia" w:cs="Times New Roman"/>
                <w:snapToGrid w:val="0"/>
                <w:color w:val="auto"/>
                <w:sz w:val="24"/>
                <w:szCs w:val="24"/>
                <w:highlight w:val="none"/>
                <w:lang w:val="en-US" w:eastAsia="zh-CN"/>
              </w:rPr>
              <w:t>区</w:t>
            </w:r>
            <w:r>
              <w:rPr>
                <w:rFonts w:hint="default" w:ascii="Times New Roman" w:hAnsi="Times New Roman" w:cs="Times New Roman"/>
                <w:snapToGrid w:val="0"/>
                <w:color w:val="auto"/>
                <w:sz w:val="24"/>
                <w:szCs w:val="24"/>
                <w:highlight w:val="none"/>
                <w:lang w:val="en-US" w:eastAsia="zh-CN"/>
              </w:rPr>
              <w:t>及城子河小学</w:t>
            </w:r>
            <w:r>
              <w:rPr>
                <w:rFonts w:hint="default" w:ascii="Times New Roman" w:hAnsi="Times New Roman" w:cs="Times New Roman"/>
                <w:snapToGrid w:val="0"/>
                <w:color w:val="auto"/>
                <w:sz w:val="24"/>
                <w:szCs w:val="24"/>
                <w:highlight w:val="none"/>
                <w:lang w:val="en-GB" w:eastAsia="zh-CN"/>
              </w:rPr>
              <w:t>。</w:t>
            </w:r>
          </w:p>
          <w:p w14:paraId="0B58539D">
            <w:pPr>
              <w:spacing w:line="360" w:lineRule="auto"/>
              <w:ind w:firstLine="480" w:firstLineChars="200"/>
              <w:rPr>
                <w:rFonts w:hint="default" w:ascii="Times New Roman" w:hAnsi="Times New Roman" w:cs="Times New Roman"/>
                <w:snapToGrid w:val="0"/>
                <w:color w:val="auto"/>
                <w:sz w:val="24"/>
                <w:szCs w:val="24"/>
                <w:highlight w:val="none"/>
                <w:lang w:val="en-US" w:eastAsia="zh-CN"/>
              </w:rPr>
            </w:pPr>
            <w:r>
              <w:rPr>
                <w:rFonts w:hint="default" w:ascii="Times New Roman" w:hAnsi="Times New Roman" w:cs="Times New Roman"/>
                <w:snapToGrid w:val="0"/>
                <w:color w:val="auto"/>
                <w:sz w:val="24"/>
                <w:szCs w:val="24"/>
                <w:highlight w:val="none"/>
                <w:lang w:val="en-US" w:eastAsia="zh-CN"/>
              </w:rPr>
              <w:t>大气环境保护目标及声环境保护目标详见下图。</w:t>
            </w:r>
          </w:p>
          <w:p w14:paraId="3DC4DD51">
            <w:pPr>
              <w:pStyle w:val="45"/>
              <w:adjustRightInd w:val="0"/>
              <w:snapToGrid w:val="0"/>
              <w:spacing w:line="360" w:lineRule="auto"/>
              <w:ind w:firstLine="0" w:firstLineChars="0"/>
              <w:rPr>
                <w:rFonts w:hint="default" w:ascii="Times New Roman" w:hAnsi="Times New Roman" w:cs="Times New Roman"/>
                <w:b/>
                <w:bCs/>
                <w:color w:val="auto"/>
                <w:szCs w:val="24"/>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02272" behindDoc="0" locked="0" layoutInCell="1" allowOverlap="1">
                      <wp:simplePos x="0" y="0"/>
                      <wp:positionH relativeFrom="column">
                        <wp:posOffset>4171950</wp:posOffset>
                      </wp:positionH>
                      <wp:positionV relativeFrom="paragraph">
                        <wp:posOffset>3625215</wp:posOffset>
                      </wp:positionV>
                      <wp:extent cx="242570" cy="129540"/>
                      <wp:effectExtent l="6350" t="6350" r="17780" b="16510"/>
                      <wp:wrapNone/>
                      <wp:docPr id="323" name="矩形 323"/>
                      <wp:cNvGraphicFramePr/>
                      <a:graphic xmlns:a="http://schemas.openxmlformats.org/drawingml/2006/main">
                        <a:graphicData uri="http://schemas.microsoft.com/office/word/2010/wordprocessingShape">
                          <wps:wsp>
                            <wps:cNvSpPr/>
                            <wps:spPr>
                              <a:xfrm>
                                <a:off x="0" y="0"/>
                                <a:ext cx="242570" cy="129540"/>
                              </a:xfrm>
                              <a:prstGeom prst="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8.5pt;margin-top:285.45pt;height:10.2pt;width:19.1pt;z-index:251702272;v-text-anchor:middle;mso-width-relative:page;mso-height-relative:page;" filled="f" stroked="t" coordsize="21600,21600" o:gfxdata="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NRGvvHaAAAACwEAAA8AAAAAAAAAAQAgAAAAIgAAAGRycy9kb3ducmV2&#10;LnhtbFBLAQIUABQAAAAIAIdO4kAl23cRbAIAAM4EAAAOAAAAAAAAAAEAIAAAACkBAABkcnMvZTJv&#10;RG9jLnhtbFBLBQYAAAAABgAGAFkBAAAHBgAAAAA=&#10;">
                      <v:fill on="f" focussize="0,0"/>
                      <v:stroke weight="1pt" color="#00B050 [2404]" miterlimit="8" joinstyle="miter"/>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99200" behindDoc="0" locked="0" layoutInCell="1" allowOverlap="1">
                      <wp:simplePos x="0" y="0"/>
                      <wp:positionH relativeFrom="column">
                        <wp:posOffset>4152900</wp:posOffset>
                      </wp:positionH>
                      <wp:positionV relativeFrom="paragraph">
                        <wp:posOffset>2826385</wp:posOffset>
                      </wp:positionV>
                      <wp:extent cx="242570" cy="129540"/>
                      <wp:effectExtent l="6350" t="6350" r="17780" b="16510"/>
                      <wp:wrapNone/>
                      <wp:docPr id="318" name="矩形 318"/>
                      <wp:cNvGraphicFramePr/>
                      <a:graphic xmlns:a="http://schemas.openxmlformats.org/drawingml/2006/main">
                        <a:graphicData uri="http://schemas.microsoft.com/office/word/2010/wordprocessingShape">
                          <wps:wsp>
                            <wps:cNvSpPr/>
                            <wps:spPr>
                              <a:xfrm>
                                <a:off x="5527675" y="3687445"/>
                                <a:ext cx="242570" cy="12954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7pt;margin-top:222.55pt;height:10.2pt;width:19.1pt;z-index:251699200;v-text-anchor:middle;mso-width-relative:page;mso-height-relative:page;" filled="f" stroked="t" coordsize="21600,21600" o:gfxdata="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P2c8EPYAAAACwEAAA8A&#10;AAAAAAAAAQAgAAAAIgAAAGRycy9kb3ducmV2LnhtbFBLAQIUABQAAAAIAIdO4kCN/csPiQIAAPwE&#10;AAAOAAAAAAAAAAEAIAAAACcBAABkcnMvZTJvRG9jLnhtbFBLBQYAAAAABgAGAFkBAAAiBgAAAAA=&#10;">
                      <v:fill on="f" focussize="0,0"/>
                      <v:stroke weight="1pt" color="#2E75B6 [2404]" miterlimit="8" joinstyle="miter"/>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01248" behindDoc="0" locked="0" layoutInCell="1" allowOverlap="1">
                      <wp:simplePos x="0" y="0"/>
                      <wp:positionH relativeFrom="column">
                        <wp:posOffset>4157980</wp:posOffset>
                      </wp:positionH>
                      <wp:positionV relativeFrom="paragraph">
                        <wp:posOffset>3264535</wp:posOffset>
                      </wp:positionV>
                      <wp:extent cx="242570" cy="129540"/>
                      <wp:effectExtent l="6350" t="6350" r="17780" b="16510"/>
                      <wp:wrapNone/>
                      <wp:docPr id="321" name="矩形 321"/>
                      <wp:cNvGraphicFramePr/>
                      <a:graphic xmlns:a="http://schemas.openxmlformats.org/drawingml/2006/main">
                        <a:graphicData uri="http://schemas.microsoft.com/office/word/2010/wordprocessingShape">
                          <wps:wsp>
                            <wps:cNvSpPr/>
                            <wps:spPr>
                              <a:xfrm>
                                <a:off x="0" y="0"/>
                                <a:ext cx="242570" cy="12954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7.4pt;margin-top:257.05pt;height:10.2pt;width:19.1pt;z-index:251701248;v-text-anchor:middle;mso-width-relative:page;mso-height-relative:page;" filled="f" stroked="t" coordsize="21600,21600" o:gfxdata="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Dcd6fdgAAAALAQAADwAAAAAAAAABACAAAAAiAAAAZHJzL2Rvd25yZXYueG1s&#10;UEsBAhQAFAAAAAgAh07iQPrFsgdqAgAAzgQAAA4AAAAAAAAAAQAgAAAAJwEAAGRycy9lMm9Eb2Mu&#10;eG1sUEsFBgAAAAAGAAYAWQEAAAMGAAAAAA==&#10;">
                      <v:fill on="f" focussize="0,0"/>
                      <v:stroke weight="1pt" color="#FF0000 [2404]" miterlimit="8" joinstyle="miter"/>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98176" behindDoc="0" locked="0" layoutInCell="1" allowOverlap="1">
                      <wp:simplePos x="0" y="0"/>
                      <wp:positionH relativeFrom="column">
                        <wp:posOffset>4127500</wp:posOffset>
                      </wp:positionH>
                      <wp:positionV relativeFrom="paragraph">
                        <wp:posOffset>2583815</wp:posOffset>
                      </wp:positionV>
                      <wp:extent cx="1012825" cy="1532255"/>
                      <wp:effectExtent l="4445" t="4445" r="11430" b="6350"/>
                      <wp:wrapNone/>
                      <wp:docPr id="317" name="文本框 317"/>
                      <wp:cNvGraphicFramePr/>
                      <a:graphic xmlns:a="http://schemas.openxmlformats.org/drawingml/2006/main">
                        <a:graphicData uri="http://schemas.microsoft.com/office/word/2010/wordprocessingShape">
                          <wps:wsp>
                            <wps:cNvSpPr txBox="1"/>
                            <wps:spPr>
                              <a:xfrm>
                                <a:off x="5588635" y="3418840"/>
                                <a:ext cx="1012825" cy="15322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D258F2F">
                                  <w:pPr>
                                    <w:jc w:val="center"/>
                                    <w:rPr>
                                      <w:rFonts w:hint="eastAsia"/>
                                      <w:lang w:val="en-US" w:eastAsia="zh-CN"/>
                                    </w:rPr>
                                  </w:pPr>
                                  <w:r>
                                    <w:rPr>
                                      <w:rFonts w:hint="eastAsia"/>
                                      <w:lang w:val="en-US" w:eastAsia="zh-CN"/>
                                    </w:rPr>
                                    <w:t>图例</w:t>
                                  </w:r>
                                </w:p>
                                <w:p w14:paraId="125DA841">
                                  <w:pPr>
                                    <w:jc w:val="both"/>
                                    <w:rPr>
                                      <w:rFonts w:hint="eastAsia"/>
                                      <w:lang w:val="en-US" w:eastAsia="zh-CN"/>
                                    </w:rPr>
                                  </w:pPr>
                                  <w:r>
                                    <w:rPr>
                                      <w:rFonts w:hint="eastAsia"/>
                                      <w:lang w:val="en-US" w:eastAsia="zh-CN"/>
                                    </w:rPr>
                                    <w:t xml:space="preserve">   ：本项目</w:t>
                                  </w:r>
                                  <w:r>
                                    <w:drawing>
                                      <wp:inline distT="0" distB="0" distL="114300" distR="114300">
                                        <wp:extent cx="236855" cy="213360"/>
                                        <wp:effectExtent l="0" t="0" r="10795" b="15240"/>
                                        <wp:docPr id="3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11"/>
                                                <pic:cNvPicPr>
                                                  <a:picLocks noChangeAspect="1"/>
                                                </pic:cNvPicPr>
                                              </pic:nvPicPr>
                                              <pic:blipFill>
                                                <a:blip r:embed="rId11"/>
                                                <a:stretch>
                                                  <a:fillRect/>
                                                </a:stretch>
                                              </pic:blipFill>
                                              <pic:spPr>
                                                <a:xfrm>
                                                  <a:off x="0" y="0"/>
                                                  <a:ext cx="236855" cy="213360"/>
                                                </a:xfrm>
                                                <a:prstGeom prst="rect">
                                                  <a:avLst/>
                                                </a:prstGeom>
                                                <a:noFill/>
                                                <a:ln>
                                                  <a:noFill/>
                                                </a:ln>
                                              </pic:spPr>
                                            </pic:pic>
                                          </a:graphicData>
                                        </a:graphic>
                                      </wp:inline>
                                    </w:drawing>
                                  </w:r>
                                  <w:r>
                                    <w:rPr>
                                      <w:rFonts w:hint="eastAsia"/>
                                      <w:lang w:eastAsia="zh-CN"/>
                                    </w:rPr>
                                    <w:t>：</w:t>
                                  </w:r>
                                  <w:r>
                                    <w:rPr>
                                      <w:rFonts w:hint="eastAsia"/>
                                      <w:lang w:val="en-US" w:eastAsia="zh-CN"/>
                                    </w:rPr>
                                    <w:t>敏感点</w:t>
                                  </w:r>
                                </w:p>
                                <w:p w14:paraId="54EC139E">
                                  <w:pPr>
                                    <w:jc w:val="both"/>
                                    <w:rPr>
                                      <w:rFonts w:hint="eastAsia"/>
                                      <w:lang w:val="en-US" w:eastAsia="zh-CN"/>
                                    </w:rPr>
                                  </w:pPr>
                                  <w:r>
                                    <w:rPr>
                                      <w:rFonts w:hint="eastAsia"/>
                                      <w:lang w:val="en-US" w:eastAsia="zh-CN"/>
                                    </w:rPr>
                                    <w:t xml:space="preserve">   ：大气保护范围</w:t>
                                  </w:r>
                                </w:p>
                                <w:p w14:paraId="7C2540FD">
                                  <w:pPr>
                                    <w:jc w:val="both"/>
                                    <w:rPr>
                                      <w:rFonts w:hint="default"/>
                                      <w:lang w:val="en-US" w:eastAsia="zh-CN"/>
                                    </w:rPr>
                                  </w:pPr>
                                  <w:r>
                                    <w:rPr>
                                      <w:rFonts w:hint="eastAsia"/>
                                      <w:lang w:val="en-US" w:eastAsia="zh-CN"/>
                                    </w:rPr>
                                    <w:t xml:space="preserve">   ：声环境保护范围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pt;margin-top:203.45pt;height:120.65pt;width:79.75pt;z-index:251698176;mso-width-relative:page;mso-height-relative:page;" fillcolor="#FFFFFF [3201]" filled="t" stroked="t" coordsize="21600,21600" o:gfxdata="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Ngi2g3YAAAACwEAAA8AAAAAAAAAAQAgAAAAIgAAAGRycy9kb3ducmV2LnhtbFBLAQIU&#10;ABQAAAAIAIdO4kAT2h4AZQIAAMgEAAAOAAAAAAAAAAEAIAAAACcBAABkcnMvZTJvRG9jLnhtbFBL&#10;BQYAAAAABgAGAFkBAAD+BQAAAAA=&#10;">
                      <v:fill on="t" focussize="0,0"/>
                      <v:stroke weight="0.5pt" color="#000000 [3204]" joinstyle="round"/>
                      <v:imagedata o:title=""/>
                      <o:lock v:ext="edit" aspectratio="f"/>
                      <v:textbox>
                        <w:txbxContent>
                          <w:p w14:paraId="3D258F2F">
                            <w:pPr>
                              <w:jc w:val="center"/>
                              <w:rPr>
                                <w:rFonts w:hint="eastAsia"/>
                                <w:lang w:val="en-US" w:eastAsia="zh-CN"/>
                              </w:rPr>
                            </w:pPr>
                            <w:r>
                              <w:rPr>
                                <w:rFonts w:hint="eastAsia"/>
                                <w:lang w:val="en-US" w:eastAsia="zh-CN"/>
                              </w:rPr>
                              <w:t>图例</w:t>
                            </w:r>
                          </w:p>
                          <w:p w14:paraId="125DA841">
                            <w:pPr>
                              <w:jc w:val="both"/>
                              <w:rPr>
                                <w:rFonts w:hint="eastAsia"/>
                                <w:lang w:val="en-US" w:eastAsia="zh-CN"/>
                              </w:rPr>
                            </w:pPr>
                            <w:r>
                              <w:rPr>
                                <w:rFonts w:hint="eastAsia"/>
                                <w:lang w:val="en-US" w:eastAsia="zh-CN"/>
                              </w:rPr>
                              <w:t xml:space="preserve">   ：本项目</w:t>
                            </w:r>
                            <w:r>
                              <w:drawing>
                                <wp:inline distT="0" distB="0" distL="114300" distR="114300">
                                  <wp:extent cx="236855" cy="213360"/>
                                  <wp:effectExtent l="0" t="0" r="10795" b="15240"/>
                                  <wp:docPr id="3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11"/>
                                          <pic:cNvPicPr>
                                            <a:picLocks noChangeAspect="1"/>
                                          </pic:cNvPicPr>
                                        </pic:nvPicPr>
                                        <pic:blipFill>
                                          <a:blip r:embed="rId11"/>
                                          <a:stretch>
                                            <a:fillRect/>
                                          </a:stretch>
                                        </pic:blipFill>
                                        <pic:spPr>
                                          <a:xfrm>
                                            <a:off x="0" y="0"/>
                                            <a:ext cx="236855" cy="213360"/>
                                          </a:xfrm>
                                          <a:prstGeom prst="rect">
                                            <a:avLst/>
                                          </a:prstGeom>
                                          <a:noFill/>
                                          <a:ln>
                                            <a:noFill/>
                                          </a:ln>
                                        </pic:spPr>
                                      </pic:pic>
                                    </a:graphicData>
                                  </a:graphic>
                                </wp:inline>
                              </w:drawing>
                            </w:r>
                            <w:r>
                              <w:rPr>
                                <w:rFonts w:hint="eastAsia"/>
                                <w:lang w:eastAsia="zh-CN"/>
                              </w:rPr>
                              <w:t>：</w:t>
                            </w:r>
                            <w:r>
                              <w:rPr>
                                <w:rFonts w:hint="eastAsia"/>
                                <w:lang w:val="en-US" w:eastAsia="zh-CN"/>
                              </w:rPr>
                              <w:t>敏感点</w:t>
                            </w:r>
                          </w:p>
                          <w:p w14:paraId="54EC139E">
                            <w:pPr>
                              <w:jc w:val="both"/>
                              <w:rPr>
                                <w:rFonts w:hint="eastAsia"/>
                                <w:lang w:val="en-US" w:eastAsia="zh-CN"/>
                              </w:rPr>
                            </w:pPr>
                            <w:r>
                              <w:rPr>
                                <w:rFonts w:hint="eastAsia"/>
                                <w:lang w:val="en-US" w:eastAsia="zh-CN"/>
                              </w:rPr>
                              <w:t xml:space="preserve">   ：大气保护范围</w:t>
                            </w:r>
                          </w:p>
                          <w:p w14:paraId="7C2540FD">
                            <w:pPr>
                              <w:jc w:val="both"/>
                              <w:rPr>
                                <w:rFonts w:hint="default"/>
                                <w:lang w:val="en-US" w:eastAsia="zh-CN"/>
                              </w:rPr>
                            </w:pPr>
                            <w:r>
                              <w:rPr>
                                <w:rFonts w:hint="eastAsia"/>
                                <w:lang w:val="en-US" w:eastAsia="zh-CN"/>
                              </w:rPr>
                              <w:t xml:space="preserve">   ：声环境保护范围</w:t>
                            </w:r>
                          </w:p>
                        </w:txbxContent>
                      </v:textbox>
                    </v:shape>
                  </w:pict>
                </mc:Fallback>
              </mc:AlternateContent>
            </w:r>
            <w:r>
              <w:rPr>
                <w:rFonts w:hint="default" w:ascii="Times New Roman" w:hAnsi="Times New Roman" w:cs="Times New Roman"/>
                <w:color w:val="auto"/>
                <w:highlight w:val="none"/>
              </w:rPr>
              <w:drawing>
                <wp:anchor distT="0" distB="0" distL="114300" distR="114300" simplePos="0" relativeHeight="251700224" behindDoc="0" locked="0" layoutInCell="1" allowOverlap="1">
                  <wp:simplePos x="0" y="0"/>
                  <wp:positionH relativeFrom="column">
                    <wp:posOffset>4664075</wp:posOffset>
                  </wp:positionH>
                  <wp:positionV relativeFrom="paragraph">
                    <wp:posOffset>-13335</wp:posOffset>
                  </wp:positionV>
                  <wp:extent cx="494030" cy="480695"/>
                  <wp:effectExtent l="0" t="0" r="1270" b="14605"/>
                  <wp:wrapNone/>
                  <wp:docPr id="3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14"/>
                          <pic:cNvPicPr>
                            <a:picLocks noChangeAspect="1"/>
                          </pic:cNvPicPr>
                        </pic:nvPicPr>
                        <pic:blipFill>
                          <a:blip r:embed="rId12"/>
                          <a:stretch>
                            <a:fillRect/>
                          </a:stretch>
                        </pic:blipFill>
                        <pic:spPr>
                          <a:xfrm>
                            <a:off x="0" y="0"/>
                            <a:ext cx="494030" cy="480695"/>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5165090" cy="4197350"/>
                  <wp:effectExtent l="0" t="0" r="16510" b="12700"/>
                  <wp:docPr id="3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13"/>
                          <pic:cNvPicPr>
                            <a:picLocks noChangeAspect="1"/>
                          </pic:cNvPicPr>
                        </pic:nvPicPr>
                        <pic:blipFill>
                          <a:blip r:embed="rId13"/>
                          <a:stretch>
                            <a:fillRect/>
                          </a:stretch>
                        </pic:blipFill>
                        <pic:spPr>
                          <a:xfrm>
                            <a:off x="0" y="0"/>
                            <a:ext cx="5165090" cy="4197350"/>
                          </a:xfrm>
                          <a:prstGeom prst="rect">
                            <a:avLst/>
                          </a:prstGeom>
                          <a:noFill/>
                          <a:ln>
                            <a:noFill/>
                          </a:ln>
                        </pic:spPr>
                      </pic:pic>
                    </a:graphicData>
                  </a:graphic>
                </wp:inline>
              </w:drawing>
            </w:r>
          </w:p>
          <w:p w14:paraId="72577435">
            <w:pPr>
              <w:spacing w:line="360" w:lineRule="auto"/>
              <w:ind w:firstLine="482" w:firstLineChars="200"/>
              <w:jc w:val="center"/>
              <w:rPr>
                <w:rFonts w:hint="default" w:ascii="Times New Roman" w:hAnsi="Times New Roman" w:cs="Times New Roman"/>
                <w:b/>
                <w:bCs/>
                <w:color w:val="auto"/>
                <w:szCs w:val="24"/>
                <w:highlight w:val="none"/>
                <w:lang w:val="en-US" w:eastAsia="zh-CN"/>
              </w:rPr>
            </w:pPr>
            <w:r>
              <w:rPr>
                <w:rFonts w:hint="default" w:ascii="Times New Roman" w:hAnsi="Times New Roman" w:eastAsia="宋体" w:cs="Times New Roman"/>
                <w:b/>
                <w:bCs w:val="0"/>
                <w:color w:val="auto"/>
                <w:kern w:val="2"/>
                <w:sz w:val="24"/>
                <w:szCs w:val="24"/>
                <w:highlight w:val="none"/>
                <w:lang w:val="en-US" w:eastAsia="zh-CN"/>
              </w:rPr>
              <w:t>图3-3 大气、声环境保护范围图</w:t>
            </w:r>
          </w:p>
          <w:p w14:paraId="6B882593">
            <w:pPr>
              <w:pStyle w:val="45"/>
              <w:adjustRightInd w:val="0"/>
              <w:snapToGrid w:val="0"/>
              <w:spacing w:line="360" w:lineRule="auto"/>
              <w:ind w:firstLine="0" w:firstLineChars="0"/>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三、地下水环境保护目标</w:t>
            </w:r>
          </w:p>
          <w:p w14:paraId="61166B6A">
            <w:pPr>
              <w:topLinePunct/>
              <w:spacing w:line="360" w:lineRule="auto"/>
              <w:ind w:firstLine="480" w:firstLineChars="200"/>
              <w:textAlignment w:val="baseline"/>
              <w:rPr>
                <w:rFonts w:hint="default" w:ascii="Times New Roman" w:hAnsi="Times New Roman" w:cs="Times New Roman"/>
                <w:snapToGrid w:val="0"/>
                <w:color w:val="auto"/>
                <w:kern w:val="0"/>
                <w:sz w:val="24"/>
                <w:szCs w:val="24"/>
                <w:highlight w:val="none"/>
              </w:rPr>
            </w:pPr>
            <w:r>
              <w:rPr>
                <w:rFonts w:hint="default" w:ascii="Times New Roman" w:hAnsi="Times New Roman" w:cs="Times New Roman"/>
                <w:snapToGrid w:val="0"/>
                <w:color w:val="auto"/>
                <w:kern w:val="0"/>
                <w:sz w:val="24"/>
                <w:szCs w:val="24"/>
                <w:highlight w:val="none"/>
              </w:rPr>
              <w:t>本项目厂界外500m范围内无地下水集中式饮用水水源和热水、矿泉水、温泉等特殊地下水资源</w:t>
            </w:r>
            <w:r>
              <w:rPr>
                <w:rFonts w:hint="default" w:ascii="Times New Roman" w:hAnsi="Times New Roman" w:cs="Times New Roman"/>
                <w:color w:val="auto"/>
                <w:sz w:val="24"/>
                <w:szCs w:val="24"/>
                <w:highlight w:val="none"/>
              </w:rPr>
              <w:t>。</w:t>
            </w:r>
          </w:p>
          <w:p w14:paraId="3423BAD1">
            <w:pPr>
              <w:pStyle w:val="45"/>
              <w:adjustRightInd w:val="0"/>
              <w:snapToGrid w:val="0"/>
              <w:spacing w:line="360" w:lineRule="auto"/>
              <w:ind w:firstLine="0" w:firstLineChars="0"/>
              <w:rPr>
                <w:rFonts w:hint="default" w:ascii="Times New Roman" w:hAnsi="Times New Roman" w:cs="Times New Roman"/>
                <w:b/>
                <w:bCs/>
                <w:color w:val="auto"/>
                <w:szCs w:val="24"/>
                <w:highlight w:val="none"/>
              </w:rPr>
            </w:pPr>
            <w:r>
              <w:rPr>
                <w:rFonts w:hint="default" w:ascii="Times New Roman" w:hAnsi="Times New Roman" w:cs="Times New Roman"/>
                <w:b/>
                <w:bCs/>
                <w:color w:val="auto"/>
                <w:szCs w:val="24"/>
                <w:highlight w:val="none"/>
              </w:rPr>
              <w:t>四、生态环境保护目标</w:t>
            </w:r>
          </w:p>
          <w:p w14:paraId="59C2C0B0">
            <w:pPr>
              <w:pStyle w:val="24"/>
              <w:spacing w:line="360" w:lineRule="auto"/>
              <w:ind w:left="0" w:leftChars="0" w:firstLine="480" w:firstLineChars="200"/>
              <w:rPr>
                <w:rFonts w:hint="default" w:ascii="Times New Roman" w:hAnsi="Times New Roman" w:cs="Times New Roman"/>
                <w:color w:val="auto"/>
                <w:highlight w:val="none"/>
              </w:rPr>
            </w:pPr>
            <w:r>
              <w:rPr>
                <w:rFonts w:hint="default" w:ascii="Times New Roman" w:hAnsi="Times New Roman" w:cs="Times New Roman"/>
                <w:snapToGrid w:val="0"/>
                <w:color w:val="auto"/>
                <w:kern w:val="0"/>
                <w:sz w:val="24"/>
                <w:szCs w:val="24"/>
                <w:highlight w:val="none"/>
              </w:rPr>
              <w:t>本项目占地范围内无特殊生态敏感区及重要生态敏感区等生态环境保护目标，项目所在地无国家级、省、市级自然保护区、风景名胜区、文物保护对象。</w:t>
            </w:r>
            <w:bookmarkEnd w:id="32"/>
          </w:p>
        </w:tc>
      </w:tr>
      <w:tr w14:paraId="552D4F64">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 w:hRule="atLeast"/>
        </w:trPr>
        <w:tc>
          <w:tcPr>
            <w:tcW w:w="593" w:type="dxa"/>
            <w:tcBorders>
              <w:tl2br w:val="nil"/>
              <w:tr2bl w:val="nil"/>
            </w:tcBorders>
            <w:shd w:val="clear" w:color="auto" w:fill="auto"/>
            <w:tcMar>
              <w:left w:w="28" w:type="dxa"/>
              <w:right w:w="28" w:type="dxa"/>
            </w:tcMar>
            <w:vAlign w:val="center"/>
          </w:tcPr>
          <w:p w14:paraId="4BCB6180">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污染</w:t>
            </w:r>
          </w:p>
          <w:p w14:paraId="54684856">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物排</w:t>
            </w:r>
          </w:p>
          <w:p w14:paraId="3FABE71B">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放控</w:t>
            </w:r>
          </w:p>
          <w:p w14:paraId="40CDC4CF">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制标</w:t>
            </w:r>
          </w:p>
          <w:p w14:paraId="31041669">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szCs w:val="24"/>
                <w:highlight w:val="none"/>
              </w:rPr>
              <w:t>准</w:t>
            </w:r>
          </w:p>
        </w:tc>
        <w:tc>
          <w:tcPr>
            <w:tcW w:w="8354" w:type="dxa"/>
            <w:tcBorders>
              <w:tl2br w:val="nil"/>
              <w:tr2bl w:val="nil"/>
            </w:tcBorders>
            <w:shd w:val="clear" w:color="auto" w:fill="auto"/>
          </w:tcPr>
          <w:p w14:paraId="04DC927D">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一、废气排放标准</w:t>
            </w:r>
          </w:p>
          <w:p w14:paraId="1CEC7ECF">
            <w:pPr>
              <w:pStyle w:val="90"/>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1、施工期</w:t>
            </w:r>
          </w:p>
          <w:p w14:paraId="37C983EC">
            <w:pPr>
              <w:pStyle w:val="90"/>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施工期扬尘执行《大气污染物综合排放标准》（GB16297-1996）表2新污染源大气污染物排放限值中无组织排放监控浓度限值。具体见下表。</w:t>
            </w:r>
          </w:p>
          <w:p w14:paraId="48D6BB77">
            <w:pPr>
              <w:adjustRightInd w:val="0"/>
              <w:snapToGrid w:val="0"/>
              <w:ind w:firstLine="480" w:firstLineChars="200"/>
              <w:jc w:val="center"/>
              <w:rPr>
                <w:rFonts w:hint="default" w:ascii="Times New Roman" w:hAnsi="Times New Roman" w:eastAsia="黑体" w:cs="Times New Roman"/>
                <w:color w:val="auto"/>
                <w:kern w:val="0"/>
                <w:sz w:val="24"/>
                <w:szCs w:val="21"/>
                <w:highlight w:val="none"/>
                <w:lang w:val="en-GB"/>
              </w:rPr>
            </w:pPr>
            <w:r>
              <w:rPr>
                <w:rFonts w:hint="default" w:ascii="Times New Roman" w:hAnsi="Times New Roman" w:eastAsia="黑体" w:cs="Times New Roman"/>
                <w:color w:val="auto"/>
                <w:kern w:val="0"/>
                <w:sz w:val="24"/>
                <w:szCs w:val="21"/>
                <w:highlight w:val="none"/>
                <w:lang w:val="en-GB"/>
              </w:rPr>
              <w:t>表3-</w:t>
            </w:r>
            <w:r>
              <w:rPr>
                <w:rFonts w:hint="eastAsia" w:eastAsia="黑体" w:cs="Times New Roman"/>
                <w:color w:val="auto"/>
                <w:kern w:val="0"/>
                <w:sz w:val="24"/>
                <w:szCs w:val="21"/>
                <w:highlight w:val="none"/>
                <w:lang w:val="en-US" w:eastAsia="zh-CN"/>
              </w:rPr>
              <w:t>6</w:t>
            </w:r>
            <w:r>
              <w:rPr>
                <w:rFonts w:hint="default" w:ascii="Times New Roman" w:hAnsi="Times New Roman" w:eastAsia="黑体" w:cs="Times New Roman"/>
                <w:color w:val="auto"/>
                <w:kern w:val="0"/>
                <w:sz w:val="24"/>
                <w:szCs w:val="21"/>
                <w:highlight w:val="none"/>
                <w:lang w:val="en-US" w:eastAsia="zh-CN"/>
              </w:rPr>
              <w:t xml:space="preserve"> </w:t>
            </w:r>
            <w:r>
              <w:rPr>
                <w:rFonts w:hint="default" w:ascii="Times New Roman" w:hAnsi="Times New Roman" w:eastAsia="黑体" w:cs="Times New Roman"/>
                <w:color w:val="auto"/>
                <w:kern w:val="0"/>
                <w:sz w:val="24"/>
                <w:szCs w:val="21"/>
                <w:highlight w:val="none"/>
                <w:lang w:val="en-GB"/>
              </w:rPr>
              <w:t>《大气污染物综合排放标准》（GB16297-1996）</w:t>
            </w:r>
          </w:p>
          <w:tbl>
            <w:tblPr>
              <w:tblStyle w:val="32"/>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6"/>
              <w:gridCol w:w="2364"/>
              <w:gridCol w:w="1791"/>
              <w:gridCol w:w="2366"/>
            </w:tblGrid>
            <w:tr w14:paraId="058755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16" w:type="dxa"/>
                  <w:tcBorders>
                    <w:top w:val="single" w:color="auto" w:sz="12" w:space="0"/>
                    <w:left w:val="nil"/>
                    <w:bottom w:val="single" w:color="auto" w:sz="4" w:space="0"/>
                    <w:right w:val="single" w:color="auto" w:sz="4" w:space="0"/>
                  </w:tcBorders>
                  <w:vAlign w:val="center"/>
                </w:tcPr>
                <w:p w14:paraId="70E2B00D">
                  <w:pPr>
                    <w:pStyle w:val="66"/>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w:t>
                  </w:r>
                </w:p>
              </w:tc>
              <w:tc>
                <w:tcPr>
                  <w:tcW w:w="2364" w:type="dxa"/>
                  <w:tcBorders>
                    <w:top w:val="single" w:color="auto" w:sz="12" w:space="0"/>
                    <w:left w:val="single" w:color="auto" w:sz="4" w:space="0"/>
                    <w:bottom w:val="single" w:color="auto" w:sz="4" w:space="0"/>
                    <w:right w:val="single" w:color="auto" w:sz="4" w:space="0"/>
                  </w:tcBorders>
                  <w:vAlign w:val="center"/>
                </w:tcPr>
                <w:p w14:paraId="4388CB2C">
                  <w:pPr>
                    <w:adjustRightInd w:val="0"/>
                    <w:snapToGrid w:val="0"/>
                    <w:ind w:firstLine="420" w:firstLineChars="200"/>
                    <w:jc w:val="center"/>
                    <w:rPr>
                      <w:rFonts w:hint="default" w:ascii="Times New Roman" w:hAnsi="Times New Roman" w:cs="Times New Roman"/>
                      <w:color w:val="auto"/>
                      <w:kern w:val="0"/>
                      <w:szCs w:val="21"/>
                      <w:highlight w:val="none"/>
                    </w:rPr>
                  </w:pPr>
                  <w:r>
                    <w:rPr>
                      <w:rFonts w:hint="default" w:ascii="Times New Roman" w:hAnsi="Times New Roman" w:cs="Times New Roman"/>
                      <w:bCs/>
                      <w:color w:val="auto"/>
                      <w:kern w:val="0"/>
                      <w:szCs w:val="21"/>
                      <w:highlight w:val="none"/>
                    </w:rPr>
                    <w:t>限值（mg/m</w:t>
                  </w:r>
                  <w:r>
                    <w:rPr>
                      <w:rFonts w:hint="default" w:ascii="Times New Roman" w:hAnsi="Times New Roman" w:cs="Times New Roman"/>
                      <w:bCs/>
                      <w:color w:val="auto"/>
                      <w:kern w:val="0"/>
                      <w:szCs w:val="21"/>
                      <w:highlight w:val="none"/>
                      <w:vertAlign w:val="superscript"/>
                    </w:rPr>
                    <w:t>3</w:t>
                  </w:r>
                  <w:r>
                    <w:rPr>
                      <w:rFonts w:hint="default" w:ascii="Times New Roman" w:hAnsi="Times New Roman" w:cs="Times New Roman"/>
                      <w:bCs/>
                      <w:color w:val="auto"/>
                      <w:kern w:val="0"/>
                      <w:szCs w:val="21"/>
                      <w:highlight w:val="none"/>
                    </w:rPr>
                    <w:t>）</w:t>
                  </w:r>
                </w:p>
              </w:tc>
              <w:tc>
                <w:tcPr>
                  <w:tcW w:w="1791" w:type="dxa"/>
                  <w:tcBorders>
                    <w:top w:val="single" w:color="auto" w:sz="12" w:space="0"/>
                    <w:left w:val="single" w:color="auto" w:sz="4" w:space="0"/>
                    <w:bottom w:val="single" w:color="auto" w:sz="4" w:space="0"/>
                    <w:right w:val="single" w:color="auto" w:sz="4" w:space="0"/>
                  </w:tcBorders>
                  <w:vAlign w:val="center"/>
                </w:tcPr>
                <w:p w14:paraId="71E738EA">
                  <w:pPr>
                    <w:pStyle w:val="66"/>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限制含义</w:t>
                  </w:r>
                </w:p>
              </w:tc>
              <w:tc>
                <w:tcPr>
                  <w:tcW w:w="2366" w:type="dxa"/>
                  <w:tcBorders>
                    <w:top w:val="single" w:color="auto" w:sz="12" w:space="0"/>
                    <w:left w:val="single" w:color="auto" w:sz="4" w:space="0"/>
                    <w:bottom w:val="single" w:color="auto" w:sz="4" w:space="0"/>
                    <w:right w:val="nil"/>
                  </w:tcBorders>
                  <w:vAlign w:val="center"/>
                </w:tcPr>
                <w:p w14:paraId="4E7F525B">
                  <w:pPr>
                    <w:pStyle w:val="66"/>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监控位置</w:t>
                  </w:r>
                </w:p>
              </w:tc>
            </w:tr>
            <w:tr w14:paraId="79E1C5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16" w:type="dxa"/>
                  <w:tcBorders>
                    <w:top w:val="single" w:color="auto" w:sz="4" w:space="0"/>
                    <w:left w:val="nil"/>
                    <w:bottom w:val="single" w:color="auto" w:sz="12" w:space="0"/>
                    <w:right w:val="single" w:color="auto" w:sz="4" w:space="0"/>
                  </w:tcBorders>
                  <w:vAlign w:val="center"/>
                </w:tcPr>
                <w:p w14:paraId="33F69D5D">
                  <w:pPr>
                    <w:pStyle w:val="66"/>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颗粒物</w:t>
                  </w:r>
                </w:p>
              </w:tc>
              <w:tc>
                <w:tcPr>
                  <w:tcW w:w="2364" w:type="dxa"/>
                  <w:tcBorders>
                    <w:top w:val="single" w:color="auto" w:sz="4" w:space="0"/>
                    <w:left w:val="single" w:color="auto" w:sz="4" w:space="0"/>
                    <w:bottom w:val="single" w:color="auto" w:sz="12" w:space="0"/>
                    <w:right w:val="single" w:color="auto" w:sz="4" w:space="0"/>
                  </w:tcBorders>
                  <w:vAlign w:val="center"/>
                </w:tcPr>
                <w:p w14:paraId="16FFBF98">
                  <w:pPr>
                    <w:pStyle w:val="66"/>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1.0</w:t>
                  </w:r>
                </w:p>
              </w:tc>
              <w:tc>
                <w:tcPr>
                  <w:tcW w:w="1791" w:type="dxa"/>
                  <w:tcBorders>
                    <w:top w:val="single" w:color="auto" w:sz="4" w:space="0"/>
                    <w:left w:val="single" w:color="auto" w:sz="4" w:space="0"/>
                    <w:bottom w:val="single" w:color="auto" w:sz="12" w:space="0"/>
                    <w:right w:val="single" w:color="auto" w:sz="4" w:space="0"/>
                  </w:tcBorders>
                  <w:vAlign w:val="center"/>
                </w:tcPr>
                <w:p w14:paraId="6C65F6A5">
                  <w:pPr>
                    <w:pStyle w:val="66"/>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无组织排放浓度</w:t>
                  </w:r>
                </w:p>
              </w:tc>
              <w:tc>
                <w:tcPr>
                  <w:tcW w:w="2366" w:type="dxa"/>
                  <w:tcBorders>
                    <w:top w:val="single" w:color="auto" w:sz="4" w:space="0"/>
                    <w:left w:val="single" w:color="auto" w:sz="4" w:space="0"/>
                    <w:bottom w:val="single" w:color="auto" w:sz="12" w:space="0"/>
                    <w:right w:val="nil"/>
                  </w:tcBorders>
                  <w:vAlign w:val="center"/>
                </w:tcPr>
                <w:p w14:paraId="1EB3FC46">
                  <w:pPr>
                    <w:pStyle w:val="66"/>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周界外浓度最高点</w:t>
                  </w:r>
                </w:p>
              </w:tc>
            </w:tr>
          </w:tbl>
          <w:p w14:paraId="655AD377">
            <w:pPr>
              <w:widowControl/>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2、运营期</w:t>
            </w:r>
          </w:p>
          <w:p w14:paraId="457FB848">
            <w:pPr>
              <w:widowControl/>
              <w:spacing w:line="360" w:lineRule="auto"/>
              <w:ind w:firstLine="480" w:firstLineChars="200"/>
              <w:rPr>
                <w:rFonts w:hint="default" w:ascii="Times New Roman" w:hAnsi="Times New Roman" w:eastAsia="宋体" w:cs="Times New Roman"/>
                <w:color w:val="auto"/>
                <w:kern w:val="0"/>
                <w:sz w:val="24"/>
                <w:szCs w:val="24"/>
                <w:highlight w:val="none"/>
                <w:lang w:eastAsia="zh-CN" w:bidi="ar"/>
              </w:rPr>
            </w:pPr>
            <w:r>
              <w:rPr>
                <w:rFonts w:hint="default" w:ascii="Times New Roman" w:hAnsi="Times New Roman" w:cs="Times New Roman"/>
                <w:color w:val="auto"/>
                <w:sz w:val="24"/>
                <w:szCs w:val="24"/>
                <w:highlight w:val="none"/>
              </w:rPr>
              <w:t>本项</w:t>
            </w:r>
            <w:r>
              <w:rPr>
                <w:rFonts w:hint="default" w:ascii="Times New Roman" w:hAnsi="Times New Roman" w:eastAsia="宋体" w:cs="Times New Roman"/>
                <w:color w:val="auto"/>
                <w:kern w:val="0"/>
                <w:sz w:val="24"/>
                <w:szCs w:val="24"/>
                <w:highlight w:val="none"/>
                <w:lang w:bidi="ar"/>
              </w:rPr>
              <w:t>目</w:t>
            </w:r>
            <w:r>
              <w:rPr>
                <w:rFonts w:hint="default" w:ascii="Times New Roman" w:hAnsi="Times New Roman" w:eastAsia="宋体" w:cs="Times New Roman"/>
                <w:color w:val="auto"/>
                <w:kern w:val="0"/>
                <w:sz w:val="24"/>
                <w:szCs w:val="24"/>
                <w:highlight w:val="none"/>
                <w:lang w:eastAsia="zh-CN" w:bidi="ar"/>
              </w:rPr>
              <w:t>污水处理站</w:t>
            </w:r>
            <w:r>
              <w:rPr>
                <w:rFonts w:hint="default" w:ascii="Times New Roman" w:hAnsi="Times New Roman" w:eastAsia="宋体" w:cs="Times New Roman"/>
                <w:color w:val="auto"/>
                <w:kern w:val="0"/>
                <w:sz w:val="24"/>
                <w:szCs w:val="24"/>
                <w:highlight w:val="none"/>
                <w:lang w:bidi="ar"/>
              </w:rPr>
              <w:t>有组织恶臭气体污染因子氨、硫化氢、臭气浓度</w:t>
            </w:r>
            <w:r>
              <w:rPr>
                <w:rFonts w:hint="default" w:ascii="Times New Roman" w:hAnsi="Times New Roman" w:eastAsia="宋体" w:cs="Times New Roman"/>
                <w:color w:val="auto"/>
                <w:kern w:val="0"/>
                <w:sz w:val="24"/>
                <w:szCs w:val="24"/>
                <w:highlight w:val="none"/>
                <w:lang w:val="en-US" w:eastAsia="zh-CN" w:bidi="ar"/>
              </w:rPr>
              <w:t>经集气装置收集（集气效率为90%）+活性炭吸附装置（净化效率为80%）处置后经15m高排气筒</w:t>
            </w:r>
            <w:r>
              <w:rPr>
                <w:rFonts w:hint="default" w:ascii="Times New Roman" w:hAnsi="Times New Roman" w:cs="Times New Roman"/>
                <w:color w:val="auto"/>
                <w:kern w:val="0"/>
                <w:sz w:val="24"/>
                <w:szCs w:val="24"/>
                <w:highlight w:val="none"/>
                <w:lang w:val="en-US" w:eastAsia="zh-CN" w:bidi="ar"/>
              </w:rPr>
              <w:t>（DA003）</w:t>
            </w:r>
            <w:r>
              <w:rPr>
                <w:rFonts w:hint="default" w:ascii="Times New Roman" w:hAnsi="Times New Roman" w:eastAsia="宋体" w:cs="Times New Roman"/>
                <w:color w:val="auto"/>
                <w:kern w:val="0"/>
                <w:sz w:val="24"/>
                <w:szCs w:val="24"/>
                <w:highlight w:val="none"/>
                <w:lang w:val="en-US" w:eastAsia="zh-CN" w:bidi="ar"/>
              </w:rPr>
              <w:t>排放，</w:t>
            </w:r>
            <w:r>
              <w:rPr>
                <w:rFonts w:hint="default" w:ascii="Times New Roman" w:hAnsi="Times New Roman" w:eastAsia="宋体" w:cs="Times New Roman"/>
                <w:color w:val="auto"/>
                <w:kern w:val="0"/>
                <w:sz w:val="24"/>
                <w:szCs w:val="24"/>
                <w:highlight w:val="none"/>
                <w:lang w:bidi="ar"/>
              </w:rPr>
              <w:t>执行《恶臭污染物排放标准》（GB14554-93）表2标准</w:t>
            </w:r>
            <w:r>
              <w:rPr>
                <w:rFonts w:hint="default" w:ascii="Times New Roman" w:hAnsi="Times New Roman" w:cs="Times New Roman"/>
                <w:color w:val="auto"/>
                <w:kern w:val="0"/>
                <w:sz w:val="24"/>
                <w:szCs w:val="24"/>
                <w:highlight w:val="none"/>
                <w:lang w:val="en-US" w:eastAsia="zh-CN" w:bidi="ar"/>
              </w:rPr>
              <w:t>限制要求</w:t>
            </w:r>
            <w:r>
              <w:rPr>
                <w:rFonts w:hint="default" w:ascii="Times New Roman" w:hAnsi="Times New Roman" w:eastAsia="宋体" w:cs="Times New Roman"/>
                <w:color w:val="auto"/>
                <w:kern w:val="0"/>
                <w:sz w:val="24"/>
                <w:szCs w:val="24"/>
                <w:highlight w:val="none"/>
                <w:lang w:bidi="ar"/>
              </w:rPr>
              <w:t>；</w:t>
            </w:r>
            <w:r>
              <w:rPr>
                <w:rFonts w:hint="default" w:ascii="Times New Roman" w:hAnsi="Times New Roman" w:eastAsia="宋体" w:cs="Times New Roman"/>
                <w:color w:val="auto"/>
                <w:kern w:val="0"/>
                <w:sz w:val="24"/>
                <w:szCs w:val="24"/>
                <w:highlight w:val="none"/>
                <w:lang w:val="en-US" w:eastAsia="zh-CN" w:bidi="ar"/>
              </w:rPr>
              <w:t>锅炉废气通过布袋除尘器（除尘效率99%）处理后通过30高排气筒（DA001）排放，满足《</w:t>
            </w:r>
            <w:r>
              <w:rPr>
                <w:rFonts w:hint="default" w:ascii="Times New Roman" w:hAnsi="Times New Roman" w:eastAsia="宋体" w:cs="Times New Roman"/>
                <w:color w:val="auto"/>
                <w:kern w:val="0"/>
                <w:sz w:val="24"/>
                <w:szCs w:val="24"/>
                <w:highlight w:val="none"/>
                <w:lang w:val="en-US" w:eastAsia="zh-CN" w:bidi="ar"/>
              </w:rPr>
              <w:fldChar w:fldCharType="begin"/>
            </w:r>
            <w:r>
              <w:rPr>
                <w:rFonts w:hint="default" w:ascii="Times New Roman" w:hAnsi="Times New Roman" w:eastAsia="宋体" w:cs="Times New Roman"/>
                <w:color w:val="auto"/>
                <w:kern w:val="0"/>
                <w:sz w:val="24"/>
                <w:szCs w:val="24"/>
                <w:highlight w:val="none"/>
                <w:lang w:val="en-US" w:eastAsia="zh-CN" w:bidi="ar"/>
              </w:rPr>
              <w:instrText xml:space="preserve"> HYPERLINK "https://www.mee.gov.cn/ywgz/fgbz/bz/bzwb/dqhjbh/dqgdwrywrwpfbz/201405/W020140530580815383678.pdf" </w:instrText>
            </w:r>
            <w:r>
              <w:rPr>
                <w:rFonts w:hint="default" w:ascii="Times New Roman" w:hAnsi="Times New Roman" w:eastAsia="宋体" w:cs="Times New Roman"/>
                <w:color w:val="auto"/>
                <w:kern w:val="0"/>
                <w:sz w:val="24"/>
                <w:szCs w:val="24"/>
                <w:highlight w:val="none"/>
                <w:lang w:val="en-US" w:eastAsia="zh-CN" w:bidi="ar"/>
              </w:rPr>
              <w:fldChar w:fldCharType="separate"/>
            </w:r>
            <w:r>
              <w:rPr>
                <w:rFonts w:hint="default" w:ascii="Times New Roman" w:hAnsi="Times New Roman" w:eastAsia="宋体" w:cs="Times New Roman"/>
                <w:color w:val="auto"/>
                <w:kern w:val="0"/>
                <w:sz w:val="24"/>
                <w:szCs w:val="24"/>
                <w:highlight w:val="none"/>
                <w:lang w:val="en-US" w:eastAsia="zh-CN" w:bidi="ar"/>
              </w:rPr>
              <w:t>锅炉大气污染物排放标准》(GB 13271-2014</w:t>
            </w:r>
            <w:r>
              <w:rPr>
                <w:rFonts w:hint="default" w:ascii="Times New Roman" w:hAnsi="Times New Roman" w:eastAsia="宋体" w:cs="Times New Roman"/>
                <w:color w:val="auto"/>
                <w:kern w:val="0"/>
                <w:sz w:val="24"/>
                <w:szCs w:val="24"/>
                <w:highlight w:val="none"/>
                <w:lang w:val="en-US" w:eastAsia="zh-CN" w:bidi="ar"/>
              </w:rPr>
              <w:fldChar w:fldCharType="end"/>
            </w:r>
            <w:r>
              <w:rPr>
                <w:rFonts w:hint="default" w:ascii="Times New Roman" w:hAnsi="Times New Roman" w:eastAsia="宋体" w:cs="Times New Roman"/>
                <w:color w:val="auto"/>
                <w:kern w:val="0"/>
                <w:sz w:val="24"/>
                <w:szCs w:val="24"/>
                <w:highlight w:val="none"/>
                <w:lang w:val="en-US" w:eastAsia="zh-CN" w:bidi="ar"/>
              </w:rPr>
              <w:t>）表2燃煤锅炉标准限值要求。豆干豆钱熏制工序采用</w:t>
            </w:r>
            <w:r>
              <w:rPr>
                <w:rFonts w:hint="eastAsia" w:ascii="Times New Roman" w:hAnsi="Times New Roman" w:cs="Times New Roman"/>
                <w:color w:val="auto"/>
                <w:kern w:val="0"/>
                <w:sz w:val="24"/>
                <w:szCs w:val="24"/>
                <w:highlight w:val="none"/>
                <w:lang w:val="en-US" w:eastAsia="zh-CN" w:bidi="ar"/>
              </w:rPr>
              <w:t>木熏</w:t>
            </w:r>
            <w:r>
              <w:rPr>
                <w:rFonts w:hint="default" w:ascii="Times New Roman" w:hAnsi="Times New Roman" w:eastAsia="宋体" w:cs="Times New Roman"/>
                <w:color w:val="auto"/>
                <w:kern w:val="0"/>
                <w:sz w:val="24"/>
                <w:szCs w:val="24"/>
                <w:highlight w:val="none"/>
                <w:lang w:val="en-US" w:eastAsia="zh-CN" w:bidi="ar"/>
              </w:rPr>
              <w:t>工艺，废气经</w:t>
            </w:r>
            <w:r>
              <w:rPr>
                <w:rFonts w:hint="default" w:ascii="Times New Roman" w:hAnsi="Times New Roman" w:cs="Times New Roman"/>
                <w:color w:val="auto"/>
                <w:kern w:val="0"/>
                <w:sz w:val="24"/>
                <w:szCs w:val="24"/>
                <w:highlight w:val="none"/>
                <w:lang w:val="en-US" w:eastAsia="zh-CN" w:bidi="ar"/>
              </w:rPr>
              <w:t>布袋</w:t>
            </w:r>
            <w:r>
              <w:rPr>
                <w:rFonts w:hint="default" w:ascii="Times New Roman" w:hAnsi="Times New Roman" w:eastAsia="宋体" w:cs="Times New Roman"/>
                <w:color w:val="auto"/>
                <w:kern w:val="0"/>
                <w:sz w:val="24"/>
                <w:szCs w:val="24"/>
                <w:highlight w:val="none"/>
                <w:lang w:val="en-US" w:eastAsia="zh-CN" w:bidi="ar"/>
              </w:rPr>
              <w:t>除尘器（除尘效率为9</w:t>
            </w:r>
            <w:r>
              <w:rPr>
                <w:rFonts w:hint="default" w:ascii="Times New Roman" w:hAnsi="Times New Roman" w:cs="Times New Roman"/>
                <w:color w:val="auto"/>
                <w:kern w:val="0"/>
                <w:sz w:val="24"/>
                <w:szCs w:val="24"/>
                <w:highlight w:val="none"/>
                <w:lang w:val="en-US" w:eastAsia="zh-CN" w:bidi="ar"/>
              </w:rPr>
              <w:t>9</w:t>
            </w:r>
            <w:r>
              <w:rPr>
                <w:rFonts w:hint="default" w:ascii="Times New Roman" w:hAnsi="Times New Roman" w:eastAsia="宋体" w:cs="Times New Roman"/>
                <w:color w:val="auto"/>
                <w:kern w:val="0"/>
                <w:sz w:val="24"/>
                <w:szCs w:val="24"/>
                <w:highlight w:val="none"/>
                <w:lang w:val="en-US" w:eastAsia="zh-CN" w:bidi="ar"/>
              </w:rPr>
              <w:t>%）处置后由15m高排气筒（DA002）排放，</w:t>
            </w:r>
            <w:r>
              <w:rPr>
                <w:rFonts w:hint="default" w:ascii="Times New Roman" w:hAnsi="Times New Roman" w:eastAsia="宋体" w:cs="Times New Roman"/>
                <w:b w:val="0"/>
                <w:bCs w:val="0"/>
                <w:snapToGrid w:val="0"/>
                <w:color w:val="auto"/>
                <w:kern w:val="0"/>
                <w:sz w:val="24"/>
                <w:szCs w:val="21"/>
                <w:highlight w:val="none"/>
                <w:vertAlign w:val="baseline"/>
                <w:lang w:val="en-US" w:eastAsia="zh-CN"/>
              </w:rPr>
              <w:t>满足《工业炉窑大气污染物排放标准》（GB9078-1996）表2中</w:t>
            </w:r>
            <w:r>
              <w:rPr>
                <w:rFonts w:hint="default" w:ascii="Times New Roman" w:hAnsi="Times New Roman" w:cs="Times New Roman"/>
                <w:b w:val="0"/>
                <w:bCs w:val="0"/>
                <w:snapToGrid w:val="0"/>
                <w:color w:val="auto"/>
                <w:kern w:val="0"/>
                <w:sz w:val="24"/>
                <w:szCs w:val="21"/>
                <w:highlight w:val="none"/>
                <w:vertAlign w:val="baseline"/>
                <w:lang w:val="en-US" w:eastAsia="zh-CN"/>
              </w:rPr>
              <w:t>（干燥炉窑）</w:t>
            </w:r>
            <w:r>
              <w:rPr>
                <w:rFonts w:hint="default" w:ascii="Times New Roman" w:hAnsi="Times New Roman" w:eastAsia="宋体" w:cs="Times New Roman"/>
                <w:b w:val="0"/>
                <w:bCs w:val="0"/>
                <w:snapToGrid w:val="0"/>
                <w:color w:val="auto"/>
                <w:kern w:val="0"/>
                <w:sz w:val="24"/>
                <w:szCs w:val="21"/>
                <w:highlight w:val="none"/>
                <w:vertAlign w:val="baseline"/>
                <w:lang w:val="en-US" w:eastAsia="zh-CN"/>
              </w:rPr>
              <w:t>二级标准。</w:t>
            </w:r>
          </w:p>
          <w:p w14:paraId="0D278B40">
            <w:pPr>
              <w:widowControl/>
              <w:spacing w:line="360" w:lineRule="auto"/>
              <w:ind w:firstLine="480" w:firstLineChars="200"/>
              <w:rPr>
                <w:rFonts w:hint="default" w:ascii="Times New Roman" w:hAnsi="Times New Roman" w:eastAsia="宋体" w:cs="Times New Roman"/>
                <w:color w:val="auto"/>
                <w:spacing w:val="6"/>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bidi="ar"/>
              </w:rPr>
              <w:t>无组织恶臭气体污染因子氨、硫化氢、臭气浓度执行《恶臭污染物排放标准》（GB14554-93）表1二级新改扩建标准</w:t>
            </w:r>
            <w:r>
              <w:rPr>
                <w:rFonts w:hint="eastAsia" w:ascii="Times New Roman" w:hAnsi="Times New Roman"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无组织颗粒物周界外浓度最高点执行《大气污染物综合排放标准》（GB16297-1996）表2</w:t>
            </w:r>
            <w:r>
              <w:rPr>
                <w:rFonts w:hint="default" w:ascii="Times New Roman" w:hAnsi="Times New Roman" w:cs="Times New Roman"/>
                <w:color w:val="auto"/>
                <w:kern w:val="0"/>
                <w:sz w:val="24"/>
                <w:szCs w:val="24"/>
                <w:highlight w:val="none"/>
                <w:lang w:val="en-US" w:eastAsia="zh-CN" w:bidi="ar"/>
              </w:rPr>
              <w:t>标准限制要求。熏制车间厂房外执行</w:t>
            </w:r>
            <w:r>
              <w:rPr>
                <w:rFonts w:hint="default" w:ascii="Times New Roman" w:hAnsi="Times New Roman" w:eastAsia="宋体" w:cs="Times New Roman"/>
                <w:b w:val="0"/>
                <w:bCs w:val="0"/>
                <w:snapToGrid w:val="0"/>
                <w:color w:val="auto"/>
                <w:kern w:val="0"/>
                <w:sz w:val="24"/>
                <w:szCs w:val="21"/>
                <w:highlight w:val="none"/>
                <w:vertAlign w:val="baseline"/>
                <w:lang w:val="en-US" w:eastAsia="zh-CN"/>
              </w:rPr>
              <w:t>《工业炉窑大气污染物排放标准》（GB9078-1996）表</w:t>
            </w:r>
            <w:r>
              <w:rPr>
                <w:rFonts w:hint="default" w:ascii="Times New Roman" w:hAnsi="Times New Roman" w:cs="Times New Roman"/>
                <w:b w:val="0"/>
                <w:bCs w:val="0"/>
                <w:snapToGrid w:val="0"/>
                <w:color w:val="auto"/>
                <w:kern w:val="0"/>
                <w:sz w:val="24"/>
                <w:szCs w:val="21"/>
                <w:highlight w:val="none"/>
                <w:vertAlign w:val="baseline"/>
                <w:lang w:val="en-US" w:eastAsia="zh-CN"/>
              </w:rPr>
              <w:t>3</w:t>
            </w:r>
            <w:r>
              <w:rPr>
                <w:rFonts w:hint="default" w:ascii="Times New Roman" w:hAnsi="Times New Roman" w:eastAsia="宋体" w:cs="Times New Roman"/>
                <w:b w:val="0"/>
                <w:bCs w:val="0"/>
                <w:snapToGrid w:val="0"/>
                <w:color w:val="auto"/>
                <w:kern w:val="0"/>
                <w:sz w:val="24"/>
                <w:szCs w:val="21"/>
                <w:highlight w:val="none"/>
                <w:vertAlign w:val="baseline"/>
                <w:lang w:val="en-US" w:eastAsia="zh-CN"/>
              </w:rPr>
              <w:t>中</w:t>
            </w:r>
            <w:r>
              <w:rPr>
                <w:rFonts w:hint="default" w:ascii="Times New Roman" w:hAnsi="Times New Roman" w:cs="Times New Roman"/>
                <w:color w:val="auto"/>
                <w:kern w:val="0"/>
                <w:sz w:val="24"/>
                <w:szCs w:val="24"/>
                <w:highlight w:val="none"/>
                <w:lang w:val="en-US" w:eastAsia="zh-CN" w:bidi="ar"/>
              </w:rPr>
              <w:t>无组织排放烟（粉）尘（其他炉窑）最高允许浓度</w:t>
            </w:r>
            <w:r>
              <w:rPr>
                <w:rFonts w:hint="default" w:ascii="Times New Roman" w:hAnsi="Times New Roman" w:eastAsia="宋体" w:cs="Times New Roman"/>
                <w:b w:val="0"/>
                <w:bCs w:val="0"/>
                <w:snapToGrid w:val="0"/>
                <w:color w:val="auto"/>
                <w:kern w:val="0"/>
                <w:sz w:val="24"/>
                <w:szCs w:val="21"/>
                <w:highlight w:val="none"/>
                <w:vertAlign w:val="baseline"/>
                <w:lang w:val="en-US" w:eastAsia="zh-CN"/>
              </w:rPr>
              <w:t>标准。</w:t>
            </w:r>
          </w:p>
          <w:p w14:paraId="686F7AEF">
            <w:pPr>
              <w:widowControl/>
              <w:spacing w:line="360" w:lineRule="auto"/>
              <w:ind w:firstLine="480" w:firstLineChars="200"/>
              <w:rPr>
                <w:rFonts w:hint="default" w:ascii="Times New Roman" w:hAnsi="Times New Roman" w:cs="Times New Roman"/>
                <w:b/>
                <w:bCs/>
                <w:color w:val="auto"/>
                <w:kern w:val="0"/>
                <w:szCs w:val="24"/>
                <w:highlight w:val="none"/>
              </w:rPr>
            </w:pPr>
            <w:r>
              <w:rPr>
                <w:rFonts w:hint="default" w:ascii="Times New Roman" w:hAnsi="Times New Roman" w:cs="Times New Roman"/>
                <w:color w:val="auto"/>
                <w:sz w:val="24"/>
                <w:highlight w:val="none"/>
              </w:rPr>
              <w:t>具体见下表。</w:t>
            </w:r>
          </w:p>
          <w:p w14:paraId="17CC0296">
            <w:pPr>
              <w:pStyle w:val="50"/>
              <w:ind w:firstLine="420"/>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表3-</w:t>
            </w:r>
            <w:r>
              <w:rPr>
                <w:rFonts w:hint="eastAsia" w:ascii="Times New Roman" w:cs="Times New Roman"/>
                <w:color w:val="auto"/>
                <w:szCs w:val="24"/>
                <w:highlight w:val="none"/>
                <w:lang w:val="en-US" w:eastAsia="zh-CN"/>
              </w:rPr>
              <w:t>7</w:t>
            </w:r>
            <w:r>
              <w:rPr>
                <w:rFonts w:hint="default" w:ascii="Times New Roman" w:hAnsi="Times New Roman" w:cs="Times New Roman"/>
                <w:color w:val="auto"/>
                <w:szCs w:val="24"/>
                <w:highlight w:val="none"/>
              </w:rPr>
              <w:t xml:space="preserve"> </w:t>
            </w:r>
            <w:r>
              <w:rPr>
                <w:rFonts w:hint="default" w:ascii="Times New Roman" w:hAnsi="Times New Roman" w:cs="Times New Roman"/>
                <w:color w:val="auto"/>
                <w:szCs w:val="24"/>
                <w:highlight w:val="none"/>
                <w:lang w:bidi="ar"/>
              </w:rPr>
              <w:t>《恶臭污染物排放标准》（GB14554-93）表2</w:t>
            </w:r>
          </w:p>
          <w:tbl>
            <w:tblPr>
              <w:tblStyle w:val="31"/>
              <w:tblW w:w="495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11"/>
              <w:gridCol w:w="2822"/>
              <w:gridCol w:w="2888"/>
            </w:tblGrid>
            <w:tr w14:paraId="066871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 w:hRule="atLeast"/>
                <w:jc w:val="center"/>
              </w:trPr>
              <w:tc>
                <w:tcPr>
                  <w:tcW w:w="2533" w:type="dxa"/>
                  <w:vAlign w:val="center"/>
                </w:tcPr>
                <w:p w14:paraId="088BED37">
                  <w:pPr>
                    <w:pStyle w:val="54"/>
                    <w:rPr>
                      <w:rFonts w:hint="default" w:ascii="Times New Roman" w:hAnsi="Times New Roman" w:cs="Times New Roman"/>
                      <w:color w:val="auto"/>
                      <w:highlight w:val="none"/>
                    </w:rPr>
                  </w:pPr>
                  <w:r>
                    <w:rPr>
                      <w:rFonts w:hint="default" w:ascii="Times New Roman" w:hAnsi="Times New Roman" w:cs="Times New Roman"/>
                      <w:color w:val="auto"/>
                      <w:spacing w:val="5"/>
                      <w:highlight w:val="none"/>
                    </w:rPr>
                    <w:t>控制项目</w:t>
                  </w:r>
                </w:p>
              </w:tc>
              <w:tc>
                <w:tcPr>
                  <w:tcW w:w="2737" w:type="dxa"/>
                  <w:vAlign w:val="center"/>
                </w:tcPr>
                <w:p w14:paraId="7B181DB6">
                  <w:pPr>
                    <w:pStyle w:val="54"/>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排气筒高度，m</w:t>
                  </w:r>
                </w:p>
              </w:tc>
              <w:tc>
                <w:tcPr>
                  <w:tcW w:w="2801" w:type="dxa"/>
                  <w:vAlign w:val="center"/>
                </w:tcPr>
                <w:p w14:paraId="6738BAF0">
                  <w:pPr>
                    <w:pStyle w:val="54"/>
                    <w:rPr>
                      <w:rFonts w:hint="default" w:ascii="Times New Roman" w:hAnsi="Times New Roman" w:cs="Times New Roman"/>
                      <w:color w:val="auto"/>
                      <w:highlight w:val="none"/>
                    </w:rPr>
                  </w:pPr>
                  <w:r>
                    <w:rPr>
                      <w:rFonts w:hint="default" w:ascii="Times New Roman" w:hAnsi="Times New Roman" w:cs="Times New Roman"/>
                      <w:color w:val="auto"/>
                      <w:spacing w:val="5"/>
                      <w:highlight w:val="none"/>
                    </w:rPr>
                    <w:t>排放量，kg/h</w:t>
                  </w:r>
                </w:p>
              </w:tc>
            </w:tr>
            <w:tr w14:paraId="5CF502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8" w:hRule="atLeast"/>
                <w:jc w:val="center"/>
              </w:trPr>
              <w:tc>
                <w:tcPr>
                  <w:tcW w:w="2533" w:type="dxa"/>
                  <w:vAlign w:val="center"/>
                </w:tcPr>
                <w:p w14:paraId="6FDF3BDD">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氨</w:t>
                  </w:r>
                </w:p>
              </w:tc>
              <w:tc>
                <w:tcPr>
                  <w:tcW w:w="2737" w:type="dxa"/>
                  <w:vAlign w:val="center"/>
                </w:tcPr>
                <w:p w14:paraId="62088AF0">
                  <w:pPr>
                    <w:pStyle w:val="54"/>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15</w:t>
                  </w:r>
                </w:p>
              </w:tc>
              <w:tc>
                <w:tcPr>
                  <w:tcW w:w="2801" w:type="dxa"/>
                  <w:vAlign w:val="center"/>
                </w:tcPr>
                <w:p w14:paraId="7CC70A8D">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4.9</w:t>
                  </w:r>
                </w:p>
              </w:tc>
            </w:tr>
            <w:tr w14:paraId="2D7A91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8" w:hRule="atLeast"/>
                <w:jc w:val="center"/>
              </w:trPr>
              <w:tc>
                <w:tcPr>
                  <w:tcW w:w="2533" w:type="dxa"/>
                  <w:vAlign w:val="center"/>
                </w:tcPr>
                <w:p w14:paraId="670C6A09">
                  <w:pPr>
                    <w:pStyle w:val="54"/>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硫化氢</w:t>
                  </w:r>
                </w:p>
              </w:tc>
              <w:tc>
                <w:tcPr>
                  <w:tcW w:w="2737" w:type="dxa"/>
                  <w:vAlign w:val="center"/>
                </w:tcPr>
                <w:p w14:paraId="624CD27B">
                  <w:pPr>
                    <w:jc w:val="center"/>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15</w:t>
                  </w:r>
                </w:p>
              </w:tc>
              <w:tc>
                <w:tcPr>
                  <w:tcW w:w="2801" w:type="dxa"/>
                  <w:vAlign w:val="center"/>
                </w:tcPr>
                <w:p w14:paraId="38339226">
                  <w:pPr>
                    <w:pStyle w:val="54"/>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0.33</w:t>
                  </w:r>
                </w:p>
              </w:tc>
            </w:tr>
            <w:tr w14:paraId="77C9B4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8" w:hRule="atLeast"/>
                <w:jc w:val="center"/>
              </w:trPr>
              <w:tc>
                <w:tcPr>
                  <w:tcW w:w="2533" w:type="dxa"/>
                  <w:vAlign w:val="center"/>
                </w:tcPr>
                <w:p w14:paraId="521974A1">
                  <w:pPr>
                    <w:pStyle w:val="54"/>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臭气浓度</w:t>
                  </w:r>
                </w:p>
              </w:tc>
              <w:tc>
                <w:tcPr>
                  <w:tcW w:w="2737" w:type="dxa"/>
                  <w:vAlign w:val="center"/>
                </w:tcPr>
                <w:p w14:paraId="359C3734">
                  <w:pPr>
                    <w:jc w:val="center"/>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15</w:t>
                  </w:r>
                </w:p>
              </w:tc>
              <w:tc>
                <w:tcPr>
                  <w:tcW w:w="2801" w:type="dxa"/>
                  <w:vAlign w:val="center"/>
                </w:tcPr>
                <w:p w14:paraId="44FEA340">
                  <w:pPr>
                    <w:pStyle w:val="54"/>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2000（无量纲）</w:t>
                  </w:r>
                </w:p>
              </w:tc>
            </w:tr>
          </w:tbl>
          <w:p w14:paraId="101F7690">
            <w:pPr>
              <w:pStyle w:val="50"/>
              <w:adjustRightInd w:val="0"/>
              <w:rPr>
                <w:rFonts w:hint="default" w:ascii="Times New Roman" w:hAnsi="Times New Roman" w:eastAsia="黑体" w:cs="Times New Roman"/>
                <w:color w:val="auto"/>
                <w:sz w:val="21"/>
                <w:szCs w:val="21"/>
                <w:highlight w:val="none"/>
                <w:lang w:val="en-US" w:eastAsia="zh-CN"/>
              </w:rPr>
            </w:pPr>
            <w:r>
              <w:rPr>
                <w:rFonts w:hint="default" w:ascii="Times New Roman" w:hAnsi="Times New Roman" w:cs="Times New Roman"/>
                <w:color w:val="auto"/>
                <w:szCs w:val="24"/>
                <w:highlight w:val="none"/>
              </w:rPr>
              <w:t>表3-</w:t>
            </w:r>
            <w:r>
              <w:rPr>
                <w:rFonts w:hint="eastAsia" w:ascii="Times New Roman" w:cs="Times New Roman"/>
                <w:color w:val="auto"/>
                <w:szCs w:val="24"/>
                <w:highlight w:val="none"/>
                <w:lang w:val="en-US" w:eastAsia="zh-CN"/>
              </w:rPr>
              <w:t>8</w:t>
            </w:r>
            <w:r>
              <w:rPr>
                <w:rFonts w:hint="default" w:ascii="Times New Roman" w:hAnsi="Times New Roman" w:cs="Times New Roman"/>
                <w:color w:val="auto"/>
                <w:szCs w:val="24"/>
                <w:highlight w:val="none"/>
              </w:rPr>
              <w:t xml:space="preserve"> 《</w:t>
            </w:r>
            <w:r>
              <w:rPr>
                <w:rFonts w:hint="default" w:ascii="Times New Roman" w:hAnsi="Times New Roman" w:cs="Times New Roman"/>
                <w:color w:val="auto"/>
                <w:szCs w:val="24"/>
                <w:highlight w:val="none"/>
                <w:lang w:bidi="ar"/>
              </w:rPr>
              <w:t>恶臭污染物排放标准》（GB14554-93）表1</w:t>
            </w:r>
            <w:r>
              <w:rPr>
                <w:rFonts w:hint="default" w:ascii="Times New Roman" w:hAnsi="Times New Roman" w:cs="Times New Roman"/>
                <w:color w:val="auto"/>
                <w:highlight w:val="none"/>
                <w:lang w:val="en-US" w:eastAsia="zh-CN"/>
              </w:rPr>
              <w:t>无组织</w:t>
            </w:r>
          </w:p>
          <w:tbl>
            <w:tblPr>
              <w:tblStyle w:val="31"/>
              <w:tblW w:w="804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04"/>
              <w:gridCol w:w="2737"/>
              <w:gridCol w:w="2902"/>
            </w:tblGrid>
            <w:tr w14:paraId="636ED8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4" w:hRule="atLeast"/>
                <w:jc w:val="center"/>
              </w:trPr>
              <w:tc>
                <w:tcPr>
                  <w:tcW w:w="2404" w:type="dxa"/>
                  <w:vMerge w:val="restart"/>
                  <w:vAlign w:val="center"/>
                </w:tcPr>
                <w:p w14:paraId="22142BC9">
                  <w:pPr>
                    <w:pStyle w:val="54"/>
                    <w:rPr>
                      <w:rFonts w:hint="default" w:ascii="Times New Roman" w:hAnsi="Times New Roman" w:cs="Times New Roman"/>
                      <w:color w:val="auto"/>
                      <w:highlight w:val="none"/>
                    </w:rPr>
                  </w:pPr>
                  <w:r>
                    <w:rPr>
                      <w:rFonts w:hint="default" w:ascii="Times New Roman" w:hAnsi="Times New Roman" w:cs="Times New Roman"/>
                      <w:color w:val="auto"/>
                      <w:spacing w:val="5"/>
                      <w:highlight w:val="none"/>
                    </w:rPr>
                    <w:t>控制项目</w:t>
                  </w:r>
                </w:p>
              </w:tc>
              <w:tc>
                <w:tcPr>
                  <w:tcW w:w="2737" w:type="dxa"/>
                  <w:vMerge w:val="restart"/>
                  <w:vAlign w:val="center"/>
                </w:tcPr>
                <w:p w14:paraId="7AE07DB5">
                  <w:pPr>
                    <w:pStyle w:val="54"/>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单位</w:t>
                  </w:r>
                </w:p>
              </w:tc>
              <w:tc>
                <w:tcPr>
                  <w:tcW w:w="2902" w:type="dxa"/>
                  <w:vAlign w:val="center"/>
                </w:tcPr>
                <w:p w14:paraId="114371BB">
                  <w:pPr>
                    <w:pStyle w:val="54"/>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二级</w:t>
                  </w:r>
                </w:p>
              </w:tc>
            </w:tr>
            <w:tr w14:paraId="17C77E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2" w:hRule="atLeast"/>
                <w:jc w:val="center"/>
              </w:trPr>
              <w:tc>
                <w:tcPr>
                  <w:tcW w:w="2404" w:type="dxa"/>
                  <w:vMerge w:val="continue"/>
                  <w:vAlign w:val="center"/>
                </w:tcPr>
                <w:p w14:paraId="2E819C01">
                  <w:pPr>
                    <w:pStyle w:val="54"/>
                    <w:rPr>
                      <w:rFonts w:hint="default" w:ascii="Times New Roman" w:hAnsi="Times New Roman" w:cs="Times New Roman"/>
                      <w:color w:val="auto"/>
                      <w:spacing w:val="5"/>
                      <w:highlight w:val="none"/>
                    </w:rPr>
                  </w:pPr>
                </w:p>
              </w:tc>
              <w:tc>
                <w:tcPr>
                  <w:tcW w:w="2737" w:type="dxa"/>
                  <w:vMerge w:val="continue"/>
                  <w:vAlign w:val="center"/>
                </w:tcPr>
                <w:p w14:paraId="3D4A9B6B">
                  <w:pPr>
                    <w:pStyle w:val="54"/>
                    <w:rPr>
                      <w:rFonts w:hint="default" w:ascii="Times New Roman" w:hAnsi="Times New Roman" w:cs="Times New Roman"/>
                      <w:color w:val="auto"/>
                      <w:spacing w:val="5"/>
                      <w:highlight w:val="none"/>
                    </w:rPr>
                  </w:pPr>
                </w:p>
              </w:tc>
              <w:tc>
                <w:tcPr>
                  <w:tcW w:w="2902" w:type="dxa"/>
                  <w:vAlign w:val="center"/>
                </w:tcPr>
                <w:p w14:paraId="72393587">
                  <w:pPr>
                    <w:pStyle w:val="54"/>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新改扩建</w:t>
                  </w:r>
                </w:p>
              </w:tc>
            </w:tr>
            <w:tr w14:paraId="0C3046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2" w:hRule="atLeast"/>
                <w:jc w:val="center"/>
              </w:trPr>
              <w:tc>
                <w:tcPr>
                  <w:tcW w:w="2404" w:type="dxa"/>
                  <w:vAlign w:val="center"/>
                </w:tcPr>
                <w:p w14:paraId="5B410B45">
                  <w:pPr>
                    <w:pStyle w:val="54"/>
                    <w:rPr>
                      <w:rFonts w:hint="default" w:ascii="Times New Roman" w:hAnsi="Times New Roman" w:cs="Times New Roman"/>
                      <w:color w:val="auto"/>
                      <w:spacing w:val="5"/>
                      <w:highlight w:val="none"/>
                    </w:rPr>
                  </w:pPr>
                  <w:r>
                    <w:rPr>
                      <w:rFonts w:hint="default" w:ascii="Times New Roman" w:hAnsi="Times New Roman" w:cs="Times New Roman"/>
                      <w:color w:val="auto"/>
                      <w:highlight w:val="none"/>
                    </w:rPr>
                    <w:t>氨</w:t>
                  </w:r>
                </w:p>
              </w:tc>
              <w:tc>
                <w:tcPr>
                  <w:tcW w:w="2737" w:type="dxa"/>
                  <w:vAlign w:val="center"/>
                </w:tcPr>
                <w:p w14:paraId="695A3E5D">
                  <w:pPr>
                    <w:jc w:val="center"/>
                    <w:rPr>
                      <w:rFonts w:hint="default" w:ascii="Times New Roman" w:hAnsi="Times New Roman" w:cs="Times New Roman"/>
                      <w:color w:val="auto"/>
                      <w:highlight w:val="none"/>
                    </w:rPr>
                  </w:pPr>
                  <w:r>
                    <w:rPr>
                      <w:rFonts w:hint="default" w:ascii="Times New Roman" w:hAnsi="Times New Roman" w:cs="Times New Roman"/>
                      <w:color w:val="auto"/>
                      <w:spacing w:val="5"/>
                      <w:highlight w:val="none"/>
                    </w:rPr>
                    <w:t>mg/m</w:t>
                  </w:r>
                  <w:r>
                    <w:rPr>
                      <w:rFonts w:hint="default" w:ascii="Times New Roman" w:hAnsi="Times New Roman" w:cs="Times New Roman"/>
                      <w:color w:val="auto"/>
                      <w:spacing w:val="5"/>
                      <w:highlight w:val="none"/>
                      <w:vertAlign w:val="superscript"/>
                    </w:rPr>
                    <w:t>3</w:t>
                  </w:r>
                </w:p>
              </w:tc>
              <w:tc>
                <w:tcPr>
                  <w:tcW w:w="2902" w:type="dxa"/>
                  <w:vAlign w:val="center"/>
                </w:tcPr>
                <w:p w14:paraId="46176FFE">
                  <w:pPr>
                    <w:pStyle w:val="54"/>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1.5</w:t>
                  </w:r>
                </w:p>
              </w:tc>
            </w:tr>
            <w:tr w14:paraId="4ABB13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2" w:hRule="atLeast"/>
                <w:jc w:val="center"/>
              </w:trPr>
              <w:tc>
                <w:tcPr>
                  <w:tcW w:w="2404" w:type="dxa"/>
                  <w:vAlign w:val="center"/>
                </w:tcPr>
                <w:p w14:paraId="331DE244">
                  <w:pPr>
                    <w:pStyle w:val="54"/>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硫化氢</w:t>
                  </w:r>
                </w:p>
              </w:tc>
              <w:tc>
                <w:tcPr>
                  <w:tcW w:w="2737" w:type="dxa"/>
                  <w:vAlign w:val="center"/>
                </w:tcPr>
                <w:p w14:paraId="1C7E2153">
                  <w:pPr>
                    <w:jc w:val="center"/>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mg/m</w:t>
                  </w:r>
                  <w:r>
                    <w:rPr>
                      <w:rFonts w:hint="default" w:ascii="Times New Roman" w:hAnsi="Times New Roman" w:cs="Times New Roman"/>
                      <w:color w:val="auto"/>
                      <w:spacing w:val="5"/>
                      <w:highlight w:val="none"/>
                      <w:vertAlign w:val="superscript"/>
                    </w:rPr>
                    <w:t>3</w:t>
                  </w:r>
                </w:p>
              </w:tc>
              <w:tc>
                <w:tcPr>
                  <w:tcW w:w="2902" w:type="dxa"/>
                  <w:vAlign w:val="center"/>
                </w:tcPr>
                <w:p w14:paraId="2DD11FBB">
                  <w:pPr>
                    <w:pStyle w:val="54"/>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0.06</w:t>
                  </w:r>
                </w:p>
              </w:tc>
            </w:tr>
            <w:tr w14:paraId="059043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3" w:hRule="atLeast"/>
                <w:jc w:val="center"/>
              </w:trPr>
              <w:tc>
                <w:tcPr>
                  <w:tcW w:w="2404" w:type="dxa"/>
                  <w:vAlign w:val="center"/>
                </w:tcPr>
                <w:p w14:paraId="05F0119A">
                  <w:pPr>
                    <w:pStyle w:val="54"/>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臭气浓度</w:t>
                  </w:r>
                </w:p>
              </w:tc>
              <w:tc>
                <w:tcPr>
                  <w:tcW w:w="2737" w:type="dxa"/>
                  <w:vAlign w:val="center"/>
                </w:tcPr>
                <w:p w14:paraId="65DFE44F">
                  <w:pPr>
                    <w:pStyle w:val="54"/>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无量纲</w:t>
                  </w:r>
                </w:p>
              </w:tc>
              <w:tc>
                <w:tcPr>
                  <w:tcW w:w="2902" w:type="dxa"/>
                  <w:vAlign w:val="center"/>
                </w:tcPr>
                <w:p w14:paraId="5946A0B6">
                  <w:pPr>
                    <w:pStyle w:val="54"/>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20</w:t>
                  </w:r>
                </w:p>
              </w:tc>
            </w:tr>
          </w:tbl>
          <w:p w14:paraId="2A584DE1">
            <w:pPr>
              <w:pStyle w:val="83"/>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表3-</w:t>
            </w:r>
            <w:r>
              <w:rPr>
                <w:rFonts w:hint="eastAsia" w:cs="Times New Roman"/>
                <w:color w:val="auto"/>
                <w:sz w:val="24"/>
                <w:szCs w:val="24"/>
                <w:highlight w:val="none"/>
                <w:lang w:val="en-US" w:eastAsia="zh-CN"/>
              </w:rPr>
              <w:t>9</w:t>
            </w:r>
            <w:r>
              <w:rPr>
                <w:rFonts w:hint="default" w:ascii="Times New Roman" w:hAnsi="Times New Roman" w:cs="Times New Roman"/>
                <w:color w:val="auto"/>
                <w:sz w:val="24"/>
                <w:szCs w:val="24"/>
                <w:highlight w:val="none"/>
              </w:rPr>
              <w:t xml:space="preserve"> </w:t>
            </w:r>
            <w:r>
              <w:rPr>
                <w:rFonts w:hint="default" w:ascii="Times New Roman" w:hAnsi="Times New Roman" w:eastAsia="黑体" w:cs="Times New Roman"/>
                <w:b w:val="0"/>
                <w:bCs w:val="0"/>
                <w:color w:val="auto"/>
                <w:kern w:val="0"/>
                <w:sz w:val="24"/>
                <w:szCs w:val="24"/>
                <w:highlight w:val="none"/>
                <w:lang w:val="en-US" w:eastAsia="zh-CN" w:bidi="ar"/>
              </w:rPr>
              <w:t>《</w:t>
            </w:r>
            <w:r>
              <w:rPr>
                <w:rFonts w:hint="default" w:ascii="Times New Roman" w:hAnsi="Times New Roman" w:eastAsia="黑体" w:cs="Times New Roman"/>
                <w:b w:val="0"/>
                <w:bCs w:val="0"/>
                <w:color w:val="auto"/>
                <w:kern w:val="0"/>
                <w:sz w:val="24"/>
                <w:szCs w:val="24"/>
                <w:highlight w:val="none"/>
                <w:lang w:val="en-US" w:eastAsia="zh-CN" w:bidi="ar"/>
              </w:rPr>
              <w:fldChar w:fldCharType="begin"/>
            </w:r>
            <w:r>
              <w:rPr>
                <w:rFonts w:hint="default" w:ascii="Times New Roman" w:hAnsi="Times New Roman" w:eastAsia="黑体" w:cs="Times New Roman"/>
                <w:b w:val="0"/>
                <w:bCs w:val="0"/>
                <w:color w:val="auto"/>
                <w:kern w:val="0"/>
                <w:sz w:val="24"/>
                <w:szCs w:val="24"/>
                <w:highlight w:val="none"/>
                <w:lang w:val="en-US" w:eastAsia="zh-CN" w:bidi="ar"/>
              </w:rPr>
              <w:instrText xml:space="preserve"> HYPERLINK "https://www.mee.gov.cn/ywgz/fgbz/bz/bzwb/dqhjbh/dqgdwrywrwpfbz/201405/W020140530580815383678.pdf" </w:instrText>
            </w:r>
            <w:r>
              <w:rPr>
                <w:rFonts w:hint="default" w:ascii="Times New Roman" w:hAnsi="Times New Roman" w:eastAsia="黑体" w:cs="Times New Roman"/>
                <w:b w:val="0"/>
                <w:bCs w:val="0"/>
                <w:color w:val="auto"/>
                <w:kern w:val="0"/>
                <w:sz w:val="24"/>
                <w:szCs w:val="24"/>
                <w:highlight w:val="none"/>
                <w:lang w:val="en-US" w:eastAsia="zh-CN" w:bidi="ar"/>
              </w:rPr>
              <w:fldChar w:fldCharType="separate"/>
            </w:r>
            <w:r>
              <w:rPr>
                <w:rFonts w:hint="default" w:ascii="Times New Roman" w:hAnsi="Times New Roman" w:eastAsia="黑体" w:cs="Times New Roman"/>
                <w:b w:val="0"/>
                <w:bCs w:val="0"/>
                <w:color w:val="auto"/>
                <w:kern w:val="0"/>
                <w:sz w:val="24"/>
                <w:szCs w:val="24"/>
                <w:highlight w:val="none"/>
                <w:lang w:val="en-US" w:eastAsia="zh-CN" w:bidi="ar"/>
              </w:rPr>
              <w:t>锅炉大气污染物排放标准》(GB 13271-2014</w:t>
            </w:r>
            <w:r>
              <w:rPr>
                <w:rFonts w:hint="default" w:ascii="Times New Roman" w:hAnsi="Times New Roman" w:eastAsia="黑体" w:cs="Times New Roman"/>
                <w:b w:val="0"/>
                <w:bCs w:val="0"/>
                <w:color w:val="auto"/>
                <w:kern w:val="0"/>
                <w:sz w:val="24"/>
                <w:szCs w:val="24"/>
                <w:highlight w:val="none"/>
                <w:lang w:val="en-US" w:eastAsia="zh-CN" w:bidi="ar"/>
              </w:rPr>
              <w:fldChar w:fldCharType="end"/>
            </w:r>
            <w:r>
              <w:rPr>
                <w:rFonts w:hint="default" w:ascii="Times New Roman" w:hAnsi="Times New Roman" w:eastAsia="黑体" w:cs="Times New Roman"/>
                <w:b w:val="0"/>
                <w:bCs w:val="0"/>
                <w:color w:val="auto"/>
                <w:kern w:val="0"/>
                <w:sz w:val="24"/>
                <w:szCs w:val="24"/>
                <w:highlight w:val="none"/>
                <w:lang w:val="en-US" w:eastAsia="zh-CN" w:bidi="ar"/>
              </w:rPr>
              <w:t>）</w:t>
            </w:r>
            <w:r>
              <w:rPr>
                <w:rFonts w:hint="default" w:ascii="Times New Roman" w:hAnsi="Times New Roman" w:cs="Times New Roman"/>
                <w:color w:val="auto"/>
                <w:sz w:val="24"/>
                <w:szCs w:val="24"/>
                <w:highlight w:val="none"/>
              </w:rPr>
              <w:t>表2</w:t>
            </w:r>
          </w:p>
          <w:tbl>
            <w:tblPr>
              <w:tblStyle w:val="32"/>
              <w:tblW w:w="79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83"/>
              <w:gridCol w:w="2382"/>
              <w:gridCol w:w="3189"/>
            </w:tblGrid>
            <w:tr w14:paraId="3A2E2D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83" w:type="dxa"/>
                  <w:tcBorders>
                    <w:tl2br w:val="nil"/>
                    <w:tr2bl w:val="nil"/>
                  </w:tcBorders>
                  <w:vAlign w:val="center"/>
                </w:tcPr>
                <w:p w14:paraId="18001923">
                  <w:pPr>
                    <w:pStyle w:val="90"/>
                    <w:spacing w:line="240" w:lineRule="auto"/>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污染物项目</w:t>
                  </w:r>
                </w:p>
              </w:tc>
              <w:tc>
                <w:tcPr>
                  <w:tcW w:w="2382" w:type="dxa"/>
                  <w:tcBorders>
                    <w:tl2br w:val="nil"/>
                    <w:tr2bl w:val="nil"/>
                  </w:tcBorders>
                  <w:vAlign w:val="center"/>
                </w:tcPr>
                <w:p w14:paraId="54FBC8F6">
                  <w:pPr>
                    <w:pStyle w:val="90"/>
                    <w:spacing w:line="240" w:lineRule="auto"/>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pacing w:val="5"/>
                      <w:highlight w:val="none"/>
                    </w:rPr>
                    <w:t>排气筒高度，m</w:t>
                  </w:r>
                </w:p>
              </w:tc>
              <w:tc>
                <w:tcPr>
                  <w:tcW w:w="3189" w:type="dxa"/>
                  <w:tcBorders>
                    <w:tl2br w:val="nil"/>
                    <w:tr2bl w:val="nil"/>
                  </w:tcBorders>
                  <w:vAlign w:val="center"/>
                </w:tcPr>
                <w:p w14:paraId="53A571F5">
                  <w:pPr>
                    <w:pStyle w:val="90"/>
                    <w:spacing w:line="240" w:lineRule="auto"/>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浓度（mg/m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rPr>
                    <w:t>）</w:t>
                  </w:r>
                </w:p>
              </w:tc>
            </w:tr>
            <w:tr w14:paraId="32AB0C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83" w:type="dxa"/>
                  <w:tcBorders>
                    <w:tl2br w:val="nil"/>
                    <w:tr2bl w:val="nil"/>
                  </w:tcBorders>
                  <w:vAlign w:val="center"/>
                </w:tcPr>
                <w:p w14:paraId="534A6120">
                  <w:pPr>
                    <w:pStyle w:val="90"/>
                    <w:spacing w:line="240" w:lineRule="auto"/>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颗粒物</w:t>
                  </w:r>
                </w:p>
              </w:tc>
              <w:tc>
                <w:tcPr>
                  <w:tcW w:w="2382" w:type="dxa"/>
                  <w:tcBorders>
                    <w:tl2br w:val="nil"/>
                    <w:tr2bl w:val="nil"/>
                  </w:tcBorders>
                  <w:vAlign w:val="center"/>
                </w:tcPr>
                <w:p w14:paraId="11A568D0">
                  <w:pPr>
                    <w:pStyle w:val="9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30</w:t>
                  </w:r>
                </w:p>
              </w:tc>
              <w:tc>
                <w:tcPr>
                  <w:tcW w:w="3189" w:type="dxa"/>
                  <w:tcBorders>
                    <w:tl2br w:val="nil"/>
                    <w:tr2bl w:val="nil"/>
                  </w:tcBorders>
                  <w:vAlign w:val="center"/>
                </w:tcPr>
                <w:p w14:paraId="3DA9C37F">
                  <w:pPr>
                    <w:pStyle w:val="90"/>
                    <w:spacing w:line="240" w:lineRule="auto"/>
                    <w:ind w:firstLine="0" w:firstLineChars="0"/>
                    <w:jc w:val="center"/>
                    <w:rPr>
                      <w:rFonts w:hint="default" w:ascii="Times New Roman" w:hAnsi="Times New Roman" w:cs="Times New Roman"/>
                      <w:bCs/>
                      <w:color w:val="auto"/>
                      <w:sz w:val="21"/>
                      <w:szCs w:val="21"/>
                      <w:highlight w:val="none"/>
                      <w:lang w:val="en-US"/>
                    </w:rPr>
                  </w:pPr>
                  <w:r>
                    <w:rPr>
                      <w:rFonts w:hint="default" w:ascii="Times New Roman" w:hAnsi="Times New Roman" w:cs="Times New Roman"/>
                      <w:bCs/>
                      <w:color w:val="auto"/>
                      <w:sz w:val="21"/>
                      <w:szCs w:val="21"/>
                      <w:highlight w:val="none"/>
                      <w:lang w:val="en-US" w:eastAsia="zh-CN"/>
                    </w:rPr>
                    <w:t>50</w:t>
                  </w:r>
                </w:p>
              </w:tc>
            </w:tr>
            <w:tr w14:paraId="22EC1B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83" w:type="dxa"/>
                  <w:tcBorders>
                    <w:tl2br w:val="nil"/>
                    <w:tr2bl w:val="nil"/>
                  </w:tcBorders>
                  <w:vAlign w:val="center"/>
                </w:tcPr>
                <w:p w14:paraId="237EFE11">
                  <w:pPr>
                    <w:pStyle w:val="90"/>
                    <w:spacing w:line="240" w:lineRule="auto"/>
                    <w:ind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SO</w:t>
                  </w:r>
                  <w:r>
                    <w:rPr>
                      <w:rFonts w:hint="default" w:ascii="Times New Roman" w:hAnsi="Times New Roman" w:eastAsia="宋体" w:cs="Times New Roman"/>
                      <w:color w:val="auto"/>
                      <w:spacing w:val="6"/>
                      <w:sz w:val="21"/>
                      <w:szCs w:val="21"/>
                      <w:highlight w:val="none"/>
                      <w:vertAlign w:val="subscript"/>
                      <w:lang w:val="en-US" w:eastAsia="zh-CN"/>
                    </w:rPr>
                    <w:t>2</w:t>
                  </w:r>
                </w:p>
              </w:tc>
              <w:tc>
                <w:tcPr>
                  <w:tcW w:w="2382" w:type="dxa"/>
                  <w:tcBorders>
                    <w:tl2br w:val="nil"/>
                    <w:tr2bl w:val="nil"/>
                  </w:tcBorders>
                  <w:vAlign w:val="center"/>
                </w:tcPr>
                <w:p w14:paraId="4865E4F0">
                  <w:pPr>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30</w:t>
                  </w:r>
                </w:p>
              </w:tc>
              <w:tc>
                <w:tcPr>
                  <w:tcW w:w="3189" w:type="dxa"/>
                  <w:tcBorders>
                    <w:tl2br w:val="nil"/>
                    <w:tr2bl w:val="nil"/>
                  </w:tcBorders>
                  <w:vAlign w:val="center"/>
                </w:tcPr>
                <w:p w14:paraId="07587B70">
                  <w:pPr>
                    <w:pStyle w:val="9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300</w:t>
                  </w:r>
                </w:p>
              </w:tc>
            </w:tr>
            <w:tr w14:paraId="392B65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83" w:type="dxa"/>
                  <w:tcBorders>
                    <w:tl2br w:val="nil"/>
                    <w:tr2bl w:val="nil"/>
                  </w:tcBorders>
                  <w:vAlign w:val="center"/>
                </w:tcPr>
                <w:p w14:paraId="3A1C5B84">
                  <w:pPr>
                    <w:pStyle w:val="90"/>
                    <w:spacing w:line="240" w:lineRule="auto"/>
                    <w:ind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NO</w:t>
                  </w:r>
                  <w:r>
                    <w:rPr>
                      <w:rFonts w:hint="default" w:ascii="Times New Roman" w:hAnsi="Times New Roman" w:eastAsia="宋体" w:cs="Times New Roman"/>
                      <w:color w:val="auto"/>
                      <w:spacing w:val="6"/>
                      <w:sz w:val="21"/>
                      <w:szCs w:val="21"/>
                      <w:highlight w:val="none"/>
                      <w:vertAlign w:val="subscript"/>
                      <w:lang w:val="en-US" w:eastAsia="zh-CN"/>
                    </w:rPr>
                    <w:t>X</w:t>
                  </w:r>
                </w:p>
              </w:tc>
              <w:tc>
                <w:tcPr>
                  <w:tcW w:w="2382" w:type="dxa"/>
                  <w:tcBorders>
                    <w:tl2br w:val="nil"/>
                    <w:tr2bl w:val="nil"/>
                  </w:tcBorders>
                  <w:vAlign w:val="center"/>
                </w:tcPr>
                <w:p w14:paraId="07392A7C">
                  <w:pPr>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30</w:t>
                  </w:r>
                </w:p>
              </w:tc>
              <w:tc>
                <w:tcPr>
                  <w:tcW w:w="3189" w:type="dxa"/>
                  <w:tcBorders>
                    <w:tl2br w:val="nil"/>
                    <w:tr2bl w:val="nil"/>
                  </w:tcBorders>
                  <w:vAlign w:val="center"/>
                </w:tcPr>
                <w:p w14:paraId="1D1A8ACC">
                  <w:pPr>
                    <w:pStyle w:val="9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300</w:t>
                  </w:r>
                </w:p>
              </w:tc>
            </w:tr>
            <w:tr w14:paraId="7402B9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83" w:type="dxa"/>
                  <w:tcBorders>
                    <w:tl2br w:val="nil"/>
                    <w:tr2bl w:val="nil"/>
                  </w:tcBorders>
                  <w:vAlign w:val="center"/>
                </w:tcPr>
                <w:p w14:paraId="37B2FBEA">
                  <w:pPr>
                    <w:pStyle w:val="90"/>
                    <w:spacing w:line="240" w:lineRule="auto"/>
                    <w:ind w:firstLine="0" w:firstLineChars="0"/>
                    <w:jc w:val="center"/>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汞及其化合物</w:t>
                  </w:r>
                </w:p>
              </w:tc>
              <w:tc>
                <w:tcPr>
                  <w:tcW w:w="2382" w:type="dxa"/>
                  <w:tcBorders>
                    <w:tl2br w:val="nil"/>
                    <w:tr2bl w:val="nil"/>
                  </w:tcBorders>
                  <w:vAlign w:val="center"/>
                </w:tcPr>
                <w:p w14:paraId="0CEF6486">
                  <w:pPr>
                    <w:spacing w:line="240" w:lineRule="auto"/>
                    <w:ind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30</w:t>
                  </w:r>
                </w:p>
              </w:tc>
              <w:tc>
                <w:tcPr>
                  <w:tcW w:w="3189" w:type="dxa"/>
                  <w:tcBorders>
                    <w:tl2br w:val="nil"/>
                    <w:tr2bl w:val="nil"/>
                  </w:tcBorders>
                  <w:vAlign w:val="center"/>
                </w:tcPr>
                <w:p w14:paraId="370383D3">
                  <w:pPr>
                    <w:pStyle w:val="90"/>
                    <w:spacing w:line="240" w:lineRule="auto"/>
                    <w:ind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0.05</w:t>
                  </w:r>
                </w:p>
              </w:tc>
            </w:tr>
            <w:tr w14:paraId="0F8291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383" w:type="dxa"/>
                  <w:tcBorders>
                    <w:tl2br w:val="nil"/>
                    <w:tr2bl w:val="nil"/>
                  </w:tcBorders>
                  <w:vAlign w:val="center"/>
                </w:tcPr>
                <w:p w14:paraId="6416AF35">
                  <w:pPr>
                    <w:pStyle w:val="90"/>
                    <w:spacing w:line="240" w:lineRule="auto"/>
                    <w:ind w:firstLine="0" w:firstLineChars="0"/>
                    <w:jc w:val="center"/>
                    <w:rPr>
                      <w:rFonts w:hint="default" w:ascii="Times New Roman" w:hAnsi="Times New Roman" w:eastAsia="宋体" w:cs="Times New Roman"/>
                      <w:color w:val="auto"/>
                      <w:spacing w:val="6"/>
                      <w:sz w:val="21"/>
                      <w:szCs w:val="21"/>
                      <w:highlight w:val="none"/>
                      <w:lang w:val="en-US" w:eastAsia="zh-CN"/>
                    </w:rPr>
                  </w:pPr>
                  <w:r>
                    <w:rPr>
                      <w:rFonts w:hint="default" w:ascii="Times New Roman" w:hAnsi="Times New Roman" w:eastAsia="宋体" w:cs="Times New Roman"/>
                      <w:color w:val="auto"/>
                      <w:spacing w:val="6"/>
                      <w:sz w:val="21"/>
                      <w:szCs w:val="21"/>
                      <w:highlight w:val="none"/>
                      <w:lang w:val="en-US" w:eastAsia="zh-CN"/>
                    </w:rPr>
                    <w:t>烟气黑度</w:t>
                  </w:r>
                </w:p>
              </w:tc>
              <w:tc>
                <w:tcPr>
                  <w:tcW w:w="2382" w:type="dxa"/>
                  <w:tcBorders>
                    <w:tl2br w:val="nil"/>
                    <w:tr2bl w:val="nil"/>
                  </w:tcBorders>
                  <w:vAlign w:val="center"/>
                </w:tcPr>
                <w:p w14:paraId="5481A4BE">
                  <w:pPr>
                    <w:spacing w:line="240" w:lineRule="auto"/>
                    <w:ind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30</w:t>
                  </w:r>
                </w:p>
              </w:tc>
              <w:tc>
                <w:tcPr>
                  <w:tcW w:w="3189" w:type="dxa"/>
                  <w:tcBorders>
                    <w:tl2br w:val="nil"/>
                    <w:tr2bl w:val="nil"/>
                  </w:tcBorders>
                  <w:vAlign w:val="center"/>
                </w:tcPr>
                <w:p w14:paraId="06EA6597">
                  <w:pPr>
                    <w:pStyle w:val="90"/>
                    <w:spacing w:line="240" w:lineRule="auto"/>
                    <w:ind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p>
              </w:tc>
            </w:tr>
          </w:tbl>
          <w:p w14:paraId="5FCEE0AB">
            <w:pPr>
              <w:pStyle w:val="83"/>
              <w:rPr>
                <w:rFonts w:hint="default" w:ascii="Times New Roman" w:hAnsi="Times New Roman" w:eastAsia="黑体" w:cs="Times New Roman"/>
                <w:b w:val="0"/>
                <w:bCs w:val="0"/>
                <w:color w:val="auto"/>
                <w:kern w:val="0"/>
                <w:sz w:val="24"/>
                <w:szCs w:val="24"/>
                <w:highlight w:val="none"/>
                <w:lang w:val="en-US" w:eastAsia="zh-CN" w:bidi="ar"/>
              </w:rPr>
            </w:pPr>
            <w:r>
              <w:rPr>
                <w:rFonts w:hint="default" w:ascii="Times New Roman" w:hAnsi="Times New Roman" w:cs="Times New Roman"/>
                <w:color w:val="auto"/>
                <w:sz w:val="24"/>
                <w:szCs w:val="24"/>
                <w:highlight w:val="none"/>
              </w:rPr>
              <w:t>表3-</w:t>
            </w:r>
            <w:r>
              <w:rPr>
                <w:rFonts w:hint="eastAsia" w:cs="Times New Roman"/>
                <w:color w:val="auto"/>
                <w:sz w:val="24"/>
                <w:szCs w:val="24"/>
                <w:highlight w:val="none"/>
                <w:lang w:val="en-US" w:eastAsia="zh-CN"/>
              </w:rPr>
              <w:t>10</w:t>
            </w:r>
            <w:r>
              <w:rPr>
                <w:rFonts w:hint="default" w:ascii="Times New Roman" w:hAnsi="Times New Roman" w:cs="Times New Roman"/>
                <w:color w:val="auto"/>
                <w:sz w:val="24"/>
                <w:szCs w:val="24"/>
                <w:highlight w:val="none"/>
              </w:rPr>
              <w:t xml:space="preserve"> </w:t>
            </w:r>
            <w:r>
              <w:rPr>
                <w:rFonts w:hint="default" w:ascii="Times New Roman" w:hAnsi="Times New Roman" w:eastAsia="黑体" w:cs="Times New Roman"/>
                <w:b w:val="0"/>
                <w:bCs w:val="0"/>
                <w:color w:val="auto"/>
                <w:kern w:val="0"/>
                <w:sz w:val="24"/>
                <w:szCs w:val="24"/>
                <w:highlight w:val="none"/>
                <w:lang w:val="en-US" w:eastAsia="zh-CN" w:bidi="ar"/>
              </w:rPr>
              <w:t>《工业炉窑大气污染物排放标准》（GB9078-1996）表</w:t>
            </w:r>
            <w:r>
              <w:rPr>
                <w:rFonts w:hint="default" w:ascii="Times New Roman" w:hAnsi="Times New Roman" w:cs="Times New Roman"/>
                <w:b w:val="0"/>
                <w:bCs w:val="0"/>
                <w:color w:val="auto"/>
                <w:kern w:val="0"/>
                <w:sz w:val="24"/>
                <w:szCs w:val="24"/>
                <w:highlight w:val="none"/>
                <w:lang w:val="en-US" w:eastAsia="zh-CN" w:bidi="ar"/>
              </w:rPr>
              <w:t>2</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74"/>
              <w:gridCol w:w="1131"/>
              <w:gridCol w:w="1760"/>
              <w:gridCol w:w="3223"/>
            </w:tblGrid>
            <w:tr w14:paraId="098AB7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55" w:type="pct"/>
                  <w:tcBorders>
                    <w:tl2br w:val="nil"/>
                    <w:tr2bl w:val="nil"/>
                  </w:tcBorders>
                  <w:vAlign w:val="center"/>
                </w:tcPr>
                <w:p w14:paraId="383C077A">
                  <w:pPr>
                    <w:pStyle w:val="90"/>
                    <w:spacing w:line="240" w:lineRule="auto"/>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污染物项目</w:t>
                  </w:r>
                </w:p>
              </w:tc>
              <w:tc>
                <w:tcPr>
                  <w:tcW w:w="674" w:type="pct"/>
                  <w:tcBorders>
                    <w:tl2br w:val="nil"/>
                    <w:tr2bl w:val="nil"/>
                  </w:tcBorders>
                  <w:vAlign w:val="center"/>
                </w:tcPr>
                <w:p w14:paraId="772B13B0">
                  <w:pPr>
                    <w:pStyle w:val="9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炉窑类型</w:t>
                  </w:r>
                </w:p>
              </w:tc>
              <w:tc>
                <w:tcPr>
                  <w:tcW w:w="1049" w:type="pct"/>
                  <w:tcBorders>
                    <w:tl2br w:val="nil"/>
                    <w:tr2bl w:val="nil"/>
                  </w:tcBorders>
                  <w:vAlign w:val="center"/>
                </w:tcPr>
                <w:p w14:paraId="31D614A3">
                  <w:pPr>
                    <w:pStyle w:val="90"/>
                    <w:spacing w:line="240" w:lineRule="auto"/>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pacing w:val="5"/>
                      <w:highlight w:val="none"/>
                    </w:rPr>
                    <w:t>排气筒高度，m</w:t>
                  </w:r>
                </w:p>
              </w:tc>
              <w:tc>
                <w:tcPr>
                  <w:tcW w:w="1921" w:type="pct"/>
                  <w:tcBorders>
                    <w:tl2br w:val="nil"/>
                    <w:tr2bl w:val="nil"/>
                  </w:tcBorders>
                  <w:vAlign w:val="center"/>
                </w:tcPr>
                <w:p w14:paraId="58031B11">
                  <w:pPr>
                    <w:pStyle w:val="90"/>
                    <w:spacing w:line="240" w:lineRule="auto"/>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最高允许排放</w:t>
                  </w:r>
                  <w:r>
                    <w:rPr>
                      <w:rFonts w:hint="default" w:ascii="Times New Roman" w:hAnsi="Times New Roman" w:cs="Times New Roman"/>
                      <w:bCs/>
                      <w:color w:val="auto"/>
                      <w:sz w:val="21"/>
                      <w:szCs w:val="21"/>
                      <w:highlight w:val="none"/>
                    </w:rPr>
                    <w:t>浓度（mg/m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rPr>
                    <w:t>）</w:t>
                  </w:r>
                </w:p>
              </w:tc>
            </w:tr>
            <w:tr w14:paraId="729007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55" w:type="pct"/>
                  <w:tcBorders>
                    <w:tl2br w:val="nil"/>
                    <w:tr2bl w:val="nil"/>
                  </w:tcBorders>
                  <w:vAlign w:val="center"/>
                </w:tcPr>
                <w:p w14:paraId="6D53349B">
                  <w:pPr>
                    <w:pStyle w:val="90"/>
                    <w:spacing w:line="240" w:lineRule="auto"/>
                    <w:ind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烟尘</w:t>
                  </w:r>
                </w:p>
              </w:tc>
              <w:tc>
                <w:tcPr>
                  <w:tcW w:w="674" w:type="pct"/>
                  <w:vMerge w:val="restart"/>
                  <w:tcBorders>
                    <w:tl2br w:val="nil"/>
                    <w:tr2bl w:val="nil"/>
                  </w:tcBorders>
                  <w:vAlign w:val="center"/>
                </w:tcPr>
                <w:p w14:paraId="1873985D">
                  <w:pPr>
                    <w:pStyle w:val="90"/>
                    <w:spacing w:line="240" w:lineRule="auto"/>
                    <w:ind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干燥炉窑</w:t>
                  </w:r>
                </w:p>
              </w:tc>
              <w:tc>
                <w:tcPr>
                  <w:tcW w:w="1049" w:type="pct"/>
                  <w:vMerge w:val="restart"/>
                  <w:tcBorders>
                    <w:tl2br w:val="nil"/>
                    <w:tr2bl w:val="nil"/>
                  </w:tcBorders>
                  <w:vAlign w:val="center"/>
                </w:tcPr>
                <w:p w14:paraId="0A4E12F2">
                  <w:pPr>
                    <w:pStyle w:val="9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15</w:t>
                  </w:r>
                </w:p>
              </w:tc>
              <w:tc>
                <w:tcPr>
                  <w:tcW w:w="1921" w:type="pct"/>
                  <w:tcBorders>
                    <w:tl2br w:val="nil"/>
                    <w:tr2bl w:val="nil"/>
                  </w:tcBorders>
                  <w:vAlign w:val="center"/>
                </w:tcPr>
                <w:p w14:paraId="030FA39B">
                  <w:pPr>
                    <w:pStyle w:val="90"/>
                    <w:spacing w:line="240" w:lineRule="auto"/>
                    <w:ind w:firstLine="0" w:firstLineChars="0"/>
                    <w:jc w:val="center"/>
                    <w:rPr>
                      <w:rFonts w:hint="default" w:ascii="Times New Roman" w:hAnsi="Times New Roman" w:cs="Times New Roman"/>
                      <w:bCs/>
                      <w:color w:val="auto"/>
                      <w:sz w:val="21"/>
                      <w:szCs w:val="21"/>
                      <w:highlight w:val="none"/>
                      <w:lang w:val="en-US"/>
                    </w:rPr>
                  </w:pPr>
                  <w:r>
                    <w:rPr>
                      <w:rFonts w:hint="default" w:ascii="Times New Roman" w:hAnsi="Times New Roman" w:cs="Times New Roman"/>
                      <w:bCs/>
                      <w:color w:val="auto"/>
                      <w:sz w:val="21"/>
                      <w:szCs w:val="21"/>
                      <w:highlight w:val="none"/>
                      <w:lang w:val="en-US" w:eastAsia="zh-CN"/>
                    </w:rPr>
                    <w:t>200</w:t>
                  </w:r>
                </w:p>
              </w:tc>
            </w:tr>
            <w:tr w14:paraId="321173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55" w:type="pct"/>
                  <w:tcBorders>
                    <w:tl2br w:val="nil"/>
                    <w:tr2bl w:val="nil"/>
                  </w:tcBorders>
                  <w:shd w:val="clear" w:color="auto" w:fill="auto"/>
                  <w:vAlign w:val="center"/>
                </w:tcPr>
                <w:p w14:paraId="58E695F7">
                  <w:pPr>
                    <w:pStyle w:val="90"/>
                    <w:spacing w:line="240" w:lineRule="auto"/>
                    <w:ind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kern w:val="2"/>
                      <w:sz w:val="21"/>
                      <w:szCs w:val="21"/>
                      <w:highlight w:val="none"/>
                      <w:lang w:val="en-US" w:eastAsia="zh-CN" w:bidi="ar-SA"/>
                    </w:rPr>
                    <w:t>烟气黑度</w:t>
                  </w:r>
                </w:p>
              </w:tc>
              <w:tc>
                <w:tcPr>
                  <w:tcW w:w="674" w:type="pct"/>
                  <w:vMerge w:val="continue"/>
                  <w:tcBorders>
                    <w:tl2br w:val="nil"/>
                    <w:tr2bl w:val="nil"/>
                  </w:tcBorders>
                  <w:shd w:val="clear" w:color="auto" w:fill="auto"/>
                  <w:vAlign w:val="center"/>
                </w:tcPr>
                <w:p w14:paraId="0F13F293">
                  <w:pPr>
                    <w:pStyle w:val="90"/>
                    <w:spacing w:line="240" w:lineRule="auto"/>
                    <w:ind w:firstLine="0" w:firstLineChars="0"/>
                    <w:jc w:val="center"/>
                    <w:rPr>
                      <w:rFonts w:hint="default" w:ascii="Times New Roman" w:hAnsi="Times New Roman" w:cs="Times New Roman"/>
                      <w:bCs/>
                      <w:color w:val="auto"/>
                      <w:kern w:val="2"/>
                      <w:sz w:val="21"/>
                      <w:szCs w:val="21"/>
                      <w:highlight w:val="none"/>
                      <w:lang w:val="en-US" w:eastAsia="zh-CN" w:bidi="ar-SA"/>
                    </w:rPr>
                  </w:pPr>
                </w:p>
              </w:tc>
              <w:tc>
                <w:tcPr>
                  <w:tcW w:w="1049" w:type="pct"/>
                  <w:vMerge w:val="continue"/>
                  <w:tcBorders>
                    <w:tl2br w:val="nil"/>
                    <w:tr2bl w:val="nil"/>
                  </w:tcBorders>
                  <w:shd w:val="clear" w:color="auto" w:fill="auto"/>
                  <w:vAlign w:val="center"/>
                </w:tcPr>
                <w:p w14:paraId="450261E5">
                  <w:pPr>
                    <w:pStyle w:val="90"/>
                    <w:spacing w:line="240" w:lineRule="auto"/>
                    <w:ind w:firstLine="0" w:firstLineChars="0"/>
                    <w:jc w:val="center"/>
                    <w:rPr>
                      <w:rFonts w:hint="default" w:ascii="Times New Roman" w:hAnsi="Times New Roman" w:eastAsia="宋体" w:cs="Times New Roman"/>
                      <w:bCs/>
                      <w:color w:val="auto"/>
                      <w:kern w:val="2"/>
                      <w:sz w:val="21"/>
                      <w:szCs w:val="21"/>
                      <w:highlight w:val="none"/>
                      <w:lang w:val="en-US" w:eastAsia="zh-CN" w:bidi="ar-SA"/>
                    </w:rPr>
                  </w:pPr>
                </w:p>
              </w:tc>
              <w:tc>
                <w:tcPr>
                  <w:tcW w:w="1921" w:type="pct"/>
                  <w:tcBorders>
                    <w:tl2br w:val="nil"/>
                    <w:tr2bl w:val="nil"/>
                  </w:tcBorders>
                  <w:shd w:val="clear" w:color="auto" w:fill="auto"/>
                  <w:vAlign w:val="center"/>
                </w:tcPr>
                <w:p w14:paraId="01450293">
                  <w:pPr>
                    <w:pStyle w:val="90"/>
                    <w:spacing w:line="240" w:lineRule="auto"/>
                    <w:ind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1林格曼（级）</w:t>
                  </w:r>
                </w:p>
              </w:tc>
            </w:tr>
          </w:tbl>
          <w:p w14:paraId="7107611E">
            <w:pPr>
              <w:pStyle w:val="83"/>
              <w:rPr>
                <w:rFonts w:hint="default" w:ascii="Times New Roman" w:hAnsi="Times New Roman" w:eastAsia="黑体" w:cs="Times New Roman"/>
                <w:b w:val="0"/>
                <w:bCs w:val="0"/>
                <w:color w:val="auto"/>
                <w:kern w:val="0"/>
                <w:sz w:val="24"/>
                <w:szCs w:val="24"/>
                <w:highlight w:val="none"/>
                <w:lang w:val="en-US" w:eastAsia="zh-CN" w:bidi="ar"/>
              </w:rPr>
            </w:pPr>
            <w:r>
              <w:rPr>
                <w:rFonts w:hint="default" w:ascii="Times New Roman" w:hAnsi="Times New Roman" w:cs="Times New Roman"/>
                <w:color w:val="auto"/>
                <w:sz w:val="24"/>
                <w:szCs w:val="24"/>
                <w:highlight w:val="none"/>
              </w:rPr>
              <w:t>表3-</w:t>
            </w:r>
            <w:r>
              <w:rPr>
                <w:rFonts w:hint="default" w:ascii="Times New Roman" w:hAns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 xml:space="preserve"> </w:t>
            </w:r>
            <w:r>
              <w:rPr>
                <w:rFonts w:hint="default" w:ascii="Times New Roman" w:hAnsi="Times New Roman" w:eastAsia="黑体" w:cs="Times New Roman"/>
                <w:b w:val="0"/>
                <w:bCs w:val="0"/>
                <w:color w:val="auto"/>
                <w:kern w:val="0"/>
                <w:sz w:val="24"/>
                <w:szCs w:val="24"/>
                <w:highlight w:val="none"/>
                <w:lang w:val="en-US" w:eastAsia="zh-CN" w:bidi="ar"/>
              </w:rPr>
              <w:t>《工业炉窑大气污染物排放标准》（GB9078-1996）表</w:t>
            </w:r>
            <w:r>
              <w:rPr>
                <w:rFonts w:hint="default" w:ascii="Times New Roman" w:hAnsi="Times New Roman" w:cs="Times New Roman"/>
                <w:b w:val="0"/>
                <w:bCs w:val="0"/>
                <w:color w:val="auto"/>
                <w:kern w:val="0"/>
                <w:sz w:val="24"/>
                <w:szCs w:val="24"/>
                <w:highlight w:val="none"/>
                <w:lang w:val="en-US" w:eastAsia="zh-CN" w:bidi="ar"/>
              </w:rPr>
              <w:t>3</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27"/>
              <w:gridCol w:w="3518"/>
              <w:gridCol w:w="2843"/>
            </w:tblGrid>
            <w:tr w14:paraId="395297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08" w:type="pct"/>
                  <w:tcBorders>
                    <w:tl2br w:val="nil"/>
                    <w:tr2bl w:val="nil"/>
                  </w:tcBorders>
                  <w:vAlign w:val="center"/>
                </w:tcPr>
                <w:p w14:paraId="0EBCA833">
                  <w:pPr>
                    <w:pStyle w:val="90"/>
                    <w:spacing w:line="240" w:lineRule="auto"/>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污染物项目</w:t>
                  </w:r>
                </w:p>
              </w:tc>
              <w:tc>
                <w:tcPr>
                  <w:tcW w:w="2096" w:type="pct"/>
                  <w:tcBorders>
                    <w:tl2br w:val="nil"/>
                    <w:tr2bl w:val="nil"/>
                  </w:tcBorders>
                  <w:vAlign w:val="center"/>
                </w:tcPr>
                <w:p w14:paraId="57425342">
                  <w:pPr>
                    <w:pStyle w:val="9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color w:val="auto"/>
                      <w:spacing w:val="5"/>
                      <w:highlight w:val="none"/>
                      <w:lang w:val="en-US" w:eastAsia="zh-CN"/>
                    </w:rPr>
                    <w:t>其他炉窑</w:t>
                  </w:r>
                </w:p>
              </w:tc>
              <w:tc>
                <w:tcPr>
                  <w:tcW w:w="1694" w:type="pct"/>
                  <w:tcBorders>
                    <w:tl2br w:val="nil"/>
                    <w:tr2bl w:val="nil"/>
                  </w:tcBorders>
                  <w:vAlign w:val="center"/>
                </w:tcPr>
                <w:p w14:paraId="32DDE6F3">
                  <w:pPr>
                    <w:pStyle w:val="90"/>
                    <w:spacing w:line="240" w:lineRule="auto"/>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最高允许排放</w:t>
                  </w:r>
                  <w:r>
                    <w:rPr>
                      <w:rFonts w:hint="default" w:ascii="Times New Roman" w:hAnsi="Times New Roman" w:cs="Times New Roman"/>
                      <w:bCs/>
                      <w:color w:val="auto"/>
                      <w:sz w:val="21"/>
                      <w:szCs w:val="21"/>
                      <w:highlight w:val="none"/>
                    </w:rPr>
                    <w:t>浓度（mg/m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rPr>
                    <w:t>）</w:t>
                  </w:r>
                </w:p>
              </w:tc>
            </w:tr>
            <w:tr w14:paraId="55E830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08" w:type="pct"/>
                  <w:tcBorders>
                    <w:tl2br w:val="nil"/>
                    <w:tr2bl w:val="nil"/>
                  </w:tcBorders>
                  <w:vAlign w:val="center"/>
                </w:tcPr>
                <w:p w14:paraId="70D85C1F">
                  <w:pPr>
                    <w:pStyle w:val="90"/>
                    <w:spacing w:line="240" w:lineRule="auto"/>
                    <w:ind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烟（粉）尘</w:t>
                  </w:r>
                </w:p>
              </w:tc>
              <w:tc>
                <w:tcPr>
                  <w:tcW w:w="2096" w:type="pct"/>
                  <w:tcBorders>
                    <w:tl2br w:val="nil"/>
                    <w:tr2bl w:val="nil"/>
                  </w:tcBorders>
                  <w:vAlign w:val="center"/>
                </w:tcPr>
                <w:p w14:paraId="2C34EDD8">
                  <w:pPr>
                    <w:pStyle w:val="90"/>
                    <w:spacing w:line="240" w:lineRule="auto"/>
                    <w:ind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无组织排放粉尘（其他炉窑）最高允许浓度</w:t>
                  </w:r>
                </w:p>
              </w:tc>
              <w:tc>
                <w:tcPr>
                  <w:tcW w:w="1694" w:type="pct"/>
                  <w:tcBorders>
                    <w:tl2br w:val="nil"/>
                    <w:tr2bl w:val="nil"/>
                  </w:tcBorders>
                  <w:vAlign w:val="center"/>
                </w:tcPr>
                <w:p w14:paraId="31D71130">
                  <w:pPr>
                    <w:pStyle w:val="90"/>
                    <w:spacing w:line="240" w:lineRule="auto"/>
                    <w:ind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5</w:t>
                  </w:r>
                </w:p>
              </w:tc>
            </w:tr>
          </w:tbl>
          <w:p w14:paraId="0A6E061E">
            <w:pPr>
              <w:spacing w:line="360" w:lineRule="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二、废水</w:t>
            </w:r>
          </w:p>
          <w:p w14:paraId="39ED6E8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生产</w:t>
            </w:r>
            <w:r>
              <w:rPr>
                <w:rFonts w:hint="default" w:ascii="Times New Roman" w:hAnsi="Times New Roman" w:cs="Times New Roman"/>
                <w:color w:val="auto"/>
                <w:sz w:val="24"/>
                <w:highlight w:val="none"/>
                <w:lang w:eastAsia="zh-CN"/>
              </w:rPr>
              <w:t>废水</w:t>
            </w:r>
            <w:r>
              <w:rPr>
                <w:rFonts w:hint="default" w:ascii="Times New Roman" w:hAnsi="Times New Roman" w:cs="Times New Roman"/>
                <w:color w:val="auto"/>
                <w:sz w:val="24"/>
                <w:highlight w:val="none"/>
              </w:rPr>
              <w:t>、生活污水间接排放</w:t>
            </w:r>
            <w:r>
              <w:rPr>
                <w:rFonts w:hint="default" w:ascii="Times New Roman" w:hAnsi="Times New Roman" w:cs="Times New Roman"/>
                <w:color w:val="auto"/>
                <w:sz w:val="24"/>
                <w:highlight w:val="none"/>
                <w:lang w:val="en-US" w:eastAsia="zh-CN"/>
              </w:rPr>
              <w:t>至城子河区污水处理厂</w:t>
            </w:r>
            <w:r>
              <w:rPr>
                <w:rFonts w:hint="default" w:ascii="Times New Roman" w:hAnsi="Times New Roman" w:cs="Times New Roman"/>
                <w:color w:val="auto"/>
                <w:sz w:val="24"/>
                <w:highlight w:val="none"/>
              </w:rPr>
              <w:t>，执行鸡西市城子河区污水处理厂进水水质指标（SS≤210mg/L、COD≤345mg/L、BOD</w:t>
            </w:r>
            <w:r>
              <w:rPr>
                <w:rFonts w:hint="default" w:ascii="Times New Roman" w:hAnsi="Times New Roman" w:cs="Times New Roman"/>
                <w:color w:val="auto"/>
                <w:sz w:val="24"/>
                <w:highlight w:val="none"/>
                <w:vertAlign w:val="subscript"/>
              </w:rPr>
              <w:t>5</w:t>
            </w:r>
            <w:r>
              <w:rPr>
                <w:rFonts w:hint="default" w:ascii="Times New Roman" w:hAnsi="Times New Roman" w:cs="Times New Roman"/>
                <w:color w:val="auto"/>
                <w:sz w:val="24"/>
                <w:highlight w:val="none"/>
              </w:rPr>
              <w:t>≤210mg/L、氨氮≤30mg/L），具体见下表。</w:t>
            </w:r>
          </w:p>
          <w:p w14:paraId="64B65C1A">
            <w:pPr>
              <w:spacing w:before="120" w:beforeLines="50"/>
              <w:ind w:firstLine="480" w:firstLineChars="200"/>
              <w:jc w:val="center"/>
              <w:rPr>
                <w:rFonts w:hint="default" w:ascii="Times New Roman" w:hAnsi="Times New Roman" w:eastAsia="黑体" w:cs="Times New Roman"/>
                <w:color w:val="auto"/>
                <w:kern w:val="0"/>
                <w:sz w:val="24"/>
                <w:highlight w:val="none"/>
              </w:rPr>
            </w:pPr>
            <w:r>
              <w:rPr>
                <w:rFonts w:hint="default" w:ascii="Times New Roman" w:hAnsi="Times New Roman" w:eastAsia="黑体" w:cs="Times New Roman"/>
                <w:color w:val="auto"/>
                <w:kern w:val="0"/>
                <w:sz w:val="24"/>
                <w:highlight w:val="none"/>
              </w:rPr>
              <w:t>表3-</w:t>
            </w:r>
            <w:r>
              <w:rPr>
                <w:rFonts w:hint="default" w:ascii="Times New Roman" w:hAnsi="Times New Roman" w:eastAsia="黑体" w:cs="Times New Roman"/>
                <w:color w:val="auto"/>
                <w:kern w:val="0"/>
                <w:sz w:val="24"/>
                <w:highlight w:val="none"/>
                <w:lang w:val="en-US" w:eastAsia="zh-CN"/>
              </w:rPr>
              <w:t>1</w:t>
            </w:r>
            <w:r>
              <w:rPr>
                <w:rFonts w:hint="eastAsia" w:eastAsia="黑体" w:cs="Times New Roman"/>
                <w:color w:val="auto"/>
                <w:kern w:val="0"/>
                <w:sz w:val="24"/>
                <w:highlight w:val="none"/>
                <w:lang w:val="en-US" w:eastAsia="zh-CN"/>
              </w:rPr>
              <w:t xml:space="preserve">2 </w:t>
            </w:r>
            <w:r>
              <w:rPr>
                <w:rFonts w:hint="default" w:ascii="Times New Roman" w:hAnsi="Times New Roman" w:eastAsia="黑体" w:cs="Times New Roman"/>
                <w:color w:val="auto"/>
                <w:kern w:val="0"/>
                <w:sz w:val="24"/>
                <w:highlight w:val="none"/>
              </w:rPr>
              <w:t>运营期废水污染物排放标准排放限值</w:t>
            </w:r>
          </w:p>
          <w:tbl>
            <w:tblPr>
              <w:tblStyle w:val="31"/>
              <w:tblW w:w="48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4"/>
              <w:gridCol w:w="3826"/>
              <w:gridCol w:w="2775"/>
            </w:tblGrid>
            <w:tr w14:paraId="55B95F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902" w:type="pct"/>
                  <w:tcBorders>
                    <w:tl2br w:val="nil"/>
                    <w:tr2bl w:val="nil"/>
                  </w:tcBorders>
                  <w:vAlign w:val="center"/>
                </w:tcPr>
                <w:p w14:paraId="42F8459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污染物名称</w:t>
                  </w:r>
                </w:p>
              </w:tc>
              <w:tc>
                <w:tcPr>
                  <w:tcW w:w="2374" w:type="pct"/>
                  <w:tcBorders>
                    <w:tl2br w:val="nil"/>
                    <w:tr2bl w:val="nil"/>
                  </w:tcBorders>
                  <w:vAlign w:val="center"/>
                </w:tcPr>
                <w:p w14:paraId="499253C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浓度</w:t>
                  </w:r>
                </w:p>
              </w:tc>
              <w:tc>
                <w:tcPr>
                  <w:tcW w:w="1722" w:type="pct"/>
                  <w:vMerge w:val="restart"/>
                  <w:tcBorders>
                    <w:tl2br w:val="nil"/>
                    <w:tr2bl w:val="nil"/>
                  </w:tcBorders>
                  <w:vAlign w:val="center"/>
                </w:tcPr>
                <w:p w14:paraId="2D13D85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鸡西市城子河区污水处理厂进水水质指标</w:t>
                  </w:r>
                </w:p>
              </w:tc>
            </w:tr>
            <w:tr w14:paraId="18672E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902" w:type="pct"/>
                  <w:tcBorders>
                    <w:tl2br w:val="nil"/>
                    <w:tr2bl w:val="nil"/>
                  </w:tcBorders>
                  <w:vAlign w:val="center"/>
                </w:tcPr>
                <w:p w14:paraId="439B089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pH（无量纲）</w:t>
                  </w:r>
                </w:p>
              </w:tc>
              <w:tc>
                <w:tcPr>
                  <w:tcW w:w="2374" w:type="pct"/>
                  <w:tcBorders>
                    <w:tl2br w:val="nil"/>
                    <w:tr2bl w:val="nil"/>
                  </w:tcBorders>
                  <w:vAlign w:val="center"/>
                </w:tcPr>
                <w:p w14:paraId="2DA5596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6~9</w:t>
                  </w:r>
                </w:p>
              </w:tc>
              <w:tc>
                <w:tcPr>
                  <w:tcW w:w="1722" w:type="pct"/>
                  <w:vMerge w:val="continue"/>
                  <w:tcBorders>
                    <w:tl2br w:val="nil"/>
                    <w:tr2bl w:val="nil"/>
                  </w:tcBorders>
                  <w:vAlign w:val="center"/>
                </w:tcPr>
                <w:p w14:paraId="07425FF0">
                  <w:pPr>
                    <w:jc w:val="center"/>
                    <w:rPr>
                      <w:rFonts w:hint="default" w:ascii="Times New Roman" w:hAnsi="Times New Roman" w:cs="Times New Roman"/>
                      <w:color w:val="auto"/>
                      <w:szCs w:val="21"/>
                      <w:highlight w:val="none"/>
                    </w:rPr>
                  </w:pPr>
                </w:p>
              </w:tc>
            </w:tr>
            <w:tr w14:paraId="6EB1DB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902" w:type="pct"/>
                  <w:tcBorders>
                    <w:tl2br w:val="nil"/>
                    <w:tr2bl w:val="nil"/>
                  </w:tcBorders>
                  <w:vAlign w:val="center"/>
                </w:tcPr>
                <w:p w14:paraId="4966A36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COD</w:t>
                  </w:r>
                </w:p>
              </w:tc>
              <w:tc>
                <w:tcPr>
                  <w:tcW w:w="2374" w:type="pct"/>
                  <w:tcBorders>
                    <w:tl2br w:val="nil"/>
                    <w:tr2bl w:val="nil"/>
                  </w:tcBorders>
                  <w:vAlign w:val="center"/>
                </w:tcPr>
                <w:p w14:paraId="0197387B">
                  <w:pPr>
                    <w:jc w:val="center"/>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345</w:t>
                  </w:r>
                  <w:r>
                    <w:rPr>
                      <w:rFonts w:hint="default" w:ascii="Times New Roman" w:hAnsi="Times New Roman" w:cs="Times New Roman"/>
                      <w:color w:val="auto"/>
                      <w:szCs w:val="21"/>
                      <w:highlight w:val="none"/>
                    </w:rPr>
                    <w:t>mg/L</w:t>
                  </w:r>
                </w:p>
              </w:tc>
              <w:tc>
                <w:tcPr>
                  <w:tcW w:w="1722" w:type="pct"/>
                  <w:vMerge w:val="continue"/>
                  <w:tcBorders>
                    <w:tl2br w:val="nil"/>
                    <w:tr2bl w:val="nil"/>
                  </w:tcBorders>
                  <w:vAlign w:val="center"/>
                </w:tcPr>
                <w:p w14:paraId="31283624">
                  <w:pPr>
                    <w:jc w:val="center"/>
                    <w:rPr>
                      <w:rFonts w:hint="default" w:ascii="Times New Roman" w:hAnsi="Times New Roman" w:cs="Times New Roman"/>
                      <w:color w:val="auto"/>
                      <w:szCs w:val="21"/>
                      <w:highlight w:val="none"/>
                    </w:rPr>
                  </w:pPr>
                </w:p>
              </w:tc>
            </w:tr>
            <w:tr w14:paraId="008B1F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902" w:type="pct"/>
                  <w:tcBorders>
                    <w:tl2br w:val="nil"/>
                    <w:tr2bl w:val="nil"/>
                  </w:tcBorders>
                  <w:vAlign w:val="center"/>
                </w:tcPr>
                <w:p w14:paraId="3832D80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BOD</w:t>
                  </w:r>
                  <w:r>
                    <w:rPr>
                      <w:rFonts w:hint="default" w:ascii="Times New Roman" w:hAnsi="Times New Roman" w:cs="Times New Roman"/>
                      <w:color w:val="auto"/>
                      <w:szCs w:val="21"/>
                      <w:highlight w:val="none"/>
                      <w:vertAlign w:val="subscript"/>
                    </w:rPr>
                    <w:t>5</w:t>
                  </w:r>
                </w:p>
              </w:tc>
              <w:tc>
                <w:tcPr>
                  <w:tcW w:w="2374" w:type="pct"/>
                  <w:tcBorders>
                    <w:tl2br w:val="nil"/>
                    <w:tr2bl w:val="nil"/>
                  </w:tcBorders>
                  <w:vAlign w:val="center"/>
                </w:tcPr>
                <w:p w14:paraId="1195FCFA">
                  <w:pPr>
                    <w:jc w:val="center"/>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210</w:t>
                  </w:r>
                  <w:r>
                    <w:rPr>
                      <w:rFonts w:hint="default" w:ascii="Times New Roman" w:hAnsi="Times New Roman" w:cs="Times New Roman"/>
                      <w:color w:val="auto"/>
                      <w:szCs w:val="21"/>
                      <w:highlight w:val="none"/>
                    </w:rPr>
                    <w:t>mg/L</w:t>
                  </w:r>
                </w:p>
              </w:tc>
              <w:tc>
                <w:tcPr>
                  <w:tcW w:w="1722" w:type="pct"/>
                  <w:vMerge w:val="continue"/>
                  <w:tcBorders>
                    <w:tl2br w:val="nil"/>
                    <w:tr2bl w:val="nil"/>
                  </w:tcBorders>
                  <w:vAlign w:val="center"/>
                </w:tcPr>
                <w:p w14:paraId="4B185BEB">
                  <w:pPr>
                    <w:jc w:val="center"/>
                    <w:rPr>
                      <w:rFonts w:hint="default" w:ascii="Times New Roman" w:hAnsi="Times New Roman" w:cs="Times New Roman"/>
                      <w:color w:val="auto"/>
                      <w:szCs w:val="21"/>
                      <w:highlight w:val="none"/>
                    </w:rPr>
                  </w:pPr>
                </w:p>
              </w:tc>
            </w:tr>
            <w:tr w14:paraId="223DC8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902" w:type="pct"/>
                  <w:tcBorders>
                    <w:tl2br w:val="nil"/>
                    <w:tr2bl w:val="nil"/>
                  </w:tcBorders>
                  <w:vAlign w:val="center"/>
                </w:tcPr>
                <w:p w14:paraId="743199B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SS</w:t>
                  </w:r>
                </w:p>
              </w:tc>
              <w:tc>
                <w:tcPr>
                  <w:tcW w:w="2374" w:type="pct"/>
                  <w:tcBorders>
                    <w:tl2br w:val="nil"/>
                    <w:tr2bl w:val="nil"/>
                  </w:tcBorders>
                  <w:vAlign w:val="center"/>
                </w:tcPr>
                <w:p w14:paraId="2DE3FE32">
                  <w:pPr>
                    <w:jc w:val="center"/>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210</w:t>
                  </w:r>
                  <w:r>
                    <w:rPr>
                      <w:rFonts w:hint="default" w:ascii="Times New Roman" w:hAnsi="Times New Roman" w:cs="Times New Roman"/>
                      <w:color w:val="auto"/>
                      <w:szCs w:val="21"/>
                      <w:highlight w:val="none"/>
                    </w:rPr>
                    <w:t>mg/L</w:t>
                  </w:r>
                </w:p>
              </w:tc>
              <w:tc>
                <w:tcPr>
                  <w:tcW w:w="1722" w:type="pct"/>
                  <w:vMerge w:val="continue"/>
                  <w:tcBorders>
                    <w:tl2br w:val="nil"/>
                    <w:tr2bl w:val="nil"/>
                  </w:tcBorders>
                  <w:vAlign w:val="center"/>
                </w:tcPr>
                <w:p w14:paraId="5B63E464">
                  <w:pPr>
                    <w:jc w:val="center"/>
                    <w:rPr>
                      <w:rFonts w:hint="default" w:ascii="Times New Roman" w:hAnsi="Times New Roman" w:cs="Times New Roman"/>
                      <w:color w:val="auto"/>
                      <w:szCs w:val="21"/>
                      <w:highlight w:val="none"/>
                    </w:rPr>
                  </w:pPr>
                </w:p>
              </w:tc>
            </w:tr>
            <w:tr w14:paraId="03FFD1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902" w:type="pct"/>
                  <w:tcBorders>
                    <w:tl2br w:val="nil"/>
                    <w:tr2bl w:val="nil"/>
                  </w:tcBorders>
                  <w:vAlign w:val="center"/>
                </w:tcPr>
                <w:p w14:paraId="374230E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NH</w:t>
                  </w:r>
                  <w:r>
                    <w:rPr>
                      <w:rFonts w:hint="default" w:ascii="Times New Roman" w:hAnsi="Times New Roman" w:cs="Times New Roman"/>
                      <w:color w:val="auto"/>
                      <w:szCs w:val="21"/>
                      <w:highlight w:val="none"/>
                      <w:vertAlign w:val="subscript"/>
                    </w:rPr>
                    <w:t>3</w:t>
                  </w:r>
                  <w:r>
                    <w:rPr>
                      <w:rFonts w:hint="default" w:ascii="Times New Roman" w:hAnsi="Times New Roman" w:cs="Times New Roman"/>
                      <w:color w:val="auto"/>
                      <w:szCs w:val="21"/>
                      <w:highlight w:val="none"/>
                    </w:rPr>
                    <w:t>-N</w:t>
                  </w:r>
                </w:p>
              </w:tc>
              <w:tc>
                <w:tcPr>
                  <w:tcW w:w="2374" w:type="pct"/>
                  <w:tcBorders>
                    <w:tl2br w:val="nil"/>
                    <w:tr2bl w:val="nil"/>
                  </w:tcBorders>
                  <w:vAlign w:val="center"/>
                </w:tcPr>
                <w:p w14:paraId="015B6D5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30mg/L</w:t>
                  </w:r>
                </w:p>
              </w:tc>
              <w:tc>
                <w:tcPr>
                  <w:tcW w:w="1722" w:type="pct"/>
                  <w:vMerge w:val="continue"/>
                  <w:tcBorders>
                    <w:tl2br w:val="nil"/>
                    <w:tr2bl w:val="nil"/>
                  </w:tcBorders>
                  <w:vAlign w:val="center"/>
                </w:tcPr>
                <w:p w14:paraId="776BF76C">
                  <w:pPr>
                    <w:jc w:val="center"/>
                    <w:rPr>
                      <w:rFonts w:hint="default" w:ascii="Times New Roman" w:hAnsi="Times New Roman" w:cs="Times New Roman"/>
                      <w:color w:val="auto"/>
                      <w:szCs w:val="21"/>
                      <w:highlight w:val="none"/>
                    </w:rPr>
                  </w:pPr>
                </w:p>
              </w:tc>
            </w:tr>
          </w:tbl>
          <w:p w14:paraId="75CDD5D0">
            <w:pPr>
              <w:spacing w:line="360" w:lineRule="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三、噪声排放标准</w:t>
            </w:r>
          </w:p>
          <w:p w14:paraId="74908CD6">
            <w:pPr>
              <w:pStyle w:val="90"/>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1、施工期</w:t>
            </w:r>
          </w:p>
          <w:p w14:paraId="6877ECBE">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场界环境噪声执行《建筑施工场界环境噪声排放标准》（GB12523-2011）标准。具体见下表。</w:t>
            </w:r>
          </w:p>
          <w:p w14:paraId="5BC230B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color w:val="auto"/>
                <w:kern w:val="0"/>
                <w:sz w:val="24"/>
                <w:highlight w:val="none"/>
              </w:rPr>
            </w:pPr>
            <w:r>
              <w:rPr>
                <w:rFonts w:hint="default" w:ascii="Times New Roman" w:hAnsi="Times New Roman" w:eastAsia="黑体" w:cs="Times New Roman"/>
                <w:color w:val="auto"/>
                <w:kern w:val="0"/>
                <w:sz w:val="24"/>
                <w:highlight w:val="none"/>
              </w:rPr>
              <w:t>表3-</w:t>
            </w:r>
            <w:r>
              <w:rPr>
                <w:rFonts w:hint="default" w:ascii="Times New Roman" w:hAnsi="Times New Roman" w:eastAsia="黑体" w:cs="Times New Roman"/>
                <w:color w:val="auto"/>
                <w:kern w:val="0"/>
                <w:sz w:val="24"/>
                <w:highlight w:val="none"/>
                <w:lang w:val="en-US" w:eastAsia="zh-CN"/>
              </w:rPr>
              <w:t>1</w:t>
            </w:r>
            <w:r>
              <w:rPr>
                <w:rFonts w:hint="eastAsia" w:eastAsia="黑体" w:cs="Times New Roman"/>
                <w:color w:val="auto"/>
                <w:kern w:val="0"/>
                <w:sz w:val="24"/>
                <w:highlight w:val="none"/>
                <w:lang w:val="en-US" w:eastAsia="zh-CN"/>
              </w:rPr>
              <w:t xml:space="preserve">3 </w:t>
            </w:r>
            <w:r>
              <w:rPr>
                <w:rFonts w:hint="default" w:ascii="Times New Roman" w:hAnsi="Times New Roman" w:eastAsia="黑体" w:cs="Times New Roman"/>
                <w:color w:val="auto"/>
                <w:kern w:val="0"/>
                <w:sz w:val="24"/>
                <w:highlight w:val="none"/>
              </w:rPr>
              <w:t>《建筑施工场界环境噪声排放标准》（GB12523-2011）</w:t>
            </w:r>
          </w:p>
          <w:tbl>
            <w:tblPr>
              <w:tblStyle w:val="31"/>
              <w:tblW w:w="0" w:type="auto"/>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3982"/>
              <w:gridCol w:w="4265"/>
            </w:tblGrid>
            <w:tr w14:paraId="426157F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283" w:hRule="atLeast"/>
                <w:jc w:val="center"/>
              </w:trPr>
              <w:tc>
                <w:tcPr>
                  <w:tcW w:w="8247" w:type="dxa"/>
                  <w:gridSpan w:val="2"/>
                  <w:tcMar>
                    <w:top w:w="17" w:type="dxa"/>
                    <w:left w:w="17" w:type="dxa"/>
                    <w:bottom w:w="0" w:type="dxa"/>
                    <w:right w:w="17" w:type="dxa"/>
                  </w:tcMar>
                  <w:vAlign w:val="center"/>
                </w:tcPr>
                <w:p w14:paraId="43D44B80">
                  <w:pPr>
                    <w:pStyle w:val="84"/>
                    <w:ind w:firstLine="2"/>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标准值</w:t>
                  </w:r>
                </w:p>
              </w:tc>
            </w:tr>
            <w:tr w14:paraId="5EB2255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283" w:hRule="atLeast"/>
                <w:jc w:val="center"/>
              </w:trPr>
              <w:tc>
                <w:tcPr>
                  <w:tcW w:w="3982" w:type="dxa"/>
                  <w:tcMar>
                    <w:top w:w="17" w:type="dxa"/>
                    <w:left w:w="17" w:type="dxa"/>
                    <w:bottom w:w="0" w:type="dxa"/>
                    <w:right w:w="17" w:type="dxa"/>
                  </w:tcMar>
                  <w:vAlign w:val="center"/>
                </w:tcPr>
                <w:p w14:paraId="2B78C992">
                  <w:pPr>
                    <w:pStyle w:val="84"/>
                    <w:ind w:firstLine="2"/>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昼间dB（A）</w:t>
                  </w:r>
                </w:p>
              </w:tc>
              <w:tc>
                <w:tcPr>
                  <w:tcW w:w="4265" w:type="dxa"/>
                  <w:tcMar>
                    <w:top w:w="17" w:type="dxa"/>
                    <w:left w:w="17" w:type="dxa"/>
                    <w:bottom w:w="0" w:type="dxa"/>
                    <w:right w:w="17" w:type="dxa"/>
                  </w:tcMar>
                  <w:vAlign w:val="center"/>
                </w:tcPr>
                <w:p w14:paraId="53D99EE9">
                  <w:pPr>
                    <w:pStyle w:val="84"/>
                    <w:ind w:firstLine="2"/>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夜间dB（A）</w:t>
                  </w:r>
                </w:p>
              </w:tc>
            </w:tr>
            <w:tr w14:paraId="517B520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cantSplit/>
                <w:trHeight w:val="283" w:hRule="atLeast"/>
                <w:jc w:val="center"/>
              </w:trPr>
              <w:tc>
                <w:tcPr>
                  <w:tcW w:w="3982" w:type="dxa"/>
                  <w:tcMar>
                    <w:top w:w="17" w:type="dxa"/>
                    <w:left w:w="17" w:type="dxa"/>
                    <w:bottom w:w="0" w:type="dxa"/>
                    <w:right w:w="17" w:type="dxa"/>
                  </w:tcMar>
                  <w:vAlign w:val="center"/>
                </w:tcPr>
                <w:p w14:paraId="734E51A4">
                  <w:pPr>
                    <w:pStyle w:val="84"/>
                    <w:ind w:firstLine="2"/>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4265" w:type="dxa"/>
                  <w:tcMar>
                    <w:top w:w="17" w:type="dxa"/>
                    <w:left w:w="17" w:type="dxa"/>
                    <w:bottom w:w="0" w:type="dxa"/>
                    <w:right w:w="17" w:type="dxa"/>
                  </w:tcMar>
                  <w:vAlign w:val="center"/>
                </w:tcPr>
                <w:p w14:paraId="1E9EE9C8">
                  <w:pPr>
                    <w:pStyle w:val="84"/>
                    <w:ind w:firstLine="2"/>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55</w:t>
                  </w:r>
                </w:p>
              </w:tc>
            </w:tr>
          </w:tbl>
          <w:p w14:paraId="0306D57A">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2、运营期</w:t>
            </w:r>
          </w:p>
          <w:p w14:paraId="69D57B19">
            <w:pPr>
              <w:adjustRightInd w:val="0"/>
              <w:snapToGrid w:val="0"/>
              <w:spacing w:line="360" w:lineRule="auto"/>
              <w:ind w:firstLine="480" w:firstLineChars="200"/>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val="en-US" w:eastAsia="zh-CN"/>
              </w:rPr>
              <w:t>运营期</w:t>
            </w:r>
            <w:r>
              <w:rPr>
                <w:rFonts w:hint="default" w:ascii="Times New Roman" w:hAnsi="Times New Roman" w:cs="Times New Roman"/>
                <w:color w:val="auto"/>
                <w:kern w:val="0"/>
                <w:sz w:val="24"/>
                <w:highlight w:val="none"/>
              </w:rPr>
              <w:t>厂界噪声执行《工业企业厂界环境噪声排放标准》（GB12348-2008）中的2类标准</w:t>
            </w:r>
            <w:r>
              <w:rPr>
                <w:rFonts w:hint="default" w:ascii="Times New Roman" w:hAnsi="Times New Roman" w:cs="Times New Roman"/>
                <w:color w:val="auto"/>
                <w:kern w:val="0"/>
                <w:sz w:val="24"/>
                <w:highlight w:val="none"/>
                <w:lang w:val="en-US" w:eastAsia="zh-CN"/>
              </w:rPr>
              <w:t>要求</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厂界外敏感点噪声执行</w:t>
            </w:r>
            <w:r>
              <w:rPr>
                <w:rFonts w:hint="default" w:ascii="Times New Roman" w:hAnsi="Times New Roman" w:eastAsia="宋体" w:cs="Times New Roman"/>
                <w:color w:val="auto"/>
                <w:sz w:val="24"/>
                <w:szCs w:val="24"/>
                <w:highlight w:val="none"/>
                <w:lang w:val="en-US" w:eastAsia="zh-CN"/>
              </w:rPr>
              <w:t>《声环境质量标准》（GB3096-2008）2类标准要求</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kern w:val="0"/>
                <w:sz w:val="24"/>
                <w:highlight w:val="none"/>
              </w:rPr>
              <w:t>标准值见表3-</w:t>
            </w:r>
            <w:r>
              <w:rPr>
                <w:rFonts w:hint="default" w:ascii="Times New Roman" w:hAnsi="Times New Roman" w:cs="Times New Roman"/>
                <w:color w:val="auto"/>
                <w:kern w:val="0"/>
                <w:sz w:val="24"/>
                <w:highlight w:val="none"/>
                <w:lang w:val="en-US" w:eastAsia="zh-CN"/>
              </w:rPr>
              <w:t>1</w:t>
            </w:r>
            <w:r>
              <w:rPr>
                <w:rFonts w:hint="eastAsia" w:cs="Times New Roman"/>
                <w:color w:val="auto"/>
                <w:kern w:val="0"/>
                <w:sz w:val="24"/>
                <w:highlight w:val="none"/>
                <w:lang w:val="en-US" w:eastAsia="zh-CN"/>
              </w:rPr>
              <w:t>4</w:t>
            </w:r>
            <w:r>
              <w:rPr>
                <w:rFonts w:hint="default" w:ascii="Times New Roman" w:hAnsi="Times New Roman" w:cs="Times New Roman"/>
                <w:color w:val="auto"/>
                <w:kern w:val="0"/>
                <w:sz w:val="24"/>
                <w:highlight w:val="none"/>
              </w:rPr>
              <w:t>。</w:t>
            </w:r>
            <w:bookmarkStart w:id="33" w:name="_Ref196743448"/>
          </w:p>
          <w:p w14:paraId="239CB5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黑体" w:cs="Times New Roman"/>
                <w:color w:val="auto"/>
                <w:kern w:val="0"/>
                <w:sz w:val="24"/>
                <w:highlight w:val="none"/>
              </w:rPr>
            </w:pPr>
            <w:r>
              <w:rPr>
                <w:rFonts w:hint="default" w:ascii="Times New Roman" w:hAnsi="Times New Roman" w:eastAsia="黑体" w:cs="Times New Roman"/>
                <w:color w:val="auto"/>
                <w:kern w:val="0"/>
                <w:sz w:val="24"/>
                <w:highlight w:val="none"/>
              </w:rPr>
              <w:t>表</w:t>
            </w:r>
            <w:bookmarkEnd w:id="33"/>
            <w:r>
              <w:rPr>
                <w:rFonts w:hint="default" w:ascii="Times New Roman" w:hAnsi="Times New Roman" w:eastAsia="黑体" w:cs="Times New Roman"/>
                <w:color w:val="auto"/>
                <w:kern w:val="0"/>
                <w:sz w:val="24"/>
                <w:highlight w:val="none"/>
              </w:rPr>
              <w:t>3-</w:t>
            </w:r>
            <w:r>
              <w:rPr>
                <w:rFonts w:hint="default" w:ascii="Times New Roman" w:hAnsi="Times New Roman" w:eastAsia="黑体" w:cs="Times New Roman"/>
                <w:color w:val="auto"/>
                <w:kern w:val="0"/>
                <w:sz w:val="24"/>
                <w:highlight w:val="none"/>
                <w:lang w:val="en-US" w:eastAsia="zh-CN"/>
              </w:rPr>
              <w:t>1</w:t>
            </w:r>
            <w:r>
              <w:rPr>
                <w:rFonts w:hint="eastAsia" w:eastAsia="黑体" w:cs="Times New Roman"/>
                <w:color w:val="auto"/>
                <w:kern w:val="0"/>
                <w:sz w:val="24"/>
                <w:highlight w:val="none"/>
                <w:lang w:val="en-US" w:eastAsia="zh-CN"/>
              </w:rPr>
              <w:t>4</w:t>
            </w:r>
            <w:r>
              <w:rPr>
                <w:rFonts w:hint="default" w:ascii="Times New Roman" w:hAnsi="Times New Roman" w:eastAsia="黑体" w:cs="Times New Roman"/>
                <w:color w:val="auto"/>
                <w:kern w:val="0"/>
                <w:sz w:val="24"/>
                <w:highlight w:val="none"/>
              </w:rPr>
              <w:t xml:space="preserve">  噪声排放标准  单位：dB（A）</w:t>
            </w:r>
          </w:p>
          <w:tbl>
            <w:tblPr>
              <w:tblStyle w:val="31"/>
              <w:tblW w:w="5000" w:type="pct"/>
              <w:jc w:val="center"/>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2096"/>
              <w:gridCol w:w="2097"/>
              <w:gridCol w:w="2099"/>
              <w:gridCol w:w="2099"/>
            </w:tblGrid>
            <w:tr w14:paraId="177C2336">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1249" w:type="pct"/>
                  <w:vMerge w:val="restart"/>
                  <w:noWrap w:val="0"/>
                  <w:tcMar>
                    <w:top w:w="17" w:type="dxa"/>
                    <w:left w:w="17" w:type="dxa"/>
                    <w:bottom w:w="0" w:type="dxa"/>
                    <w:right w:w="17" w:type="dxa"/>
                  </w:tcMar>
                  <w:vAlign w:val="center"/>
                </w:tcPr>
                <w:p w14:paraId="3A7A3F0D">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时段</w:t>
                  </w:r>
                </w:p>
              </w:tc>
              <w:tc>
                <w:tcPr>
                  <w:tcW w:w="1249" w:type="pct"/>
                  <w:vMerge w:val="restart"/>
                  <w:noWrap w:val="0"/>
                  <w:tcMar>
                    <w:top w:w="17" w:type="dxa"/>
                    <w:left w:w="17" w:type="dxa"/>
                    <w:bottom w:w="0" w:type="dxa"/>
                    <w:right w:w="17" w:type="dxa"/>
                  </w:tcMar>
                  <w:vAlign w:val="center"/>
                </w:tcPr>
                <w:p w14:paraId="1408BCE6">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标准</w:t>
                  </w:r>
                </w:p>
              </w:tc>
              <w:tc>
                <w:tcPr>
                  <w:tcW w:w="2500" w:type="pct"/>
                  <w:gridSpan w:val="2"/>
                  <w:noWrap w:val="0"/>
                  <w:tcMar>
                    <w:top w:w="17" w:type="dxa"/>
                    <w:left w:w="17" w:type="dxa"/>
                    <w:bottom w:w="0" w:type="dxa"/>
                    <w:right w:w="17" w:type="dxa"/>
                  </w:tcMar>
                  <w:vAlign w:val="center"/>
                </w:tcPr>
                <w:p w14:paraId="08A5538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标准值</w:t>
                  </w:r>
                </w:p>
              </w:tc>
            </w:tr>
            <w:tr w14:paraId="7E5E2492">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21" w:hRule="atLeast"/>
                <w:jc w:val="center"/>
              </w:trPr>
              <w:tc>
                <w:tcPr>
                  <w:tcW w:w="1249" w:type="pct"/>
                  <w:vMerge w:val="continue"/>
                  <w:noWrap w:val="0"/>
                  <w:vAlign w:val="center"/>
                </w:tcPr>
                <w:p w14:paraId="13017A25">
                  <w:pPr>
                    <w:adjustRightInd w:val="0"/>
                    <w:snapToGrid w:val="0"/>
                    <w:jc w:val="center"/>
                    <w:rPr>
                      <w:rFonts w:hint="default" w:ascii="Times New Roman" w:hAnsi="Times New Roman" w:cs="Times New Roman"/>
                      <w:color w:val="auto"/>
                      <w:kern w:val="0"/>
                      <w:szCs w:val="21"/>
                      <w:highlight w:val="none"/>
                    </w:rPr>
                  </w:pPr>
                </w:p>
              </w:tc>
              <w:tc>
                <w:tcPr>
                  <w:tcW w:w="1249" w:type="pct"/>
                  <w:vMerge w:val="continue"/>
                  <w:noWrap w:val="0"/>
                  <w:vAlign w:val="center"/>
                </w:tcPr>
                <w:p w14:paraId="4EF07653">
                  <w:pPr>
                    <w:adjustRightInd w:val="0"/>
                    <w:snapToGrid w:val="0"/>
                    <w:jc w:val="center"/>
                    <w:rPr>
                      <w:rFonts w:hint="default" w:ascii="Times New Roman" w:hAnsi="Times New Roman" w:cs="Times New Roman"/>
                      <w:color w:val="auto"/>
                      <w:kern w:val="0"/>
                      <w:szCs w:val="21"/>
                      <w:highlight w:val="none"/>
                    </w:rPr>
                  </w:pPr>
                </w:p>
              </w:tc>
              <w:tc>
                <w:tcPr>
                  <w:tcW w:w="1250" w:type="pct"/>
                  <w:noWrap w:val="0"/>
                  <w:tcMar>
                    <w:top w:w="17" w:type="dxa"/>
                    <w:left w:w="17" w:type="dxa"/>
                    <w:bottom w:w="0" w:type="dxa"/>
                    <w:right w:w="17" w:type="dxa"/>
                  </w:tcMar>
                  <w:vAlign w:val="center"/>
                </w:tcPr>
                <w:p w14:paraId="0DAA2D87">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昼间</w:t>
                  </w:r>
                </w:p>
              </w:tc>
              <w:tc>
                <w:tcPr>
                  <w:tcW w:w="1250" w:type="pct"/>
                  <w:noWrap w:val="0"/>
                  <w:tcMar>
                    <w:top w:w="17" w:type="dxa"/>
                    <w:left w:w="17" w:type="dxa"/>
                    <w:bottom w:w="0" w:type="dxa"/>
                    <w:right w:w="17" w:type="dxa"/>
                  </w:tcMar>
                  <w:vAlign w:val="center"/>
                </w:tcPr>
                <w:p w14:paraId="05842582">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夜间</w:t>
                  </w:r>
                </w:p>
              </w:tc>
            </w:tr>
            <w:tr w14:paraId="69E7A322">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246" w:hRule="atLeast"/>
                <w:jc w:val="center"/>
              </w:trPr>
              <w:tc>
                <w:tcPr>
                  <w:tcW w:w="1249" w:type="pct"/>
                  <w:noWrap w:val="0"/>
                  <w:vAlign w:val="center"/>
                </w:tcPr>
                <w:p w14:paraId="43066250">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施工期</w:t>
                  </w:r>
                </w:p>
              </w:tc>
              <w:tc>
                <w:tcPr>
                  <w:tcW w:w="1249" w:type="pct"/>
                  <w:noWrap w:val="0"/>
                  <w:vAlign w:val="center"/>
                </w:tcPr>
                <w:p w14:paraId="697CA62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GB12523-2011</w:t>
                  </w:r>
                </w:p>
              </w:tc>
              <w:tc>
                <w:tcPr>
                  <w:tcW w:w="1250" w:type="pct"/>
                  <w:noWrap w:val="0"/>
                  <w:tcMar>
                    <w:top w:w="17" w:type="dxa"/>
                    <w:left w:w="17" w:type="dxa"/>
                    <w:bottom w:w="0" w:type="dxa"/>
                    <w:right w:w="17" w:type="dxa"/>
                  </w:tcMar>
                  <w:vAlign w:val="center"/>
                </w:tcPr>
                <w:p w14:paraId="2305F52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w:t>
                  </w:r>
                </w:p>
              </w:tc>
              <w:tc>
                <w:tcPr>
                  <w:tcW w:w="1250" w:type="pct"/>
                  <w:noWrap w:val="0"/>
                  <w:tcMar>
                    <w:top w:w="17" w:type="dxa"/>
                    <w:left w:w="17" w:type="dxa"/>
                    <w:bottom w:w="0" w:type="dxa"/>
                    <w:right w:w="17" w:type="dxa"/>
                  </w:tcMar>
                  <w:vAlign w:val="center"/>
                </w:tcPr>
                <w:p w14:paraId="4029039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55</w:t>
                  </w:r>
                </w:p>
              </w:tc>
            </w:tr>
            <w:tr w14:paraId="674445D7">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1249" w:type="pct"/>
                  <w:vMerge w:val="restart"/>
                  <w:noWrap w:val="0"/>
                  <w:vAlign w:val="center"/>
                </w:tcPr>
                <w:p w14:paraId="4C586F91">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运营期</w:t>
                  </w:r>
                </w:p>
              </w:tc>
              <w:tc>
                <w:tcPr>
                  <w:tcW w:w="1249" w:type="pct"/>
                  <w:noWrap w:val="0"/>
                  <w:vAlign w:val="center"/>
                </w:tcPr>
                <w:p w14:paraId="0753A2F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 xml:space="preserve">GB12348-2008 </w:t>
                  </w:r>
                  <w:r>
                    <w:rPr>
                      <w:rFonts w:hint="default" w:ascii="Times New Roman" w:hAnsi="Times New Roman" w:cs="Times New Roman"/>
                      <w:color w:val="auto"/>
                      <w:szCs w:val="21"/>
                      <w:highlight w:val="none"/>
                      <w:lang w:val="en-US" w:eastAsia="zh-CN"/>
                    </w:rPr>
                    <w:t xml:space="preserve"> </w:t>
                  </w:r>
                  <w:r>
                    <w:rPr>
                      <w:rFonts w:hint="default" w:ascii="Times New Roman" w:hAnsi="Times New Roman" w:cs="Times New Roman"/>
                      <w:color w:val="auto"/>
                      <w:szCs w:val="21"/>
                      <w:highlight w:val="none"/>
                    </w:rPr>
                    <w:t>2类</w:t>
                  </w:r>
                </w:p>
              </w:tc>
              <w:tc>
                <w:tcPr>
                  <w:tcW w:w="1250" w:type="pct"/>
                  <w:noWrap w:val="0"/>
                  <w:tcMar>
                    <w:top w:w="17" w:type="dxa"/>
                    <w:left w:w="17" w:type="dxa"/>
                    <w:bottom w:w="0" w:type="dxa"/>
                    <w:right w:w="17" w:type="dxa"/>
                  </w:tcMar>
                  <w:vAlign w:val="center"/>
                </w:tcPr>
                <w:p w14:paraId="4CB14AC4">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60</w:t>
                  </w:r>
                </w:p>
              </w:tc>
              <w:tc>
                <w:tcPr>
                  <w:tcW w:w="1250" w:type="pct"/>
                  <w:noWrap w:val="0"/>
                  <w:tcMar>
                    <w:top w:w="17" w:type="dxa"/>
                    <w:left w:w="17" w:type="dxa"/>
                    <w:bottom w:w="0" w:type="dxa"/>
                    <w:right w:w="17" w:type="dxa"/>
                  </w:tcMar>
                  <w:vAlign w:val="center"/>
                </w:tcPr>
                <w:p w14:paraId="7431A441">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50</w:t>
                  </w:r>
                </w:p>
              </w:tc>
            </w:tr>
            <w:tr w14:paraId="1E4423C5">
              <w:tblPrEx>
                <w:tblBorders>
                  <w:top w:val="single" w:color="auto" w:sz="8" w:space="0"/>
                  <w:left w:val="none" w:color="auto" w:sz="0" w:space="0"/>
                  <w:bottom w:val="single" w:color="auto" w:sz="8"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1249" w:type="pct"/>
                  <w:vMerge w:val="continue"/>
                  <w:noWrap w:val="0"/>
                  <w:vAlign w:val="center"/>
                </w:tcPr>
                <w:p w14:paraId="61F7D81A">
                  <w:pPr>
                    <w:jc w:val="center"/>
                    <w:rPr>
                      <w:rFonts w:hint="default" w:ascii="Times New Roman" w:hAnsi="Times New Roman" w:cs="Times New Roman"/>
                      <w:color w:val="auto"/>
                      <w:szCs w:val="21"/>
                      <w:highlight w:val="none"/>
                    </w:rPr>
                  </w:pPr>
                </w:p>
              </w:tc>
              <w:tc>
                <w:tcPr>
                  <w:tcW w:w="1249" w:type="pct"/>
                  <w:noWrap w:val="0"/>
                  <w:vAlign w:val="center"/>
                </w:tcPr>
                <w:p w14:paraId="48CF9588">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 xml:space="preserve">GB3096-2008  </w:t>
                  </w:r>
                  <w:r>
                    <w:rPr>
                      <w:rFonts w:hint="default" w:ascii="Times New Roman" w:hAnsi="Times New Roman" w:cs="Times New Roman"/>
                      <w:color w:val="auto"/>
                      <w:szCs w:val="21"/>
                      <w:highlight w:val="none"/>
                    </w:rPr>
                    <w:t>2类</w:t>
                  </w:r>
                </w:p>
              </w:tc>
              <w:tc>
                <w:tcPr>
                  <w:tcW w:w="1250" w:type="pct"/>
                  <w:shd w:val="clear" w:color="auto" w:fill="auto"/>
                  <w:noWrap w:val="0"/>
                  <w:tcMar>
                    <w:top w:w="17" w:type="dxa"/>
                    <w:left w:w="17" w:type="dxa"/>
                    <w:bottom w:w="0" w:type="dxa"/>
                    <w:right w:w="17" w:type="dxa"/>
                  </w:tcMar>
                  <w:vAlign w:val="center"/>
                </w:tcPr>
                <w:p w14:paraId="0776D33E">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rPr>
                    <w:t>60</w:t>
                  </w:r>
                </w:p>
              </w:tc>
              <w:tc>
                <w:tcPr>
                  <w:tcW w:w="1250" w:type="pct"/>
                  <w:shd w:val="clear" w:color="auto" w:fill="auto"/>
                  <w:noWrap w:val="0"/>
                  <w:tcMar>
                    <w:top w:w="17" w:type="dxa"/>
                    <w:left w:w="17" w:type="dxa"/>
                    <w:bottom w:w="0" w:type="dxa"/>
                    <w:right w:w="17" w:type="dxa"/>
                  </w:tcMar>
                  <w:vAlign w:val="center"/>
                </w:tcPr>
                <w:p w14:paraId="77768D9A">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rPr>
                    <w:t>50</w:t>
                  </w:r>
                </w:p>
              </w:tc>
            </w:tr>
          </w:tbl>
          <w:p w14:paraId="443B766F">
            <w:pPr>
              <w:spacing w:line="360" w:lineRule="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四、固体废物</w:t>
            </w:r>
          </w:p>
          <w:p w14:paraId="383B475B">
            <w:pPr>
              <w:adjustRightInd w:val="0"/>
              <w:snapToGrid w:val="0"/>
              <w:spacing w:line="360" w:lineRule="auto"/>
              <w:ind w:firstLine="480" w:firstLineChars="200"/>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sz w:val="24"/>
                <w:szCs w:val="24"/>
                <w:highlight w:val="none"/>
                <w:lang w:val="en-US" w:eastAsia="zh-CN"/>
              </w:rPr>
              <w:t>本项目</w:t>
            </w:r>
            <w:r>
              <w:rPr>
                <w:rFonts w:hint="default" w:ascii="Times New Roman" w:hAnsi="Times New Roman" w:cs="Times New Roman"/>
                <w:color w:val="auto"/>
                <w:sz w:val="24"/>
                <w:szCs w:val="24"/>
                <w:highlight w:val="none"/>
              </w:rPr>
              <w:t>一般固废分类执行《固体废物分类与代码</w:t>
            </w:r>
            <w:r>
              <w:rPr>
                <w:rFonts w:hint="default" w:ascii="Times New Roman" w:hAnsi="Times New Roman" w:cs="Times New Roman"/>
                <w:color w:val="auto"/>
                <w:sz w:val="24"/>
                <w:szCs w:val="24"/>
                <w:highlight w:val="none"/>
                <w:lang w:val="en-US" w:eastAsia="zh-CN"/>
              </w:rPr>
              <w:t>名录</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2024年第4号</w:t>
            </w:r>
            <w:r>
              <w:rPr>
                <w:rFonts w:hint="default" w:ascii="Times New Roman" w:hAnsi="Times New Roman" w:cs="Times New Roman"/>
                <w:color w:val="auto"/>
                <w:sz w:val="24"/>
                <w:szCs w:val="24"/>
                <w:highlight w:val="none"/>
              </w:rPr>
              <w:t>）的有关规定</w:t>
            </w:r>
            <w:r>
              <w:rPr>
                <w:rFonts w:hint="default" w:ascii="Times New Roman" w:hAnsi="Times New Roman" w:cs="Times New Roman"/>
                <w:color w:val="auto"/>
                <w:sz w:val="24"/>
                <w:szCs w:val="24"/>
                <w:highlight w:val="none"/>
                <w:lang w:eastAsia="zh-CN"/>
              </w:rPr>
              <w:t>。</w:t>
            </w:r>
          </w:p>
        </w:tc>
      </w:tr>
      <w:tr w14:paraId="5F01EAC9">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 w:hRule="atLeast"/>
        </w:trPr>
        <w:tc>
          <w:tcPr>
            <w:tcW w:w="593" w:type="dxa"/>
            <w:tcBorders>
              <w:tl2br w:val="nil"/>
              <w:tr2bl w:val="nil"/>
            </w:tcBorders>
            <w:shd w:val="clear" w:color="auto" w:fill="auto"/>
            <w:vAlign w:val="center"/>
          </w:tcPr>
          <w:p w14:paraId="464B874B">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总量</w:t>
            </w:r>
          </w:p>
          <w:p w14:paraId="5A922B86">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控制</w:t>
            </w:r>
          </w:p>
          <w:p w14:paraId="349CA75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szCs w:val="24"/>
                <w:highlight w:val="none"/>
              </w:rPr>
              <w:t>指标</w:t>
            </w:r>
          </w:p>
        </w:tc>
        <w:tc>
          <w:tcPr>
            <w:tcW w:w="8354" w:type="dxa"/>
            <w:tcBorders>
              <w:tl2br w:val="nil"/>
              <w:tr2bl w:val="nil"/>
            </w:tcBorders>
            <w:shd w:val="clear" w:color="auto" w:fill="auto"/>
          </w:tcPr>
          <w:p w14:paraId="78CDAC5E">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本项目总量控制指标见下表。</w:t>
            </w:r>
          </w:p>
          <w:p w14:paraId="055A8F95">
            <w:pPr>
              <w:jc w:val="center"/>
              <w:rPr>
                <w:rFonts w:hint="default" w:ascii="Times New Roman" w:hAnsi="Times New Roman" w:eastAsia="黑体" w:cs="Times New Roman"/>
                <w:color w:val="auto"/>
                <w:kern w:val="0"/>
                <w:sz w:val="24"/>
                <w:highlight w:val="none"/>
              </w:rPr>
            </w:pPr>
            <w:r>
              <w:rPr>
                <w:rFonts w:hint="default" w:ascii="Times New Roman" w:hAnsi="Times New Roman" w:eastAsia="黑体" w:cs="Times New Roman"/>
                <w:color w:val="auto"/>
                <w:kern w:val="0"/>
                <w:sz w:val="24"/>
                <w:highlight w:val="none"/>
              </w:rPr>
              <w:t>表3-</w:t>
            </w:r>
            <w:r>
              <w:rPr>
                <w:rFonts w:hint="default" w:ascii="Times New Roman" w:hAnsi="Times New Roman" w:eastAsia="黑体" w:cs="Times New Roman"/>
                <w:color w:val="auto"/>
                <w:kern w:val="0"/>
                <w:sz w:val="24"/>
                <w:highlight w:val="none"/>
                <w:lang w:val="en-US" w:eastAsia="zh-CN"/>
              </w:rPr>
              <w:t>1</w:t>
            </w:r>
            <w:r>
              <w:rPr>
                <w:rFonts w:hint="eastAsia" w:eastAsia="黑体" w:cs="Times New Roman"/>
                <w:color w:val="auto"/>
                <w:kern w:val="0"/>
                <w:sz w:val="24"/>
                <w:highlight w:val="none"/>
                <w:lang w:val="en-US" w:eastAsia="zh-CN"/>
              </w:rPr>
              <w:t>5</w:t>
            </w:r>
            <w:r>
              <w:rPr>
                <w:rFonts w:hint="default" w:ascii="Times New Roman" w:hAnsi="Times New Roman" w:eastAsia="黑体" w:cs="Times New Roman"/>
                <w:color w:val="auto"/>
                <w:kern w:val="0"/>
                <w:sz w:val="24"/>
                <w:highlight w:val="none"/>
              </w:rPr>
              <w:t xml:space="preserve"> 本项目总量控制指标</w:t>
            </w:r>
          </w:p>
          <w:tbl>
            <w:tblPr>
              <w:tblStyle w:val="31"/>
              <w:tblW w:w="484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76"/>
              <w:gridCol w:w="1797"/>
              <w:gridCol w:w="1691"/>
              <w:gridCol w:w="2172"/>
            </w:tblGrid>
            <w:tr w14:paraId="1BE541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21" w:type="pct"/>
                  <w:tcBorders>
                    <w:tl2br w:val="nil"/>
                    <w:tr2bl w:val="nil"/>
                  </w:tcBorders>
                  <w:vAlign w:val="center"/>
                </w:tcPr>
                <w:p w14:paraId="7E42FD4C">
                  <w:pPr>
                    <w:pStyle w:val="24"/>
                    <w:tabs>
                      <w:tab w:val="right" w:leader="dot" w:pos="8296"/>
                    </w:tabs>
                    <w:ind w:left="0" w:left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类别</w:t>
                  </w:r>
                </w:p>
              </w:tc>
              <w:tc>
                <w:tcPr>
                  <w:tcW w:w="1104" w:type="pct"/>
                  <w:tcBorders>
                    <w:tl2br w:val="nil"/>
                    <w:tr2bl w:val="nil"/>
                  </w:tcBorders>
                  <w:vAlign w:val="center"/>
                </w:tcPr>
                <w:p w14:paraId="6AFC5953">
                  <w:pPr>
                    <w:pStyle w:val="24"/>
                    <w:tabs>
                      <w:tab w:val="right" w:leader="dot" w:pos="8296"/>
                    </w:tabs>
                    <w:ind w:left="0" w:left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tc>
              <w:tc>
                <w:tcPr>
                  <w:tcW w:w="1039" w:type="pct"/>
                  <w:tcBorders>
                    <w:tl2br w:val="nil"/>
                    <w:tr2bl w:val="nil"/>
                  </w:tcBorders>
                  <w:vAlign w:val="center"/>
                </w:tcPr>
                <w:p w14:paraId="6DFBA3C9">
                  <w:pPr>
                    <w:pStyle w:val="24"/>
                    <w:tabs>
                      <w:tab w:val="right" w:leader="dot" w:pos="8296"/>
                    </w:tabs>
                    <w:ind w:left="0" w:left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预测排放量t/a</w:t>
                  </w:r>
                </w:p>
              </w:tc>
              <w:tc>
                <w:tcPr>
                  <w:tcW w:w="1334" w:type="pct"/>
                  <w:tcBorders>
                    <w:tl2br w:val="nil"/>
                    <w:tr2bl w:val="nil"/>
                  </w:tcBorders>
                  <w:vAlign w:val="center"/>
                </w:tcPr>
                <w:p w14:paraId="69C73FBE">
                  <w:pPr>
                    <w:pStyle w:val="24"/>
                    <w:tabs>
                      <w:tab w:val="right" w:leader="dot" w:pos="8296"/>
                    </w:tabs>
                    <w:ind w:left="0" w:left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核定排放量t/a</w:t>
                  </w:r>
                </w:p>
              </w:tc>
            </w:tr>
            <w:tr w14:paraId="3A0AD8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21" w:type="pct"/>
                  <w:vMerge w:val="restart"/>
                  <w:tcBorders>
                    <w:tl2br w:val="nil"/>
                    <w:tr2bl w:val="nil"/>
                  </w:tcBorders>
                  <w:vAlign w:val="center"/>
                </w:tcPr>
                <w:p w14:paraId="45051D4D">
                  <w:pPr>
                    <w:pStyle w:val="24"/>
                    <w:tabs>
                      <w:tab w:val="right" w:leader="dot" w:pos="8296"/>
                    </w:tabs>
                    <w:ind w:left="0" w:left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tc>
              <w:tc>
                <w:tcPr>
                  <w:tcW w:w="1104" w:type="pct"/>
                  <w:tcBorders>
                    <w:tl2br w:val="nil"/>
                    <w:tr2bl w:val="nil"/>
                  </w:tcBorders>
                  <w:vAlign w:val="center"/>
                </w:tcPr>
                <w:p w14:paraId="7041DFC6">
                  <w:pPr>
                    <w:pStyle w:val="24"/>
                    <w:tabs>
                      <w:tab w:val="right" w:leader="dot" w:pos="8296"/>
                    </w:tabs>
                    <w:ind w:left="0" w:left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COD</w:t>
                  </w:r>
                </w:p>
              </w:tc>
              <w:tc>
                <w:tcPr>
                  <w:tcW w:w="1039" w:type="pct"/>
                  <w:tcBorders>
                    <w:tl2br w:val="nil"/>
                    <w:tr2bl w:val="nil"/>
                  </w:tcBorders>
                  <w:vAlign w:val="center"/>
                </w:tcPr>
                <w:p w14:paraId="2A328FBD">
                  <w:pPr>
                    <w:pStyle w:val="106"/>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1.35</w:t>
                  </w:r>
                </w:p>
              </w:tc>
              <w:tc>
                <w:tcPr>
                  <w:tcW w:w="1334" w:type="pct"/>
                  <w:tcBorders>
                    <w:tl2br w:val="nil"/>
                    <w:tr2bl w:val="nil"/>
                  </w:tcBorders>
                  <w:vAlign w:val="center"/>
                </w:tcPr>
                <w:p w14:paraId="70C11335">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4.33</w:t>
                  </w:r>
                </w:p>
              </w:tc>
            </w:tr>
            <w:tr w14:paraId="29BDB1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21" w:type="pct"/>
                  <w:vMerge w:val="continue"/>
                  <w:tcBorders>
                    <w:tl2br w:val="nil"/>
                    <w:tr2bl w:val="nil"/>
                  </w:tcBorders>
                  <w:vAlign w:val="center"/>
                </w:tcPr>
                <w:p w14:paraId="4D1BF274">
                  <w:pPr>
                    <w:pStyle w:val="24"/>
                    <w:tabs>
                      <w:tab w:val="right" w:leader="dot" w:pos="8296"/>
                    </w:tabs>
                    <w:ind w:left="0" w:leftChars="0"/>
                    <w:jc w:val="center"/>
                    <w:rPr>
                      <w:rFonts w:hint="default" w:ascii="Times New Roman" w:hAnsi="Times New Roman" w:cs="Times New Roman"/>
                      <w:color w:val="auto"/>
                      <w:highlight w:val="none"/>
                    </w:rPr>
                  </w:pPr>
                </w:p>
              </w:tc>
              <w:tc>
                <w:tcPr>
                  <w:tcW w:w="1104" w:type="pct"/>
                  <w:tcBorders>
                    <w:tl2br w:val="nil"/>
                    <w:tr2bl w:val="nil"/>
                  </w:tcBorders>
                  <w:vAlign w:val="center"/>
                </w:tcPr>
                <w:p w14:paraId="44313796">
                  <w:pPr>
                    <w:pStyle w:val="24"/>
                    <w:tabs>
                      <w:tab w:val="right" w:leader="dot" w:pos="8296"/>
                    </w:tabs>
                    <w:ind w:left="0" w:left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p>
              </w:tc>
              <w:tc>
                <w:tcPr>
                  <w:tcW w:w="1039" w:type="pct"/>
                  <w:tcBorders>
                    <w:tl2br w:val="nil"/>
                    <w:tr2bl w:val="nil"/>
                  </w:tcBorders>
                  <w:vAlign w:val="center"/>
                </w:tcPr>
                <w:p w14:paraId="2F2E6177">
                  <w:pPr>
                    <w:pStyle w:val="106"/>
                    <w:adjustRightInd/>
                    <w:snapToGrid/>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cs="Times New Roman"/>
                      <w:snapToGrid w:val="0"/>
                      <w:color w:val="auto"/>
                      <w:kern w:val="21"/>
                      <w:sz w:val="21"/>
                      <w:szCs w:val="21"/>
                      <w:highlight w:val="none"/>
                      <w:lang w:val="en-US" w:eastAsia="zh-CN"/>
                    </w:rPr>
                    <w:t>0.062</w:t>
                  </w:r>
                </w:p>
              </w:tc>
              <w:tc>
                <w:tcPr>
                  <w:tcW w:w="1334" w:type="pct"/>
                  <w:tcBorders>
                    <w:tl2br w:val="nil"/>
                    <w:tr2bl w:val="nil"/>
                  </w:tcBorders>
                  <w:vAlign w:val="center"/>
                </w:tcPr>
                <w:p w14:paraId="215DE242">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0.377</w:t>
                  </w:r>
                </w:p>
              </w:tc>
            </w:tr>
            <w:tr w14:paraId="1B0EA0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21" w:type="pct"/>
                  <w:vMerge w:val="restart"/>
                  <w:tcBorders>
                    <w:tl2br w:val="nil"/>
                    <w:tr2bl w:val="nil"/>
                  </w:tcBorders>
                  <w:vAlign w:val="center"/>
                </w:tcPr>
                <w:p w14:paraId="218D57A1">
                  <w:pPr>
                    <w:pStyle w:val="24"/>
                    <w:tabs>
                      <w:tab w:val="right" w:leader="dot" w:pos="8296"/>
                    </w:tabs>
                    <w:ind w:left="0" w:left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废气</w:t>
                  </w:r>
                </w:p>
              </w:tc>
              <w:tc>
                <w:tcPr>
                  <w:tcW w:w="1104" w:type="pct"/>
                  <w:tcBorders>
                    <w:tl2br w:val="nil"/>
                    <w:tr2bl w:val="nil"/>
                  </w:tcBorders>
                  <w:vAlign w:val="center"/>
                </w:tcPr>
                <w:p w14:paraId="60A4EFC8">
                  <w:pPr>
                    <w:pStyle w:val="24"/>
                    <w:tabs>
                      <w:tab w:val="right" w:leader="dot" w:pos="8296"/>
                    </w:tabs>
                    <w:ind w:left="0" w:left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颗粒物</w:t>
                  </w:r>
                </w:p>
              </w:tc>
              <w:tc>
                <w:tcPr>
                  <w:tcW w:w="1039" w:type="pct"/>
                  <w:tcBorders>
                    <w:tl2br w:val="nil"/>
                    <w:tr2bl w:val="nil"/>
                  </w:tcBorders>
                  <w:shd w:val="clear" w:color="auto" w:fill="auto"/>
                  <w:vAlign w:val="center"/>
                </w:tcPr>
                <w:p w14:paraId="7006CD17">
                  <w:pPr>
                    <w:pStyle w:val="24"/>
                    <w:tabs>
                      <w:tab w:val="right" w:leader="dot" w:pos="8296"/>
                    </w:tabs>
                    <w:ind w:left="0" w:leftChars="0"/>
                    <w:jc w:val="center"/>
                    <w:rPr>
                      <w:rFonts w:hint="default" w:ascii="Times New Roman" w:hAnsi="Times New Roman" w:eastAsia="宋体" w:cs="Times New Roman"/>
                      <w:color w:val="auto"/>
                      <w:kern w:val="2"/>
                      <w:sz w:val="21"/>
                      <w:highlight w:val="none"/>
                      <w:lang w:val="en-US" w:eastAsia="zh-CN" w:bidi="ar-SA"/>
                    </w:rPr>
                  </w:pPr>
                  <w:r>
                    <w:rPr>
                      <w:rFonts w:hint="eastAsia" w:cs="Times New Roman"/>
                      <w:color w:val="auto"/>
                      <w:highlight w:val="none"/>
                      <w:lang w:val="en-US" w:eastAsia="zh-CN"/>
                    </w:rPr>
                    <w:t>0.17231</w:t>
                  </w:r>
                </w:p>
              </w:tc>
              <w:tc>
                <w:tcPr>
                  <w:tcW w:w="1334" w:type="pct"/>
                  <w:tcBorders>
                    <w:tl2br w:val="nil"/>
                    <w:tr2bl w:val="nil"/>
                  </w:tcBorders>
                  <w:vAlign w:val="center"/>
                </w:tcPr>
                <w:p w14:paraId="423F345D">
                  <w:pPr>
                    <w:pStyle w:val="106"/>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0.567</w:t>
                  </w:r>
                </w:p>
              </w:tc>
            </w:tr>
            <w:tr w14:paraId="62AC79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21" w:type="pct"/>
                  <w:vMerge w:val="continue"/>
                  <w:tcBorders>
                    <w:tl2br w:val="nil"/>
                    <w:tr2bl w:val="nil"/>
                  </w:tcBorders>
                  <w:vAlign w:val="center"/>
                </w:tcPr>
                <w:p w14:paraId="4915522C">
                  <w:pPr>
                    <w:pStyle w:val="24"/>
                    <w:tabs>
                      <w:tab w:val="right" w:leader="dot" w:pos="8296"/>
                    </w:tabs>
                    <w:ind w:left="0" w:leftChars="0"/>
                    <w:jc w:val="center"/>
                    <w:rPr>
                      <w:rFonts w:hint="default" w:ascii="Times New Roman" w:hAnsi="Times New Roman" w:cs="Times New Roman"/>
                      <w:color w:val="auto"/>
                      <w:highlight w:val="none"/>
                    </w:rPr>
                  </w:pPr>
                </w:p>
              </w:tc>
              <w:tc>
                <w:tcPr>
                  <w:tcW w:w="1104" w:type="pct"/>
                  <w:tcBorders>
                    <w:tl2br w:val="nil"/>
                    <w:tr2bl w:val="nil"/>
                  </w:tcBorders>
                  <w:vAlign w:val="center"/>
                </w:tcPr>
                <w:p w14:paraId="540253C9">
                  <w:pPr>
                    <w:pStyle w:val="24"/>
                    <w:tabs>
                      <w:tab w:val="right" w:leader="dot" w:pos="8296"/>
                    </w:tabs>
                    <w:ind w:left="0" w:left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NO</w:t>
                  </w:r>
                  <w:r>
                    <w:rPr>
                      <w:rFonts w:hint="default" w:ascii="Times New Roman" w:hAnsi="Times New Roman" w:cs="Times New Roman"/>
                      <w:color w:val="auto"/>
                      <w:highlight w:val="none"/>
                      <w:vertAlign w:val="subscript"/>
                      <w:lang w:val="en-US" w:eastAsia="zh-CN"/>
                    </w:rPr>
                    <w:t>X</w:t>
                  </w:r>
                </w:p>
              </w:tc>
              <w:tc>
                <w:tcPr>
                  <w:tcW w:w="1039" w:type="pct"/>
                  <w:tcBorders>
                    <w:tl2br w:val="nil"/>
                    <w:tr2bl w:val="nil"/>
                  </w:tcBorders>
                  <w:shd w:val="clear" w:color="auto" w:fill="auto"/>
                  <w:vAlign w:val="center"/>
                </w:tcPr>
                <w:p w14:paraId="74A0CEDF">
                  <w:pPr>
                    <w:pStyle w:val="24"/>
                    <w:tabs>
                      <w:tab w:val="right" w:leader="dot" w:pos="8296"/>
                    </w:tabs>
                    <w:ind w:left="0" w:leftChars="0"/>
                    <w:jc w:val="center"/>
                    <w:rPr>
                      <w:rFonts w:hint="default" w:ascii="Times New Roman" w:hAnsi="Times New Roman" w:eastAsia="宋体" w:cs="Times New Roman"/>
                      <w:color w:val="auto"/>
                      <w:kern w:val="2"/>
                      <w:sz w:val="21"/>
                      <w:highlight w:val="none"/>
                      <w:lang w:val="en-US" w:eastAsia="zh-CN" w:bidi="ar-SA"/>
                    </w:rPr>
                  </w:pPr>
                  <w:r>
                    <w:rPr>
                      <w:rFonts w:hint="eastAsia" w:cs="Times New Roman"/>
                      <w:color w:val="auto"/>
                      <w:highlight w:val="none"/>
                      <w:lang w:val="en-US" w:eastAsia="zh-CN"/>
                    </w:rPr>
                    <w:t>0.827</w:t>
                  </w:r>
                </w:p>
              </w:tc>
              <w:tc>
                <w:tcPr>
                  <w:tcW w:w="1334" w:type="pct"/>
                  <w:tcBorders>
                    <w:tl2br w:val="nil"/>
                    <w:tr2bl w:val="nil"/>
                  </w:tcBorders>
                  <w:vAlign w:val="center"/>
                </w:tcPr>
                <w:p w14:paraId="0D34EBE1">
                  <w:pPr>
                    <w:pStyle w:val="106"/>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1.65</w:t>
                  </w:r>
                </w:p>
              </w:tc>
            </w:tr>
            <w:tr w14:paraId="5C4040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21" w:type="pct"/>
                  <w:vMerge w:val="continue"/>
                  <w:tcBorders>
                    <w:tl2br w:val="nil"/>
                    <w:tr2bl w:val="nil"/>
                  </w:tcBorders>
                  <w:vAlign w:val="center"/>
                </w:tcPr>
                <w:p w14:paraId="47E18882">
                  <w:pPr>
                    <w:pStyle w:val="24"/>
                    <w:tabs>
                      <w:tab w:val="right" w:leader="dot" w:pos="8296"/>
                    </w:tabs>
                    <w:ind w:left="0" w:leftChars="0"/>
                    <w:jc w:val="center"/>
                    <w:rPr>
                      <w:rFonts w:hint="default" w:ascii="Times New Roman" w:hAnsi="Times New Roman" w:cs="Times New Roman"/>
                      <w:color w:val="auto"/>
                      <w:highlight w:val="none"/>
                    </w:rPr>
                  </w:pPr>
                </w:p>
              </w:tc>
              <w:tc>
                <w:tcPr>
                  <w:tcW w:w="1104" w:type="pct"/>
                  <w:tcBorders>
                    <w:tl2br w:val="nil"/>
                    <w:tr2bl w:val="nil"/>
                  </w:tcBorders>
                  <w:vAlign w:val="center"/>
                </w:tcPr>
                <w:p w14:paraId="3E7752F7">
                  <w:pPr>
                    <w:pStyle w:val="24"/>
                    <w:tabs>
                      <w:tab w:val="right" w:leader="dot" w:pos="8296"/>
                    </w:tabs>
                    <w:ind w:left="0" w:left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SO</w:t>
                  </w:r>
                  <w:r>
                    <w:rPr>
                      <w:rFonts w:hint="default" w:ascii="Times New Roman" w:hAnsi="Times New Roman" w:cs="Times New Roman"/>
                      <w:color w:val="auto"/>
                      <w:highlight w:val="none"/>
                      <w:vertAlign w:val="subscript"/>
                      <w:lang w:val="en-US" w:eastAsia="zh-CN"/>
                    </w:rPr>
                    <w:t>2</w:t>
                  </w:r>
                </w:p>
              </w:tc>
              <w:tc>
                <w:tcPr>
                  <w:tcW w:w="1039" w:type="pct"/>
                  <w:tcBorders>
                    <w:tl2br w:val="nil"/>
                    <w:tr2bl w:val="nil"/>
                  </w:tcBorders>
                  <w:shd w:val="clear" w:color="auto" w:fill="auto"/>
                  <w:vAlign w:val="center"/>
                </w:tcPr>
                <w:p w14:paraId="5DEF31A1">
                  <w:pPr>
                    <w:pStyle w:val="24"/>
                    <w:tabs>
                      <w:tab w:val="right" w:leader="dot" w:pos="8296"/>
                    </w:tabs>
                    <w:ind w:left="0" w:leftChars="0"/>
                    <w:jc w:val="center"/>
                    <w:rPr>
                      <w:rFonts w:hint="default" w:ascii="Times New Roman" w:hAnsi="Times New Roman" w:eastAsia="宋体" w:cs="Times New Roman"/>
                      <w:color w:val="auto"/>
                      <w:kern w:val="2"/>
                      <w:sz w:val="21"/>
                      <w:highlight w:val="none"/>
                      <w:lang w:val="en-US" w:eastAsia="zh-CN" w:bidi="ar-SA"/>
                    </w:rPr>
                  </w:pPr>
                  <w:r>
                    <w:rPr>
                      <w:rFonts w:hint="eastAsia" w:cs="Times New Roman"/>
                      <w:color w:val="auto"/>
                      <w:highlight w:val="none"/>
                      <w:lang w:val="en-US" w:eastAsia="zh-CN"/>
                    </w:rPr>
                    <w:t>0.373</w:t>
                  </w:r>
                </w:p>
              </w:tc>
              <w:tc>
                <w:tcPr>
                  <w:tcW w:w="1334" w:type="pct"/>
                  <w:tcBorders>
                    <w:tl2br w:val="nil"/>
                    <w:tr2bl w:val="nil"/>
                  </w:tcBorders>
                  <w:vAlign w:val="center"/>
                </w:tcPr>
                <w:p w14:paraId="2D4A63BC">
                  <w:pPr>
                    <w:pStyle w:val="106"/>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1.65</w:t>
                  </w:r>
                </w:p>
              </w:tc>
            </w:tr>
          </w:tbl>
          <w:p w14:paraId="311922CB">
            <w:pPr>
              <w:pStyle w:val="24"/>
              <w:rPr>
                <w:rFonts w:hint="default" w:ascii="Times New Roman" w:hAnsi="Times New Roman" w:cs="Times New Roman"/>
                <w:color w:val="auto"/>
                <w:highlight w:val="none"/>
              </w:rPr>
            </w:pPr>
          </w:p>
          <w:p w14:paraId="7EEF1220">
            <w:pPr>
              <w:pStyle w:val="24"/>
              <w:rPr>
                <w:rFonts w:hint="default" w:ascii="Times New Roman" w:hAnsi="Times New Roman" w:cs="Times New Roman"/>
                <w:color w:val="auto"/>
                <w:highlight w:val="none"/>
              </w:rPr>
            </w:pPr>
          </w:p>
          <w:p w14:paraId="34975CCC">
            <w:pPr>
              <w:pStyle w:val="9"/>
              <w:rPr>
                <w:rFonts w:hint="default" w:ascii="Times New Roman" w:hAnsi="Times New Roman" w:cs="Times New Roman"/>
                <w:color w:val="auto"/>
                <w:highlight w:val="none"/>
              </w:rPr>
            </w:pPr>
          </w:p>
          <w:p w14:paraId="2DCFCBA9">
            <w:pPr>
              <w:rPr>
                <w:rFonts w:hint="default" w:ascii="Times New Roman" w:hAnsi="Times New Roman" w:cs="Times New Roman"/>
                <w:color w:val="auto"/>
                <w:highlight w:val="none"/>
              </w:rPr>
            </w:pPr>
          </w:p>
          <w:p w14:paraId="17C4EC29">
            <w:pPr>
              <w:pStyle w:val="6"/>
              <w:rPr>
                <w:rFonts w:hint="default" w:ascii="Times New Roman" w:hAnsi="Times New Roman" w:cs="Times New Roman"/>
                <w:color w:val="auto"/>
                <w:highlight w:val="none"/>
              </w:rPr>
            </w:pPr>
          </w:p>
          <w:p w14:paraId="78A4AB98">
            <w:pPr>
              <w:pStyle w:val="6"/>
              <w:rPr>
                <w:rFonts w:hint="default" w:ascii="Times New Roman" w:hAnsi="Times New Roman" w:cs="Times New Roman"/>
                <w:color w:val="auto"/>
                <w:highlight w:val="none"/>
              </w:rPr>
            </w:pPr>
          </w:p>
          <w:p w14:paraId="6057EA17">
            <w:pPr>
              <w:pStyle w:val="6"/>
              <w:rPr>
                <w:rFonts w:hint="default" w:ascii="Times New Roman" w:hAnsi="Times New Roman" w:cs="Times New Roman"/>
                <w:color w:val="auto"/>
                <w:highlight w:val="none"/>
              </w:rPr>
            </w:pPr>
          </w:p>
          <w:p w14:paraId="6AEA81AF">
            <w:pPr>
              <w:pStyle w:val="6"/>
              <w:ind w:left="0" w:leftChars="0" w:firstLine="0" w:firstLineChars="0"/>
              <w:rPr>
                <w:rFonts w:hint="default" w:ascii="Times New Roman" w:hAnsi="Times New Roman" w:cs="Times New Roman"/>
                <w:color w:val="auto"/>
                <w:highlight w:val="none"/>
              </w:rPr>
            </w:pPr>
          </w:p>
          <w:p w14:paraId="279AA0EB">
            <w:pPr>
              <w:pStyle w:val="6"/>
              <w:ind w:left="0" w:leftChars="0" w:firstLine="0" w:firstLineChars="0"/>
              <w:rPr>
                <w:rFonts w:hint="default" w:ascii="Times New Roman" w:hAnsi="Times New Roman" w:cs="Times New Roman"/>
                <w:color w:val="auto"/>
                <w:highlight w:val="none"/>
              </w:rPr>
            </w:pPr>
          </w:p>
          <w:p w14:paraId="289D5E79">
            <w:pPr>
              <w:pStyle w:val="6"/>
              <w:ind w:left="0" w:leftChars="0" w:firstLine="0" w:firstLineChars="0"/>
              <w:rPr>
                <w:rFonts w:hint="default" w:ascii="Times New Roman" w:hAnsi="Times New Roman" w:cs="Times New Roman"/>
                <w:color w:val="auto"/>
                <w:highlight w:val="none"/>
              </w:rPr>
            </w:pPr>
          </w:p>
          <w:p w14:paraId="40526048">
            <w:pPr>
              <w:pStyle w:val="6"/>
              <w:ind w:left="0" w:leftChars="0" w:firstLine="0" w:firstLineChars="0"/>
              <w:rPr>
                <w:rFonts w:hint="default" w:ascii="Times New Roman" w:hAnsi="Times New Roman" w:cs="Times New Roman"/>
                <w:color w:val="auto"/>
                <w:highlight w:val="none"/>
              </w:rPr>
            </w:pPr>
          </w:p>
          <w:p w14:paraId="170878C0">
            <w:pPr>
              <w:pStyle w:val="6"/>
              <w:ind w:left="0" w:leftChars="0" w:firstLine="0" w:firstLineChars="0"/>
              <w:rPr>
                <w:rFonts w:hint="default" w:ascii="Times New Roman" w:hAnsi="Times New Roman" w:cs="Times New Roman"/>
                <w:color w:val="auto"/>
                <w:highlight w:val="none"/>
              </w:rPr>
            </w:pPr>
          </w:p>
          <w:p w14:paraId="59E11213">
            <w:pPr>
              <w:pStyle w:val="6"/>
              <w:ind w:left="0" w:leftChars="0" w:firstLine="0" w:firstLineChars="0"/>
              <w:rPr>
                <w:rFonts w:hint="default" w:ascii="Times New Roman" w:hAnsi="Times New Roman" w:cs="Times New Roman"/>
                <w:color w:val="auto"/>
                <w:highlight w:val="none"/>
              </w:rPr>
            </w:pPr>
          </w:p>
          <w:p w14:paraId="4ACFC259">
            <w:pPr>
              <w:pStyle w:val="6"/>
              <w:ind w:left="0" w:leftChars="0" w:firstLine="0" w:firstLineChars="0"/>
              <w:rPr>
                <w:rFonts w:hint="default" w:ascii="Times New Roman" w:hAnsi="Times New Roman" w:cs="Times New Roman"/>
                <w:color w:val="auto"/>
                <w:highlight w:val="none"/>
              </w:rPr>
            </w:pPr>
          </w:p>
          <w:p w14:paraId="2910D31E">
            <w:pPr>
              <w:pStyle w:val="6"/>
              <w:ind w:left="0" w:leftChars="0" w:firstLine="0" w:firstLineChars="0"/>
              <w:rPr>
                <w:rFonts w:hint="default" w:ascii="Times New Roman" w:hAnsi="Times New Roman" w:cs="Times New Roman"/>
                <w:color w:val="auto"/>
                <w:highlight w:val="none"/>
              </w:rPr>
            </w:pPr>
          </w:p>
          <w:p w14:paraId="1D0A4651">
            <w:pPr>
              <w:pStyle w:val="6"/>
              <w:ind w:left="0" w:leftChars="0" w:firstLine="0" w:firstLineChars="0"/>
              <w:rPr>
                <w:rFonts w:hint="default" w:ascii="Times New Roman" w:hAnsi="Times New Roman" w:cs="Times New Roman"/>
                <w:color w:val="auto"/>
                <w:highlight w:val="none"/>
              </w:rPr>
            </w:pPr>
          </w:p>
          <w:p w14:paraId="27C2D54C">
            <w:pPr>
              <w:pStyle w:val="6"/>
              <w:ind w:left="0" w:leftChars="0" w:firstLine="0" w:firstLineChars="0"/>
              <w:rPr>
                <w:rFonts w:hint="default" w:ascii="Times New Roman" w:hAnsi="Times New Roman" w:cs="Times New Roman"/>
                <w:color w:val="auto"/>
                <w:highlight w:val="none"/>
              </w:rPr>
            </w:pPr>
          </w:p>
          <w:p w14:paraId="5EC27E9E">
            <w:pPr>
              <w:pStyle w:val="6"/>
              <w:ind w:left="0" w:leftChars="0" w:firstLine="0" w:firstLineChars="0"/>
              <w:rPr>
                <w:rFonts w:hint="default" w:ascii="Times New Roman" w:hAnsi="Times New Roman" w:cs="Times New Roman"/>
                <w:color w:val="auto"/>
                <w:highlight w:val="none"/>
              </w:rPr>
            </w:pPr>
          </w:p>
        </w:tc>
      </w:tr>
    </w:tbl>
    <w:p w14:paraId="679915D5">
      <w:pPr>
        <w:pStyle w:val="26"/>
        <w:jc w:val="center"/>
        <w:outlineLvl w:val="0"/>
        <w:rPr>
          <w:rFonts w:hint="default" w:ascii="Times New Roman" w:hAnsi="Times New Roman" w:eastAsia="黑体" w:cs="Times New Roman"/>
          <w:snapToGrid w:val="0"/>
          <w:color w:val="auto"/>
          <w:sz w:val="30"/>
          <w:szCs w:val="30"/>
          <w:highlight w:val="none"/>
        </w:rPr>
      </w:pPr>
      <w:bookmarkStart w:id="34" w:name="_Toc30196"/>
      <w:bookmarkStart w:id="35" w:name="_Toc13366"/>
      <w:bookmarkStart w:id="36" w:name="_Toc30581"/>
      <w:bookmarkStart w:id="37" w:name="_Toc20985"/>
      <w:bookmarkStart w:id="38" w:name="_Toc26266"/>
      <w:bookmarkStart w:id="39" w:name="_Toc6302"/>
      <w:bookmarkStart w:id="40" w:name="_Toc10169"/>
      <w:bookmarkStart w:id="41" w:name="_Toc21487"/>
      <w:bookmarkStart w:id="42" w:name="_Toc18032"/>
      <w:bookmarkStart w:id="43" w:name="_Toc18267"/>
      <w:r>
        <w:rPr>
          <w:rFonts w:hint="default" w:ascii="Times New Roman" w:hAnsi="Times New Roman" w:eastAsia="黑体" w:cs="Times New Roman"/>
          <w:snapToGrid w:val="0"/>
          <w:color w:val="auto"/>
          <w:sz w:val="30"/>
          <w:szCs w:val="30"/>
          <w:highlight w:val="none"/>
        </w:rPr>
        <w:t>四、主要环境影响和保护措施</w:t>
      </w:r>
      <w:bookmarkEnd w:id="34"/>
      <w:bookmarkEnd w:id="35"/>
      <w:bookmarkEnd w:id="36"/>
      <w:bookmarkEnd w:id="37"/>
      <w:bookmarkEnd w:id="38"/>
      <w:bookmarkEnd w:id="39"/>
      <w:bookmarkEnd w:id="40"/>
      <w:bookmarkEnd w:id="41"/>
      <w:bookmarkEnd w:id="42"/>
      <w:bookmarkEnd w:id="43"/>
    </w:p>
    <w:tbl>
      <w:tblPr>
        <w:tblStyle w:val="31"/>
        <w:tblW w:w="89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9"/>
        <w:gridCol w:w="8422"/>
      </w:tblGrid>
      <w:tr w14:paraId="144F2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93" w:hRule="atLeast"/>
          <w:jc w:val="center"/>
        </w:trPr>
        <w:tc>
          <w:tcPr>
            <w:tcW w:w="559" w:type="dxa"/>
            <w:tcBorders>
              <w:tl2br w:val="nil"/>
              <w:tr2bl w:val="nil"/>
            </w:tcBorders>
            <w:shd w:val="clear" w:color="auto" w:fill="FFFFFF"/>
            <w:tcMar>
              <w:left w:w="28" w:type="dxa"/>
              <w:right w:w="28" w:type="dxa"/>
            </w:tcMar>
            <w:vAlign w:val="center"/>
          </w:tcPr>
          <w:p w14:paraId="76E76D09">
            <w:pPr>
              <w:pStyle w:val="26"/>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施工</w:t>
            </w:r>
          </w:p>
          <w:p w14:paraId="274ED840">
            <w:pPr>
              <w:pStyle w:val="26"/>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期环</w:t>
            </w:r>
          </w:p>
          <w:p w14:paraId="16CACAF8">
            <w:pPr>
              <w:pStyle w:val="26"/>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境保</w:t>
            </w:r>
          </w:p>
          <w:p w14:paraId="7CD95D03">
            <w:pPr>
              <w:pStyle w:val="26"/>
              <w:adjustRightInd w:val="0"/>
              <w:snapToGrid w:val="0"/>
              <w:spacing w:before="0" w:beforeAutospacing="0" w:after="0" w:afterAutospacing="0"/>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护措</w:t>
            </w:r>
          </w:p>
          <w:p w14:paraId="39D242E3">
            <w:pPr>
              <w:pStyle w:val="26"/>
              <w:adjustRightInd w:val="0"/>
              <w:snapToGrid w:val="0"/>
              <w:spacing w:before="0" w:beforeAutospacing="0" w:after="0" w:afterAutospacing="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Cs w:val="24"/>
                <w:highlight w:val="none"/>
              </w:rPr>
              <w:t>施</w:t>
            </w:r>
          </w:p>
        </w:tc>
        <w:tc>
          <w:tcPr>
            <w:tcW w:w="8422" w:type="dxa"/>
            <w:tcBorders>
              <w:tl2br w:val="nil"/>
              <w:tr2bl w:val="nil"/>
            </w:tcBorders>
            <w:shd w:val="clear" w:color="auto" w:fill="FFFFFF"/>
            <w:vAlign w:val="center"/>
          </w:tcPr>
          <w:p w14:paraId="525CCF9D">
            <w:pPr>
              <w:pStyle w:val="43"/>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rPr>
              <w:t>本项目属于新建项目，</w:t>
            </w:r>
            <w:r>
              <w:rPr>
                <w:rFonts w:hint="default" w:ascii="Times New Roman" w:hAnsi="Times New Roman" w:cs="Times New Roman"/>
                <w:bCs/>
                <w:color w:val="auto"/>
                <w:szCs w:val="24"/>
                <w:highlight w:val="none"/>
                <w:lang w:val="en-US" w:eastAsia="zh-CN"/>
              </w:rPr>
              <w:t>租赁场地及建筑物（</w:t>
            </w:r>
            <w:r>
              <w:rPr>
                <w:rFonts w:hint="default" w:ascii="Times New Roman" w:hAnsi="Times New Roman" w:eastAsia="宋体" w:cs="Times New Roman"/>
                <w:color w:val="auto"/>
                <w:kern w:val="0"/>
                <w:sz w:val="24"/>
                <w:highlight w:val="none"/>
                <w:lang w:val="en-US" w:eastAsia="zh-CN"/>
              </w:rPr>
              <w:t>黑龙江省日信进出口有限公司</w:t>
            </w:r>
            <w:r>
              <w:rPr>
                <w:rFonts w:hint="default" w:ascii="Times New Roman" w:hAnsi="Times New Roman" w:cs="Times New Roman"/>
                <w:bCs/>
                <w:color w:val="auto"/>
                <w:szCs w:val="24"/>
                <w:highlight w:val="none"/>
                <w:lang w:val="en-US" w:eastAsia="zh-CN"/>
              </w:rPr>
              <w:t>）</w:t>
            </w:r>
            <w:r>
              <w:rPr>
                <w:rFonts w:hint="default" w:ascii="Times New Roman" w:hAnsi="Times New Roman" w:eastAsia="宋体" w:cs="Times New Roman"/>
                <w:color w:val="auto"/>
                <w:highlight w:val="none"/>
              </w:rPr>
              <w:t>，占地面积为</w:t>
            </w:r>
            <w:r>
              <w:rPr>
                <w:rFonts w:hint="default" w:ascii="Times New Roman" w:hAnsi="Times New Roman" w:eastAsia="宋体" w:cs="Times New Roman"/>
                <w:color w:val="auto"/>
                <w:highlight w:val="none"/>
                <w:lang w:val="en-US" w:eastAsia="zh-CN"/>
              </w:rPr>
              <w:t>650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，建筑面积为</w:t>
            </w:r>
            <w:r>
              <w:rPr>
                <w:rFonts w:hint="default" w:ascii="Times New Roman" w:hAnsi="Times New Roman" w:eastAsia="宋体" w:cs="Times New Roman"/>
                <w:color w:val="auto"/>
                <w:highlight w:val="none"/>
                <w:lang w:val="en-US" w:eastAsia="zh-CN"/>
              </w:rPr>
              <w:t>650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，依托现有</w:t>
            </w:r>
            <w:r>
              <w:rPr>
                <w:rFonts w:hint="default" w:ascii="Times New Roman" w:hAnsi="Times New Roman" w:cs="Times New Roman"/>
                <w:color w:val="auto"/>
                <w:highlight w:val="none"/>
              </w:rPr>
              <w:t>建筑物，设置</w:t>
            </w:r>
            <w:r>
              <w:rPr>
                <w:rFonts w:hint="default" w:ascii="Times New Roman" w:hAnsi="Times New Roman" w:eastAsia="宋体" w:cs="Times New Roman"/>
                <w:color w:val="auto"/>
                <w:highlight w:val="none"/>
              </w:rPr>
              <w:t>生产车间、</w:t>
            </w:r>
            <w:r>
              <w:rPr>
                <w:rFonts w:hint="default" w:ascii="Times New Roman" w:hAnsi="Times New Roman" w:eastAsia="宋体" w:cs="Times New Roman"/>
                <w:color w:val="auto"/>
                <w:highlight w:val="none"/>
                <w:lang w:val="en-US" w:eastAsia="zh-CN"/>
              </w:rPr>
              <w:t>原料库</w:t>
            </w:r>
            <w:r>
              <w:rPr>
                <w:rFonts w:hint="default" w:ascii="Times New Roman" w:hAnsi="Times New Roman" w:eastAsia="宋体" w:cs="Times New Roman"/>
                <w:color w:val="auto"/>
                <w:highlight w:val="none"/>
              </w:rPr>
              <w:t>等，新建</w:t>
            </w:r>
            <w:r>
              <w:rPr>
                <w:rFonts w:hint="default" w:ascii="Times New Roman" w:hAnsi="Times New Roman" w:eastAsia="宋体" w:cs="Times New Roman"/>
                <w:color w:val="auto"/>
                <w:highlight w:val="none"/>
                <w:lang w:val="en-US" w:eastAsia="zh-CN"/>
              </w:rPr>
              <w:t>一体化</w:t>
            </w:r>
            <w:r>
              <w:rPr>
                <w:rFonts w:hint="default" w:ascii="Times New Roman" w:hAnsi="Times New Roman" w:eastAsia="宋体" w:cs="Times New Roman"/>
                <w:color w:val="auto"/>
                <w:highlight w:val="none"/>
              </w:rPr>
              <w:t>污水处理站。</w:t>
            </w:r>
          </w:p>
          <w:p w14:paraId="6B455859">
            <w:pPr>
              <w:numPr>
                <w:ilvl w:val="0"/>
                <w:numId w:val="4"/>
              </w:num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废气污染防治措施</w:t>
            </w:r>
          </w:p>
          <w:p w14:paraId="6B6B8D62">
            <w:pPr>
              <w:adjustRightInd w:val="0"/>
              <w:snapToGrid w:val="0"/>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lang w:val="en-US" w:eastAsia="zh-CN"/>
              </w:rPr>
              <w:t>施工期废气主要污染物为粉尘，生产车间及污水处理站装修时采取对建筑垃圾的车辆加盖蓬布以减少洒落，车辆行驶线路应避开敏感点。在施工场地设置专人管理建筑垃圾的堆放、清运和处置，堆放场地应远离周围居民区，必要时加盖蓬布或洒水。对建筑垃圾及时处理、清运。施工场界废气污染物粉尘满足《大气污染物综合排放标准》（GB16297-1996）表2无组织排放监控浓度限值标准要求，对区域环境空气影响较小。</w:t>
            </w:r>
          </w:p>
          <w:p w14:paraId="63839909">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2、废水污染防治措施</w:t>
            </w:r>
          </w:p>
          <w:p w14:paraId="3236CB4E">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施工期产生的废水主要为生产车间的清洗废水以及施工人员生活污水。施工工地的施工废水经沉淀处理达标后用于场地抑尘。</w:t>
            </w:r>
            <w:r>
              <w:rPr>
                <w:rFonts w:hint="default" w:ascii="Times New Roman" w:hAnsi="Times New Roman" w:eastAsia="宋体" w:cs="Times New Roman"/>
                <w:color w:val="auto"/>
                <w:sz w:val="24"/>
                <w:szCs w:val="24"/>
                <w:highlight w:val="none"/>
              </w:rPr>
              <w:t>施工人员生活污水</w:t>
            </w:r>
            <w:r>
              <w:rPr>
                <w:rFonts w:hint="default" w:ascii="Times New Roman" w:hAnsi="Times New Roman" w:cs="Times New Roman"/>
                <w:color w:val="auto"/>
                <w:sz w:val="24"/>
                <w:szCs w:val="24"/>
                <w:highlight w:val="none"/>
                <w:lang w:val="en-US" w:eastAsia="zh-CN"/>
              </w:rPr>
              <w:t>通过</w:t>
            </w:r>
            <w:r>
              <w:rPr>
                <w:rFonts w:hint="default" w:ascii="Times New Roman" w:hAnsi="Times New Roman" w:eastAsia="宋体" w:cs="Times New Roman"/>
                <w:color w:val="auto"/>
                <w:sz w:val="24"/>
                <w:szCs w:val="24"/>
                <w:highlight w:val="none"/>
                <w:lang w:val="en-US" w:eastAsia="zh-CN"/>
              </w:rPr>
              <w:t>市政污水管网排入</w:t>
            </w:r>
            <w:r>
              <w:rPr>
                <w:rFonts w:hint="default" w:ascii="Times New Roman" w:hAnsi="Times New Roman" w:cs="Times New Roman"/>
                <w:color w:val="auto"/>
                <w:sz w:val="24"/>
                <w:szCs w:val="24"/>
                <w:highlight w:val="none"/>
                <w:lang w:val="en-US" w:eastAsia="zh-CN"/>
              </w:rPr>
              <w:t>城子河区污水</w:t>
            </w:r>
            <w:r>
              <w:rPr>
                <w:rFonts w:hint="default" w:ascii="Times New Roman" w:hAnsi="Times New Roman" w:eastAsia="宋体" w:cs="Times New Roman"/>
                <w:color w:val="auto"/>
                <w:sz w:val="24"/>
                <w:szCs w:val="24"/>
                <w:highlight w:val="none"/>
              </w:rPr>
              <w:t>处理厂</w:t>
            </w:r>
            <w:r>
              <w:rPr>
                <w:rFonts w:hint="default" w:ascii="Times New Roman" w:hAnsi="Times New Roman" w:eastAsia="宋体" w:cs="Times New Roman"/>
                <w:color w:val="auto"/>
                <w:sz w:val="24"/>
                <w:szCs w:val="24"/>
                <w:highlight w:val="none"/>
                <w:lang w:val="en-US" w:eastAsia="zh-CN"/>
              </w:rPr>
              <w:t>处理达标后排放</w:t>
            </w:r>
            <w:r>
              <w:rPr>
                <w:rFonts w:hint="default" w:ascii="Times New Roman" w:hAnsi="Times New Roman" w:cs="Times New Roman"/>
                <w:color w:val="auto"/>
                <w:sz w:val="24"/>
                <w:szCs w:val="24"/>
                <w:highlight w:val="none"/>
                <w:lang w:val="en-US" w:eastAsia="zh-CN"/>
              </w:rPr>
              <w:t>，对区域水环境影响较小。</w:t>
            </w:r>
          </w:p>
          <w:p w14:paraId="0B16329F">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3、施工期噪声污染防治措施</w:t>
            </w:r>
          </w:p>
          <w:p w14:paraId="7B7A1C55">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施工期产生的噪声主要源自施工设备以及运输车辆，施工过程中需合理安排、制定施工时间；施工工具不要乱扔、远扔；运输车辆进入现场应减速、并减少鸣笛等措施。施工场界噪声满足《建筑施工场界环境噪声排放标准》(GB12523-2011)要求，施工噪声对周围声环境影响可接受。</w:t>
            </w:r>
          </w:p>
          <w:p w14:paraId="593F65A7">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4、施工期固体废物污染防治措施</w:t>
            </w:r>
          </w:p>
          <w:p w14:paraId="4E9A6630">
            <w:pPr>
              <w:adjustRightInd w:val="0"/>
              <w:snapToGrid w:val="0"/>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lang w:val="en-US" w:eastAsia="zh-CN"/>
              </w:rPr>
              <w:t>施工期产生的固废主要为施工人</w:t>
            </w:r>
            <w:r>
              <w:rPr>
                <w:rFonts w:hint="default" w:ascii="Times New Roman" w:hAnsi="Times New Roman" w:eastAsia="宋体" w:cs="Times New Roman"/>
                <w:color w:val="auto"/>
                <w:sz w:val="24"/>
                <w:szCs w:val="24"/>
                <w:highlight w:val="none"/>
                <w:lang w:val="en-US" w:eastAsia="zh-CN"/>
              </w:rPr>
              <w:t>员生活垃圾以及</w:t>
            </w:r>
            <w:r>
              <w:rPr>
                <w:rFonts w:hint="default" w:ascii="Times New Roman" w:hAnsi="Times New Roman" w:cs="Times New Roman"/>
                <w:color w:val="auto"/>
                <w:sz w:val="24"/>
                <w:szCs w:val="24"/>
                <w:highlight w:val="none"/>
                <w:lang w:val="en-US" w:eastAsia="zh-CN"/>
              </w:rPr>
              <w:t>少量</w:t>
            </w:r>
            <w:r>
              <w:rPr>
                <w:rFonts w:hint="default" w:ascii="Times New Roman" w:hAnsi="Times New Roman" w:eastAsia="宋体" w:cs="Times New Roman"/>
                <w:color w:val="auto"/>
                <w:sz w:val="24"/>
                <w:szCs w:val="24"/>
                <w:highlight w:val="none"/>
                <w:lang w:val="en-US" w:eastAsia="zh-CN"/>
              </w:rPr>
              <w:t>建筑垃圾。施工现场设置</w:t>
            </w:r>
            <w:r>
              <w:rPr>
                <w:rFonts w:hint="default" w:ascii="Times New Roman" w:hAnsi="Times New Roman" w:cs="Times New Roman"/>
                <w:color w:val="auto"/>
                <w:sz w:val="24"/>
                <w:szCs w:val="24"/>
                <w:highlight w:val="none"/>
                <w:lang w:val="en-US" w:eastAsia="zh-CN"/>
              </w:rPr>
              <w:t>垃圾桶，对生活垃圾进行统一收集，由环卫部门统一处置。严格建筑垃圾的管理，施工中尽量综合利用，不能利用的建筑垃圾集中堆存，采取苫布遮盖措施，运往政府指定处置地点。本项目施工期固体废物对环境影响较小。</w:t>
            </w:r>
          </w:p>
        </w:tc>
      </w:tr>
    </w:tbl>
    <w:p w14:paraId="3B8093D5">
      <w:pPr>
        <w:adjustRightInd w:val="0"/>
        <w:snapToGrid w:val="0"/>
        <w:spacing w:line="360" w:lineRule="auto"/>
        <w:rPr>
          <w:rFonts w:hint="default" w:ascii="Times New Roman" w:hAnsi="Times New Roman" w:cs="Times New Roman"/>
          <w:b/>
          <w:color w:val="auto"/>
          <w:kern w:val="0"/>
          <w:sz w:val="28"/>
          <w:szCs w:val="28"/>
          <w:highlight w:val="none"/>
        </w:rPr>
      </w:pPr>
    </w:p>
    <w:tbl>
      <w:tblPr>
        <w:tblStyle w:val="31"/>
        <w:tblW w:w="89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9"/>
        <w:gridCol w:w="8422"/>
      </w:tblGrid>
      <w:tr w14:paraId="5EC2C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dxa"/>
            <w:tcBorders>
              <w:tl2br w:val="nil"/>
              <w:tr2bl w:val="nil"/>
            </w:tcBorders>
            <w:shd w:val="clear" w:color="auto" w:fill="FFFFFF"/>
            <w:tcMar>
              <w:left w:w="28" w:type="dxa"/>
              <w:right w:w="28" w:type="dxa"/>
            </w:tcMar>
            <w:vAlign w:val="center"/>
          </w:tcPr>
          <w:p w14:paraId="4EB4337C">
            <w:pPr>
              <w:adjustRightInd w:val="0"/>
              <w:snapToGrid w:val="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运营</w:t>
            </w:r>
          </w:p>
          <w:p w14:paraId="72280578">
            <w:pPr>
              <w:adjustRightInd w:val="0"/>
              <w:snapToGrid w:val="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期环</w:t>
            </w:r>
          </w:p>
          <w:p w14:paraId="0466BC3E">
            <w:pPr>
              <w:adjustRightInd w:val="0"/>
              <w:snapToGrid w:val="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境影</w:t>
            </w:r>
          </w:p>
          <w:p w14:paraId="74503C82">
            <w:pPr>
              <w:adjustRightInd w:val="0"/>
              <w:snapToGrid w:val="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响和</w:t>
            </w:r>
          </w:p>
          <w:p w14:paraId="452E4AF3">
            <w:pPr>
              <w:adjustRightInd w:val="0"/>
              <w:snapToGrid w:val="0"/>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保护</w:t>
            </w:r>
          </w:p>
          <w:p w14:paraId="1BFE32B5">
            <w:pPr>
              <w:adjustRightInd w:val="0"/>
              <w:snapToGrid w:val="0"/>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 w:val="24"/>
                <w:szCs w:val="24"/>
                <w:highlight w:val="none"/>
              </w:rPr>
              <w:t>措施</w:t>
            </w:r>
          </w:p>
        </w:tc>
        <w:tc>
          <w:tcPr>
            <w:tcW w:w="8422" w:type="dxa"/>
            <w:tcBorders>
              <w:tl2br w:val="nil"/>
              <w:tr2bl w:val="nil"/>
            </w:tcBorders>
            <w:shd w:val="clear" w:color="auto" w:fill="FFFFFF"/>
            <w:vAlign w:val="center"/>
          </w:tcPr>
          <w:p w14:paraId="01EC08D9">
            <w:pPr>
              <w:spacing w:line="360" w:lineRule="auto"/>
              <w:jc w:val="left"/>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二、废气</w:t>
            </w:r>
          </w:p>
          <w:p w14:paraId="571C1E0F">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本项目废气源强核算结果一览表详见表4-1。本项目大气污染物排放口基本情况见表4-2。</w:t>
            </w:r>
          </w:p>
          <w:p w14:paraId="6CBA0C40">
            <w:pPr>
              <w:pStyle w:val="6"/>
              <w:spacing w:line="360" w:lineRule="auto"/>
              <w:rPr>
                <w:rFonts w:hint="default" w:ascii="Times New Roman" w:hAnsi="Times New Roman" w:cs="Times New Roman"/>
                <w:color w:val="auto"/>
                <w:highlight w:val="none"/>
              </w:rPr>
            </w:pPr>
          </w:p>
          <w:p w14:paraId="3874EC2F">
            <w:pPr>
              <w:rPr>
                <w:rFonts w:hint="default" w:ascii="Times New Roman" w:hAnsi="Times New Roman" w:cs="Times New Roman"/>
                <w:color w:val="auto"/>
                <w:highlight w:val="none"/>
              </w:rPr>
            </w:pPr>
          </w:p>
          <w:p w14:paraId="7895A781">
            <w:pPr>
              <w:pStyle w:val="6"/>
              <w:rPr>
                <w:rFonts w:hint="default" w:ascii="Times New Roman" w:hAnsi="Times New Roman" w:cs="Times New Roman"/>
                <w:color w:val="auto"/>
                <w:highlight w:val="none"/>
              </w:rPr>
            </w:pPr>
          </w:p>
          <w:p w14:paraId="2047F74D">
            <w:pPr>
              <w:rPr>
                <w:rFonts w:hint="default" w:ascii="Times New Roman" w:hAnsi="Times New Roman" w:cs="Times New Roman"/>
                <w:color w:val="auto"/>
                <w:highlight w:val="none"/>
              </w:rPr>
            </w:pPr>
          </w:p>
          <w:p w14:paraId="03E70D22">
            <w:pPr>
              <w:pStyle w:val="6"/>
              <w:rPr>
                <w:rFonts w:hint="default" w:ascii="Times New Roman" w:hAnsi="Times New Roman" w:cs="Times New Roman"/>
                <w:color w:val="auto"/>
                <w:highlight w:val="none"/>
              </w:rPr>
            </w:pPr>
          </w:p>
          <w:p w14:paraId="51EF81C1">
            <w:pPr>
              <w:rPr>
                <w:rFonts w:hint="default" w:ascii="Times New Roman" w:hAnsi="Times New Roman" w:cs="Times New Roman"/>
                <w:color w:val="auto"/>
                <w:highlight w:val="none"/>
              </w:rPr>
            </w:pPr>
          </w:p>
          <w:p w14:paraId="6C51AFFD">
            <w:pPr>
              <w:pStyle w:val="6"/>
              <w:rPr>
                <w:rFonts w:hint="default" w:ascii="Times New Roman" w:hAnsi="Times New Roman" w:cs="Times New Roman"/>
                <w:color w:val="auto"/>
                <w:highlight w:val="none"/>
              </w:rPr>
            </w:pPr>
          </w:p>
          <w:p w14:paraId="14D965D0">
            <w:pPr>
              <w:rPr>
                <w:rFonts w:hint="default" w:ascii="Times New Roman" w:hAnsi="Times New Roman" w:cs="Times New Roman"/>
                <w:color w:val="auto"/>
                <w:highlight w:val="none"/>
              </w:rPr>
            </w:pPr>
          </w:p>
          <w:p w14:paraId="73239B6D">
            <w:pPr>
              <w:pStyle w:val="6"/>
              <w:rPr>
                <w:rFonts w:hint="default" w:ascii="Times New Roman" w:hAnsi="Times New Roman" w:cs="Times New Roman"/>
                <w:color w:val="auto"/>
                <w:highlight w:val="none"/>
              </w:rPr>
            </w:pPr>
          </w:p>
          <w:p w14:paraId="380E8DA6">
            <w:pPr>
              <w:rPr>
                <w:rFonts w:hint="default" w:ascii="Times New Roman" w:hAnsi="Times New Roman" w:cs="Times New Roman"/>
                <w:color w:val="auto"/>
                <w:highlight w:val="none"/>
              </w:rPr>
            </w:pPr>
          </w:p>
          <w:p w14:paraId="215CE642">
            <w:pPr>
              <w:pStyle w:val="6"/>
              <w:rPr>
                <w:rFonts w:hint="default" w:ascii="Times New Roman" w:hAnsi="Times New Roman" w:cs="Times New Roman"/>
                <w:color w:val="auto"/>
                <w:highlight w:val="none"/>
              </w:rPr>
            </w:pPr>
          </w:p>
          <w:p w14:paraId="03FA3A5C">
            <w:pPr>
              <w:rPr>
                <w:rFonts w:hint="default" w:ascii="Times New Roman" w:hAnsi="Times New Roman" w:cs="Times New Roman"/>
                <w:color w:val="auto"/>
                <w:highlight w:val="none"/>
              </w:rPr>
            </w:pPr>
          </w:p>
          <w:p w14:paraId="319DA0BB">
            <w:pPr>
              <w:pStyle w:val="6"/>
              <w:rPr>
                <w:rFonts w:hint="default" w:ascii="Times New Roman" w:hAnsi="Times New Roman" w:cs="Times New Roman"/>
                <w:color w:val="auto"/>
                <w:highlight w:val="none"/>
              </w:rPr>
            </w:pPr>
          </w:p>
          <w:p w14:paraId="072C0073">
            <w:pPr>
              <w:rPr>
                <w:rFonts w:hint="default" w:ascii="Times New Roman" w:hAnsi="Times New Roman" w:cs="Times New Roman"/>
                <w:color w:val="auto"/>
                <w:highlight w:val="none"/>
              </w:rPr>
            </w:pPr>
          </w:p>
          <w:p w14:paraId="3E19FF70">
            <w:pPr>
              <w:pStyle w:val="6"/>
              <w:rPr>
                <w:rFonts w:hint="default" w:ascii="Times New Roman" w:hAnsi="Times New Roman" w:cs="Times New Roman"/>
                <w:color w:val="auto"/>
                <w:highlight w:val="none"/>
              </w:rPr>
            </w:pPr>
          </w:p>
          <w:p w14:paraId="0669465B">
            <w:pPr>
              <w:rPr>
                <w:rFonts w:hint="default" w:ascii="Times New Roman" w:hAnsi="Times New Roman" w:cs="Times New Roman"/>
                <w:color w:val="auto"/>
                <w:highlight w:val="none"/>
              </w:rPr>
            </w:pPr>
          </w:p>
          <w:p w14:paraId="0FBCBC4C">
            <w:pPr>
              <w:rPr>
                <w:rFonts w:hint="default" w:ascii="Times New Roman" w:hAnsi="Times New Roman" w:cs="Times New Roman"/>
                <w:color w:val="auto"/>
                <w:highlight w:val="none"/>
              </w:rPr>
            </w:pPr>
          </w:p>
          <w:p w14:paraId="56905BAB">
            <w:pPr>
              <w:pStyle w:val="30"/>
              <w:spacing w:after="120"/>
              <w:ind w:firstLine="480"/>
              <w:rPr>
                <w:rFonts w:hint="default" w:ascii="Times New Roman" w:hAnsi="Times New Roman" w:cs="Times New Roman"/>
                <w:color w:val="auto"/>
                <w:highlight w:val="none"/>
              </w:rPr>
            </w:pPr>
          </w:p>
          <w:p w14:paraId="7B198177">
            <w:pPr>
              <w:rPr>
                <w:rFonts w:hint="default" w:ascii="Times New Roman" w:hAnsi="Times New Roman" w:cs="Times New Roman"/>
                <w:color w:val="auto"/>
                <w:highlight w:val="none"/>
              </w:rPr>
            </w:pPr>
          </w:p>
          <w:p w14:paraId="1C88A3F9">
            <w:pPr>
              <w:pStyle w:val="30"/>
              <w:spacing w:after="120"/>
              <w:ind w:firstLine="480"/>
              <w:rPr>
                <w:rFonts w:hint="default" w:ascii="Times New Roman" w:hAnsi="Times New Roman" w:cs="Times New Roman"/>
                <w:color w:val="auto"/>
                <w:highlight w:val="none"/>
              </w:rPr>
            </w:pPr>
          </w:p>
          <w:p w14:paraId="4107571B">
            <w:pPr>
              <w:rPr>
                <w:rFonts w:hint="default" w:ascii="Times New Roman" w:hAnsi="Times New Roman" w:cs="Times New Roman"/>
                <w:color w:val="auto"/>
                <w:highlight w:val="none"/>
              </w:rPr>
            </w:pPr>
          </w:p>
          <w:p w14:paraId="51A583DE">
            <w:pPr>
              <w:pStyle w:val="30"/>
              <w:spacing w:after="120"/>
              <w:ind w:firstLine="480"/>
              <w:rPr>
                <w:rFonts w:hint="default" w:ascii="Times New Roman" w:hAnsi="Times New Roman" w:cs="Times New Roman"/>
                <w:color w:val="auto"/>
                <w:highlight w:val="none"/>
              </w:rPr>
            </w:pPr>
          </w:p>
          <w:p w14:paraId="55C0CC6A">
            <w:pPr>
              <w:rPr>
                <w:rFonts w:hint="default" w:ascii="Times New Roman" w:hAnsi="Times New Roman" w:cs="Times New Roman"/>
                <w:color w:val="auto"/>
                <w:highlight w:val="none"/>
              </w:rPr>
            </w:pPr>
          </w:p>
          <w:p w14:paraId="606EE682">
            <w:pPr>
              <w:pStyle w:val="30"/>
              <w:spacing w:after="120"/>
              <w:ind w:firstLine="480"/>
              <w:rPr>
                <w:rFonts w:hint="default" w:ascii="Times New Roman" w:hAnsi="Times New Roman" w:cs="Times New Roman"/>
                <w:color w:val="auto"/>
                <w:highlight w:val="none"/>
              </w:rPr>
            </w:pPr>
          </w:p>
          <w:p w14:paraId="198DE790">
            <w:pPr>
              <w:rPr>
                <w:rFonts w:hint="default" w:ascii="Times New Roman" w:hAnsi="Times New Roman" w:cs="Times New Roman"/>
                <w:color w:val="auto"/>
                <w:highlight w:val="none"/>
              </w:rPr>
            </w:pPr>
          </w:p>
          <w:p w14:paraId="73F94D16">
            <w:pPr>
              <w:pStyle w:val="30"/>
              <w:spacing w:after="120"/>
              <w:ind w:firstLine="480"/>
              <w:rPr>
                <w:rFonts w:hint="default" w:ascii="Times New Roman" w:hAnsi="Times New Roman" w:cs="Times New Roman"/>
                <w:color w:val="auto"/>
                <w:highlight w:val="none"/>
              </w:rPr>
            </w:pPr>
          </w:p>
          <w:p w14:paraId="3E0F33A9">
            <w:pPr>
              <w:rPr>
                <w:rFonts w:hint="default" w:ascii="Times New Roman" w:hAnsi="Times New Roman" w:cs="Times New Roman"/>
                <w:color w:val="auto"/>
                <w:highlight w:val="none"/>
              </w:rPr>
            </w:pPr>
          </w:p>
          <w:p w14:paraId="683DBF2C">
            <w:pPr>
              <w:pStyle w:val="30"/>
              <w:spacing w:after="120"/>
              <w:ind w:firstLine="480"/>
              <w:rPr>
                <w:rFonts w:hint="default" w:ascii="Times New Roman" w:hAnsi="Times New Roman" w:cs="Times New Roman"/>
                <w:color w:val="auto"/>
                <w:highlight w:val="none"/>
              </w:rPr>
            </w:pPr>
          </w:p>
          <w:p w14:paraId="23DBE097">
            <w:pPr>
              <w:rPr>
                <w:rFonts w:hint="default" w:ascii="Times New Roman" w:hAnsi="Times New Roman" w:cs="Times New Roman"/>
                <w:color w:val="auto"/>
                <w:highlight w:val="none"/>
              </w:rPr>
            </w:pPr>
          </w:p>
          <w:p w14:paraId="4543C005">
            <w:pPr>
              <w:pStyle w:val="30"/>
              <w:spacing w:after="120"/>
              <w:ind w:firstLine="480"/>
              <w:rPr>
                <w:rFonts w:hint="default" w:ascii="Times New Roman" w:hAnsi="Times New Roman" w:cs="Times New Roman"/>
                <w:color w:val="auto"/>
                <w:highlight w:val="none"/>
              </w:rPr>
            </w:pPr>
          </w:p>
          <w:p w14:paraId="532A5E60">
            <w:pPr>
              <w:rPr>
                <w:rFonts w:hint="default" w:ascii="Times New Roman" w:hAnsi="Times New Roman" w:cs="Times New Roman"/>
                <w:color w:val="auto"/>
                <w:highlight w:val="none"/>
              </w:rPr>
            </w:pPr>
          </w:p>
          <w:p w14:paraId="1B736B8F">
            <w:pPr>
              <w:pStyle w:val="30"/>
              <w:spacing w:after="120"/>
              <w:ind w:firstLine="480"/>
              <w:rPr>
                <w:rFonts w:hint="default" w:ascii="Times New Roman" w:hAnsi="Times New Roman" w:cs="Times New Roman"/>
                <w:color w:val="auto"/>
                <w:highlight w:val="none"/>
              </w:rPr>
            </w:pPr>
          </w:p>
          <w:p w14:paraId="7A8F1919">
            <w:pPr>
              <w:pStyle w:val="30"/>
              <w:spacing w:after="120"/>
              <w:ind w:left="0" w:leftChars="0" w:firstLine="0" w:firstLineChars="0"/>
              <w:rPr>
                <w:rFonts w:hint="default" w:ascii="Times New Roman" w:hAnsi="Times New Roman" w:cs="Times New Roman"/>
                <w:color w:val="auto"/>
                <w:highlight w:val="none"/>
              </w:rPr>
            </w:pPr>
          </w:p>
        </w:tc>
      </w:tr>
    </w:tbl>
    <w:p w14:paraId="68D995F6">
      <w:pPr>
        <w:pStyle w:val="9"/>
        <w:rPr>
          <w:rFonts w:hint="default" w:ascii="Times New Roman" w:hAnsi="Times New Roman" w:cs="Times New Roman"/>
          <w:color w:val="auto"/>
          <w:highlight w:val="none"/>
        </w:rPr>
        <w:sectPr>
          <w:pgSz w:w="11907" w:h="16840"/>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2"/>
        <w:gridCol w:w="13487"/>
      </w:tblGrid>
      <w:tr w14:paraId="00287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2" w:type="dxa"/>
          </w:tcPr>
          <w:p w14:paraId="72F2CE36">
            <w:pPr>
              <w:spacing w:line="440" w:lineRule="exact"/>
              <w:jc w:val="center"/>
              <w:rPr>
                <w:rFonts w:hint="default" w:ascii="Times New Roman" w:hAnsi="Times New Roman" w:eastAsia="黑体" w:cs="Times New Roman"/>
                <w:bCs/>
                <w:color w:val="auto"/>
                <w:sz w:val="24"/>
                <w:highlight w:val="none"/>
              </w:rPr>
            </w:pPr>
          </w:p>
        </w:tc>
        <w:tc>
          <w:tcPr>
            <w:tcW w:w="13487" w:type="dxa"/>
          </w:tcPr>
          <w:p w14:paraId="67DDDE3B">
            <w:pPr>
              <w:spacing w:line="440" w:lineRule="exact"/>
              <w:jc w:val="center"/>
              <w:rPr>
                <w:rFonts w:hint="default" w:ascii="Times New Roman" w:hAnsi="Times New Roman" w:eastAsia="黑体" w:cs="Times New Roman"/>
                <w:bCs/>
                <w:color w:val="auto"/>
                <w:sz w:val="24"/>
                <w:highlight w:val="none"/>
              </w:rPr>
            </w:pPr>
            <w:r>
              <w:rPr>
                <w:rFonts w:hint="default" w:ascii="Times New Roman" w:hAnsi="Times New Roman" w:eastAsia="黑体" w:cs="Times New Roman"/>
                <w:bCs/>
                <w:color w:val="auto"/>
                <w:sz w:val="24"/>
                <w:highlight w:val="none"/>
              </w:rPr>
              <w:t>表4-1 本项目废气源强核算结果一览表</w:t>
            </w:r>
          </w:p>
          <w:tbl>
            <w:tblPr>
              <w:tblStyle w:val="31"/>
              <w:tblW w:w="1319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7"/>
              <w:gridCol w:w="592"/>
              <w:gridCol w:w="747"/>
              <w:gridCol w:w="323"/>
              <w:gridCol w:w="323"/>
              <w:gridCol w:w="419"/>
              <w:gridCol w:w="917"/>
              <w:gridCol w:w="1057"/>
              <w:gridCol w:w="833"/>
              <w:gridCol w:w="852"/>
              <w:gridCol w:w="804"/>
              <w:gridCol w:w="728"/>
              <w:gridCol w:w="440"/>
              <w:gridCol w:w="917"/>
              <w:gridCol w:w="1057"/>
              <w:gridCol w:w="897"/>
              <w:gridCol w:w="1012"/>
              <w:gridCol w:w="798"/>
            </w:tblGrid>
            <w:tr w14:paraId="5264C9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restart"/>
                  <w:shd w:val="clear" w:color="auto" w:fill="auto"/>
                  <w:vAlign w:val="center"/>
                </w:tcPr>
                <w:p w14:paraId="14D49E79">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工序/</w:t>
                  </w:r>
                </w:p>
                <w:p w14:paraId="3BD03331">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生产线</w:t>
                  </w:r>
                </w:p>
              </w:tc>
              <w:tc>
                <w:tcPr>
                  <w:tcW w:w="592" w:type="dxa"/>
                  <w:vMerge w:val="restart"/>
                  <w:shd w:val="clear" w:color="auto" w:fill="auto"/>
                  <w:vAlign w:val="center"/>
                </w:tcPr>
                <w:p w14:paraId="3D48B139">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装置</w:t>
                  </w:r>
                </w:p>
              </w:tc>
              <w:tc>
                <w:tcPr>
                  <w:tcW w:w="747" w:type="dxa"/>
                  <w:vMerge w:val="restart"/>
                  <w:shd w:val="clear" w:color="auto" w:fill="auto"/>
                  <w:vAlign w:val="center"/>
                </w:tcPr>
                <w:p w14:paraId="28C3AA0E">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污染源</w:t>
                  </w:r>
                </w:p>
              </w:tc>
              <w:tc>
                <w:tcPr>
                  <w:tcW w:w="646" w:type="dxa"/>
                  <w:gridSpan w:val="2"/>
                  <w:vMerge w:val="restart"/>
                  <w:shd w:val="clear" w:color="auto" w:fill="auto"/>
                  <w:vAlign w:val="center"/>
                </w:tcPr>
                <w:p w14:paraId="755FA676">
                  <w:pPr>
                    <w:pStyle w:val="84"/>
                    <w:keepNext w:val="0"/>
                    <w:keepLines w:val="0"/>
                    <w:pageBreakBefore w:val="0"/>
                    <w:kinsoku/>
                    <w:wordWrap/>
                    <w:overflowPunct/>
                    <w:topLinePunct w:val="0"/>
                    <w:autoSpaceDE/>
                    <w:autoSpaceDN/>
                    <w:bidi w:val="0"/>
                    <w:ind w:firstLine="0"/>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污染物</w:t>
                  </w:r>
                </w:p>
              </w:tc>
              <w:tc>
                <w:tcPr>
                  <w:tcW w:w="4078" w:type="dxa"/>
                  <w:gridSpan w:val="5"/>
                  <w:shd w:val="clear" w:color="auto" w:fill="auto"/>
                  <w:vAlign w:val="center"/>
                </w:tcPr>
                <w:p w14:paraId="7181F2BA">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污染物产生</w:t>
                  </w:r>
                </w:p>
              </w:tc>
              <w:tc>
                <w:tcPr>
                  <w:tcW w:w="1532" w:type="dxa"/>
                  <w:gridSpan w:val="2"/>
                  <w:shd w:val="clear" w:color="auto" w:fill="auto"/>
                  <w:vAlign w:val="center"/>
                </w:tcPr>
                <w:p w14:paraId="2149BF23">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治理措施</w:t>
                  </w:r>
                </w:p>
              </w:tc>
              <w:tc>
                <w:tcPr>
                  <w:tcW w:w="4323" w:type="dxa"/>
                  <w:gridSpan w:val="5"/>
                  <w:shd w:val="clear" w:color="auto" w:fill="auto"/>
                  <w:vAlign w:val="center"/>
                </w:tcPr>
                <w:p w14:paraId="2536550B">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污染物排放</w:t>
                  </w:r>
                </w:p>
              </w:tc>
              <w:tc>
                <w:tcPr>
                  <w:tcW w:w="798" w:type="dxa"/>
                  <w:vMerge w:val="restart"/>
                  <w:shd w:val="clear" w:color="auto" w:fill="auto"/>
                  <w:vAlign w:val="center"/>
                </w:tcPr>
                <w:p w14:paraId="30694ABC">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排放时间（h）</w:t>
                  </w:r>
                </w:p>
              </w:tc>
            </w:tr>
            <w:tr w14:paraId="7C0ED4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continue"/>
                  <w:shd w:val="clear" w:color="auto" w:fill="auto"/>
                  <w:vAlign w:val="center"/>
                </w:tcPr>
                <w:p w14:paraId="7F958D26">
                  <w:pPr>
                    <w:pStyle w:val="84"/>
                    <w:ind w:firstLine="2"/>
                    <w:rPr>
                      <w:rFonts w:hint="default" w:ascii="Times New Roman" w:hAnsi="Times New Roman" w:cs="Times New Roman"/>
                      <w:color w:val="auto"/>
                      <w:sz w:val="18"/>
                      <w:szCs w:val="18"/>
                      <w:highlight w:val="none"/>
                    </w:rPr>
                  </w:pPr>
                </w:p>
              </w:tc>
              <w:tc>
                <w:tcPr>
                  <w:tcW w:w="592" w:type="dxa"/>
                  <w:vMerge w:val="continue"/>
                  <w:shd w:val="clear" w:color="auto" w:fill="auto"/>
                  <w:vAlign w:val="center"/>
                </w:tcPr>
                <w:p w14:paraId="2754E3F7">
                  <w:pPr>
                    <w:pStyle w:val="84"/>
                    <w:ind w:firstLine="2"/>
                    <w:rPr>
                      <w:rFonts w:hint="default" w:ascii="Times New Roman" w:hAnsi="Times New Roman" w:cs="Times New Roman"/>
                      <w:color w:val="auto"/>
                      <w:sz w:val="18"/>
                      <w:szCs w:val="18"/>
                      <w:highlight w:val="none"/>
                    </w:rPr>
                  </w:pPr>
                </w:p>
              </w:tc>
              <w:tc>
                <w:tcPr>
                  <w:tcW w:w="747" w:type="dxa"/>
                  <w:vMerge w:val="continue"/>
                  <w:shd w:val="clear" w:color="auto" w:fill="auto"/>
                  <w:vAlign w:val="center"/>
                </w:tcPr>
                <w:p w14:paraId="7EBA49A0">
                  <w:pPr>
                    <w:pStyle w:val="84"/>
                    <w:ind w:firstLine="2"/>
                    <w:rPr>
                      <w:rFonts w:hint="default" w:ascii="Times New Roman" w:hAnsi="Times New Roman" w:cs="Times New Roman"/>
                      <w:color w:val="auto"/>
                      <w:sz w:val="18"/>
                      <w:szCs w:val="18"/>
                      <w:highlight w:val="none"/>
                    </w:rPr>
                  </w:pPr>
                </w:p>
              </w:tc>
              <w:tc>
                <w:tcPr>
                  <w:tcW w:w="646" w:type="dxa"/>
                  <w:gridSpan w:val="2"/>
                  <w:vMerge w:val="continue"/>
                  <w:shd w:val="clear" w:color="auto" w:fill="auto"/>
                  <w:vAlign w:val="center"/>
                </w:tcPr>
                <w:p w14:paraId="4BA78998">
                  <w:pPr>
                    <w:pStyle w:val="84"/>
                    <w:keepNext w:val="0"/>
                    <w:keepLines w:val="0"/>
                    <w:pageBreakBefore w:val="0"/>
                    <w:kinsoku/>
                    <w:wordWrap/>
                    <w:overflowPunct/>
                    <w:topLinePunct w:val="0"/>
                    <w:autoSpaceDE/>
                    <w:autoSpaceDN/>
                    <w:bidi w:val="0"/>
                    <w:ind w:firstLine="0"/>
                    <w:textAlignment w:val="auto"/>
                    <w:rPr>
                      <w:rFonts w:hint="default" w:ascii="Times New Roman" w:hAnsi="Times New Roman" w:eastAsia="宋体" w:cs="Times New Roman"/>
                      <w:color w:val="auto"/>
                      <w:kern w:val="0"/>
                      <w:sz w:val="18"/>
                      <w:szCs w:val="18"/>
                      <w:highlight w:val="none"/>
                      <w:lang w:val="en-US" w:eastAsia="zh-CN" w:bidi="ar-SA"/>
                    </w:rPr>
                  </w:pPr>
                </w:p>
              </w:tc>
              <w:tc>
                <w:tcPr>
                  <w:tcW w:w="419" w:type="dxa"/>
                  <w:shd w:val="clear" w:color="auto" w:fill="auto"/>
                  <w:vAlign w:val="center"/>
                </w:tcPr>
                <w:p w14:paraId="75565978">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核算方法</w:t>
                  </w:r>
                </w:p>
              </w:tc>
              <w:tc>
                <w:tcPr>
                  <w:tcW w:w="917" w:type="dxa"/>
                  <w:shd w:val="clear" w:color="auto" w:fill="auto"/>
                  <w:vAlign w:val="center"/>
                </w:tcPr>
                <w:p w14:paraId="0CB334DA">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废气产生量（m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/h）</w:t>
                  </w:r>
                </w:p>
              </w:tc>
              <w:tc>
                <w:tcPr>
                  <w:tcW w:w="1057" w:type="dxa"/>
                  <w:shd w:val="clear" w:color="auto" w:fill="auto"/>
                  <w:vAlign w:val="center"/>
                </w:tcPr>
                <w:p w14:paraId="51FF442B">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产生浓度（mg/m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w:t>
                  </w:r>
                </w:p>
              </w:tc>
              <w:tc>
                <w:tcPr>
                  <w:tcW w:w="833" w:type="dxa"/>
                  <w:shd w:val="clear" w:color="auto" w:fill="auto"/>
                  <w:vAlign w:val="center"/>
                </w:tcPr>
                <w:p w14:paraId="48E70F92">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产生速率（kg/h）</w:t>
                  </w:r>
                </w:p>
              </w:tc>
              <w:tc>
                <w:tcPr>
                  <w:tcW w:w="852" w:type="dxa"/>
                  <w:shd w:val="clear" w:color="auto" w:fill="auto"/>
                  <w:vAlign w:val="center"/>
                </w:tcPr>
                <w:p w14:paraId="634D27BB">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产生量（t/a）</w:t>
                  </w:r>
                </w:p>
              </w:tc>
              <w:tc>
                <w:tcPr>
                  <w:tcW w:w="804" w:type="dxa"/>
                  <w:shd w:val="clear" w:color="auto" w:fill="auto"/>
                  <w:vAlign w:val="center"/>
                </w:tcPr>
                <w:p w14:paraId="21FA2D04">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工艺</w:t>
                  </w:r>
                </w:p>
              </w:tc>
              <w:tc>
                <w:tcPr>
                  <w:tcW w:w="728" w:type="dxa"/>
                  <w:shd w:val="clear" w:color="auto" w:fill="auto"/>
                  <w:vAlign w:val="center"/>
                </w:tcPr>
                <w:p w14:paraId="159DC481">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效率（%）</w:t>
                  </w:r>
                </w:p>
              </w:tc>
              <w:tc>
                <w:tcPr>
                  <w:tcW w:w="440" w:type="dxa"/>
                  <w:shd w:val="clear" w:color="auto" w:fill="auto"/>
                  <w:vAlign w:val="center"/>
                </w:tcPr>
                <w:p w14:paraId="6088385E">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核算方法</w:t>
                  </w:r>
                </w:p>
              </w:tc>
              <w:tc>
                <w:tcPr>
                  <w:tcW w:w="917" w:type="dxa"/>
                  <w:shd w:val="clear" w:color="auto" w:fill="auto"/>
                  <w:vAlign w:val="center"/>
                </w:tcPr>
                <w:p w14:paraId="64E74E21">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废气排放量（m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/h）</w:t>
                  </w:r>
                </w:p>
              </w:tc>
              <w:tc>
                <w:tcPr>
                  <w:tcW w:w="1057" w:type="dxa"/>
                  <w:shd w:val="clear" w:color="auto" w:fill="auto"/>
                  <w:vAlign w:val="center"/>
                </w:tcPr>
                <w:p w14:paraId="18AD3BFB">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排放浓度（mg/m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w:t>
                  </w:r>
                </w:p>
              </w:tc>
              <w:tc>
                <w:tcPr>
                  <w:tcW w:w="897" w:type="dxa"/>
                  <w:shd w:val="clear" w:color="auto" w:fill="auto"/>
                  <w:vAlign w:val="center"/>
                </w:tcPr>
                <w:p w14:paraId="48E2C68D">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排放速率（kg/h）</w:t>
                  </w:r>
                </w:p>
              </w:tc>
              <w:tc>
                <w:tcPr>
                  <w:tcW w:w="1012" w:type="dxa"/>
                  <w:shd w:val="clear" w:color="auto" w:fill="auto"/>
                  <w:vAlign w:val="center"/>
                </w:tcPr>
                <w:p w14:paraId="3EE7FC2B">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排放量（t/a）</w:t>
                  </w:r>
                </w:p>
              </w:tc>
              <w:tc>
                <w:tcPr>
                  <w:tcW w:w="798" w:type="dxa"/>
                  <w:vMerge w:val="continue"/>
                  <w:shd w:val="clear" w:color="auto" w:fill="auto"/>
                  <w:vAlign w:val="center"/>
                </w:tcPr>
                <w:p w14:paraId="64C1DB81">
                  <w:pPr>
                    <w:pStyle w:val="84"/>
                    <w:ind w:firstLine="2"/>
                    <w:rPr>
                      <w:rFonts w:hint="default" w:ascii="Times New Roman" w:hAnsi="Times New Roman" w:cs="Times New Roman"/>
                      <w:color w:val="auto"/>
                      <w:sz w:val="18"/>
                      <w:szCs w:val="18"/>
                      <w:highlight w:val="none"/>
                    </w:rPr>
                  </w:pPr>
                </w:p>
              </w:tc>
            </w:tr>
            <w:tr w14:paraId="3F8B93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restart"/>
                  <w:shd w:val="clear" w:color="auto" w:fill="auto"/>
                  <w:vAlign w:val="center"/>
                </w:tcPr>
                <w:p w14:paraId="5FFD2C9E">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污水处理站</w:t>
                  </w:r>
                </w:p>
              </w:tc>
              <w:tc>
                <w:tcPr>
                  <w:tcW w:w="592" w:type="dxa"/>
                  <w:vMerge w:val="restart"/>
                  <w:shd w:val="clear" w:color="auto" w:fill="auto"/>
                  <w:vAlign w:val="center"/>
                </w:tcPr>
                <w:p w14:paraId="0EA58BEF">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污水处理过程、污泥处理过程</w:t>
                  </w:r>
                </w:p>
              </w:tc>
              <w:tc>
                <w:tcPr>
                  <w:tcW w:w="747" w:type="dxa"/>
                  <w:vMerge w:val="restart"/>
                  <w:shd w:val="clear" w:color="auto" w:fill="auto"/>
                  <w:vAlign w:val="center"/>
                </w:tcPr>
                <w:p w14:paraId="7FF5FDD4">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有组织</w:t>
                  </w:r>
                  <w:r>
                    <w:rPr>
                      <w:rFonts w:hint="default" w:ascii="Times New Roman" w:hAnsi="Times New Roman" w:cs="Times New Roman"/>
                      <w:color w:val="auto"/>
                      <w:sz w:val="18"/>
                      <w:szCs w:val="18"/>
                      <w:highlight w:val="none"/>
                    </w:rPr>
                    <w:t>DA00</w:t>
                  </w:r>
                  <w:r>
                    <w:rPr>
                      <w:rFonts w:hint="default" w:ascii="Times New Roman" w:hAnsi="Times New Roman" w:cs="Times New Roman"/>
                      <w:color w:val="auto"/>
                      <w:sz w:val="18"/>
                      <w:szCs w:val="18"/>
                      <w:highlight w:val="none"/>
                      <w:lang w:val="en-US" w:eastAsia="zh-CN"/>
                    </w:rPr>
                    <w:t>3</w:t>
                  </w:r>
                </w:p>
              </w:tc>
              <w:tc>
                <w:tcPr>
                  <w:tcW w:w="646" w:type="dxa"/>
                  <w:gridSpan w:val="2"/>
                  <w:shd w:val="clear" w:color="auto" w:fill="auto"/>
                  <w:vAlign w:val="center"/>
                </w:tcPr>
                <w:p w14:paraId="1B179C16">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氨</w:t>
                  </w:r>
                </w:p>
              </w:tc>
              <w:tc>
                <w:tcPr>
                  <w:tcW w:w="419" w:type="dxa"/>
                  <w:vMerge w:val="restart"/>
                  <w:shd w:val="clear" w:color="auto" w:fill="auto"/>
                  <w:vAlign w:val="center"/>
                </w:tcPr>
                <w:p w14:paraId="73CBCB62">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产污系数法</w:t>
                  </w:r>
                </w:p>
              </w:tc>
              <w:tc>
                <w:tcPr>
                  <w:tcW w:w="917" w:type="dxa"/>
                  <w:shd w:val="clear" w:color="auto" w:fill="auto"/>
                  <w:vAlign w:val="center"/>
                </w:tcPr>
                <w:p w14:paraId="6C46752C">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000</w:t>
                  </w:r>
                </w:p>
              </w:tc>
              <w:tc>
                <w:tcPr>
                  <w:tcW w:w="1057" w:type="dxa"/>
                  <w:shd w:val="clear" w:color="auto" w:fill="auto"/>
                  <w:vAlign w:val="center"/>
                </w:tcPr>
                <w:p w14:paraId="6609FB83">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6.423</w:t>
                  </w:r>
                </w:p>
              </w:tc>
              <w:tc>
                <w:tcPr>
                  <w:tcW w:w="833" w:type="dxa"/>
                  <w:shd w:val="clear" w:color="auto" w:fill="auto"/>
                  <w:vAlign w:val="center"/>
                </w:tcPr>
                <w:p w14:paraId="2802CB66">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0.0128</w:t>
                  </w:r>
                </w:p>
              </w:tc>
              <w:tc>
                <w:tcPr>
                  <w:tcW w:w="852" w:type="dxa"/>
                  <w:shd w:val="clear" w:color="auto" w:fill="auto"/>
                  <w:vAlign w:val="center"/>
                </w:tcPr>
                <w:p w14:paraId="0E41D6BC">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0.113</w:t>
                  </w:r>
                </w:p>
              </w:tc>
              <w:tc>
                <w:tcPr>
                  <w:tcW w:w="804" w:type="dxa"/>
                  <w:vMerge w:val="restart"/>
                  <w:shd w:val="clear" w:color="auto" w:fill="auto"/>
                  <w:vAlign w:val="center"/>
                </w:tcPr>
                <w:p w14:paraId="0ED79323">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集气</w:t>
                  </w:r>
                  <w:r>
                    <w:rPr>
                      <w:rFonts w:hint="default" w:ascii="Times New Roman" w:hAnsi="Times New Roman" w:cs="Times New Roman"/>
                      <w:color w:val="auto"/>
                      <w:sz w:val="18"/>
                      <w:szCs w:val="18"/>
                      <w:highlight w:val="none"/>
                      <w:lang w:val="en-US" w:eastAsia="zh-CN"/>
                    </w:rPr>
                    <w:t>装置</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活性炭吸附装置</w:t>
                  </w:r>
                </w:p>
              </w:tc>
              <w:tc>
                <w:tcPr>
                  <w:tcW w:w="728" w:type="dxa"/>
                  <w:vMerge w:val="restart"/>
                  <w:shd w:val="clear" w:color="auto" w:fill="auto"/>
                  <w:vAlign w:val="center"/>
                </w:tcPr>
                <w:p w14:paraId="7F3458F6">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集气</w:t>
                  </w:r>
                  <w:r>
                    <w:rPr>
                      <w:rFonts w:hint="default" w:ascii="Times New Roman" w:hAnsi="Times New Roman" w:cs="Times New Roman"/>
                      <w:color w:val="auto"/>
                      <w:sz w:val="18"/>
                      <w:szCs w:val="18"/>
                      <w:highlight w:val="none"/>
                      <w:lang w:val="en-US" w:eastAsia="zh-CN"/>
                    </w:rPr>
                    <w:t>装置</w:t>
                  </w:r>
                  <w:r>
                    <w:rPr>
                      <w:rFonts w:hint="default" w:ascii="Times New Roman" w:hAnsi="Times New Roman" w:cs="Times New Roman"/>
                      <w:color w:val="auto"/>
                      <w:sz w:val="18"/>
                      <w:szCs w:val="18"/>
                      <w:highlight w:val="none"/>
                    </w:rPr>
                    <w:t>收集效率90%</w:t>
                  </w:r>
                </w:p>
                <w:p w14:paraId="1645DEDD">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活性炭吸附装置净化效率80</w:t>
                  </w:r>
                  <w:r>
                    <w:rPr>
                      <w:rFonts w:hint="default" w:ascii="Times New Roman" w:hAnsi="Times New Roman" w:cs="Times New Roman"/>
                      <w:color w:val="auto"/>
                      <w:sz w:val="18"/>
                      <w:szCs w:val="18"/>
                      <w:highlight w:val="none"/>
                    </w:rPr>
                    <w:t>%</w:t>
                  </w:r>
                </w:p>
              </w:tc>
              <w:tc>
                <w:tcPr>
                  <w:tcW w:w="440" w:type="dxa"/>
                  <w:vMerge w:val="restart"/>
                  <w:shd w:val="clear" w:color="auto" w:fill="auto"/>
                  <w:vAlign w:val="center"/>
                </w:tcPr>
                <w:p w14:paraId="118383C1">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排污系数法</w:t>
                  </w:r>
                </w:p>
              </w:tc>
              <w:tc>
                <w:tcPr>
                  <w:tcW w:w="917" w:type="dxa"/>
                  <w:shd w:val="clear" w:color="auto" w:fill="auto"/>
                  <w:vAlign w:val="center"/>
                </w:tcPr>
                <w:p w14:paraId="7D6230D1">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2000</w:t>
                  </w:r>
                </w:p>
              </w:tc>
              <w:tc>
                <w:tcPr>
                  <w:tcW w:w="1057" w:type="dxa"/>
                  <w:shd w:val="clear" w:color="auto" w:fill="auto"/>
                  <w:vAlign w:val="center"/>
                </w:tcPr>
                <w:p w14:paraId="3AF7BA7C">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1.156</w:t>
                  </w:r>
                </w:p>
              </w:tc>
              <w:tc>
                <w:tcPr>
                  <w:tcW w:w="897" w:type="dxa"/>
                  <w:shd w:val="clear" w:color="auto" w:fill="auto"/>
                  <w:vAlign w:val="center"/>
                </w:tcPr>
                <w:p w14:paraId="4CBA0AED">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0.0023</w:t>
                  </w:r>
                </w:p>
              </w:tc>
              <w:tc>
                <w:tcPr>
                  <w:tcW w:w="1012" w:type="dxa"/>
                  <w:shd w:val="clear" w:color="auto" w:fill="auto"/>
                  <w:vAlign w:val="center"/>
                </w:tcPr>
                <w:p w14:paraId="184204CF">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0.0202</w:t>
                  </w:r>
                </w:p>
              </w:tc>
              <w:tc>
                <w:tcPr>
                  <w:tcW w:w="798" w:type="dxa"/>
                  <w:shd w:val="clear" w:color="auto" w:fill="auto"/>
                  <w:vAlign w:val="center"/>
                </w:tcPr>
                <w:p w14:paraId="37BF4374">
                  <w:pPr>
                    <w:pStyle w:val="84"/>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8760</w:t>
                  </w:r>
                </w:p>
              </w:tc>
            </w:tr>
            <w:tr w14:paraId="68BA10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continue"/>
                  <w:shd w:val="clear" w:color="auto" w:fill="auto"/>
                  <w:vAlign w:val="center"/>
                </w:tcPr>
                <w:p w14:paraId="2B7A8A7D">
                  <w:pPr>
                    <w:pStyle w:val="84"/>
                    <w:ind w:firstLine="2"/>
                    <w:rPr>
                      <w:rFonts w:hint="default" w:ascii="Times New Roman" w:hAnsi="Times New Roman" w:cs="Times New Roman"/>
                      <w:color w:val="auto"/>
                      <w:sz w:val="18"/>
                      <w:szCs w:val="18"/>
                      <w:highlight w:val="none"/>
                    </w:rPr>
                  </w:pPr>
                </w:p>
              </w:tc>
              <w:tc>
                <w:tcPr>
                  <w:tcW w:w="592" w:type="dxa"/>
                  <w:vMerge w:val="continue"/>
                  <w:shd w:val="clear" w:color="auto" w:fill="auto"/>
                  <w:vAlign w:val="center"/>
                </w:tcPr>
                <w:p w14:paraId="3F6C568C">
                  <w:pPr>
                    <w:pStyle w:val="84"/>
                    <w:ind w:firstLine="2"/>
                    <w:rPr>
                      <w:rFonts w:hint="default" w:ascii="Times New Roman" w:hAnsi="Times New Roman" w:cs="Times New Roman"/>
                      <w:bCs/>
                      <w:color w:val="auto"/>
                      <w:sz w:val="18"/>
                      <w:szCs w:val="18"/>
                      <w:highlight w:val="none"/>
                    </w:rPr>
                  </w:pPr>
                </w:p>
              </w:tc>
              <w:tc>
                <w:tcPr>
                  <w:tcW w:w="747" w:type="dxa"/>
                  <w:vMerge w:val="continue"/>
                  <w:shd w:val="clear" w:color="auto" w:fill="auto"/>
                  <w:vAlign w:val="center"/>
                </w:tcPr>
                <w:p w14:paraId="05EB3F2A">
                  <w:pPr>
                    <w:pStyle w:val="84"/>
                    <w:ind w:firstLine="2"/>
                    <w:rPr>
                      <w:rFonts w:hint="default" w:ascii="Times New Roman" w:hAnsi="Times New Roman" w:cs="Times New Roman"/>
                      <w:color w:val="auto"/>
                      <w:sz w:val="18"/>
                      <w:szCs w:val="18"/>
                      <w:highlight w:val="none"/>
                    </w:rPr>
                  </w:pPr>
                </w:p>
              </w:tc>
              <w:tc>
                <w:tcPr>
                  <w:tcW w:w="646" w:type="dxa"/>
                  <w:gridSpan w:val="2"/>
                  <w:shd w:val="clear" w:color="auto" w:fill="auto"/>
                  <w:vAlign w:val="center"/>
                </w:tcPr>
                <w:p w14:paraId="300DDEAC">
                  <w:pPr>
                    <w:pStyle w:val="84"/>
                    <w:ind w:firstLine="2"/>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硫化氢</w:t>
                  </w:r>
                </w:p>
              </w:tc>
              <w:tc>
                <w:tcPr>
                  <w:tcW w:w="419" w:type="dxa"/>
                  <w:vMerge w:val="continue"/>
                  <w:shd w:val="clear" w:color="auto" w:fill="auto"/>
                  <w:vAlign w:val="center"/>
                </w:tcPr>
                <w:p w14:paraId="162396CE">
                  <w:pPr>
                    <w:pStyle w:val="84"/>
                    <w:ind w:firstLine="2"/>
                    <w:rPr>
                      <w:rFonts w:hint="default" w:ascii="Times New Roman" w:hAnsi="Times New Roman" w:cs="Times New Roman"/>
                      <w:color w:val="auto"/>
                      <w:sz w:val="18"/>
                      <w:szCs w:val="18"/>
                      <w:highlight w:val="none"/>
                    </w:rPr>
                  </w:pPr>
                </w:p>
              </w:tc>
              <w:tc>
                <w:tcPr>
                  <w:tcW w:w="917" w:type="dxa"/>
                  <w:shd w:val="clear" w:color="auto" w:fill="auto"/>
                  <w:vAlign w:val="center"/>
                </w:tcPr>
                <w:p w14:paraId="0EB2CC24">
                  <w:pPr>
                    <w:pStyle w:val="84"/>
                    <w:ind w:firstLine="2"/>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2000</w:t>
                  </w:r>
                </w:p>
              </w:tc>
              <w:tc>
                <w:tcPr>
                  <w:tcW w:w="1057" w:type="dxa"/>
                  <w:shd w:val="clear" w:color="auto" w:fill="auto"/>
                  <w:vAlign w:val="center"/>
                </w:tcPr>
                <w:p w14:paraId="76D70F6B">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0.249</w:t>
                  </w:r>
                </w:p>
              </w:tc>
              <w:tc>
                <w:tcPr>
                  <w:tcW w:w="833" w:type="dxa"/>
                  <w:shd w:val="clear" w:color="auto" w:fill="auto"/>
                  <w:vAlign w:val="center"/>
                </w:tcPr>
                <w:p w14:paraId="7860AB59">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0.000497</w:t>
                  </w:r>
                </w:p>
              </w:tc>
              <w:tc>
                <w:tcPr>
                  <w:tcW w:w="852" w:type="dxa"/>
                  <w:shd w:val="clear" w:color="auto" w:fill="auto"/>
                  <w:vAlign w:val="center"/>
                </w:tcPr>
                <w:p w14:paraId="49A81563">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0.00436</w:t>
                  </w:r>
                </w:p>
              </w:tc>
              <w:tc>
                <w:tcPr>
                  <w:tcW w:w="804" w:type="dxa"/>
                  <w:vMerge w:val="continue"/>
                  <w:shd w:val="clear" w:color="auto" w:fill="auto"/>
                  <w:vAlign w:val="center"/>
                </w:tcPr>
                <w:p w14:paraId="60450833">
                  <w:pPr>
                    <w:pStyle w:val="84"/>
                    <w:ind w:firstLine="2"/>
                    <w:rPr>
                      <w:rFonts w:hint="default" w:ascii="Times New Roman" w:hAnsi="Times New Roman" w:cs="Times New Roman"/>
                      <w:color w:val="auto"/>
                      <w:sz w:val="18"/>
                      <w:szCs w:val="18"/>
                      <w:highlight w:val="none"/>
                    </w:rPr>
                  </w:pPr>
                </w:p>
              </w:tc>
              <w:tc>
                <w:tcPr>
                  <w:tcW w:w="728" w:type="dxa"/>
                  <w:vMerge w:val="continue"/>
                  <w:shd w:val="clear" w:color="auto" w:fill="auto"/>
                  <w:vAlign w:val="center"/>
                </w:tcPr>
                <w:p w14:paraId="08E29A7F">
                  <w:pPr>
                    <w:pStyle w:val="84"/>
                    <w:ind w:firstLine="2"/>
                    <w:rPr>
                      <w:rFonts w:hint="default" w:ascii="Times New Roman" w:hAnsi="Times New Roman" w:cs="Times New Roman"/>
                      <w:color w:val="auto"/>
                      <w:sz w:val="18"/>
                      <w:szCs w:val="18"/>
                      <w:highlight w:val="none"/>
                    </w:rPr>
                  </w:pPr>
                </w:p>
              </w:tc>
              <w:tc>
                <w:tcPr>
                  <w:tcW w:w="440" w:type="dxa"/>
                  <w:vMerge w:val="continue"/>
                  <w:shd w:val="clear" w:color="auto" w:fill="auto"/>
                  <w:vAlign w:val="center"/>
                </w:tcPr>
                <w:p w14:paraId="3815954C">
                  <w:pPr>
                    <w:pStyle w:val="84"/>
                    <w:ind w:firstLine="2"/>
                    <w:rPr>
                      <w:rFonts w:hint="default" w:ascii="Times New Roman" w:hAnsi="Times New Roman" w:cs="Times New Roman"/>
                      <w:color w:val="auto"/>
                      <w:sz w:val="18"/>
                      <w:szCs w:val="18"/>
                      <w:highlight w:val="none"/>
                    </w:rPr>
                  </w:pPr>
                </w:p>
              </w:tc>
              <w:tc>
                <w:tcPr>
                  <w:tcW w:w="917" w:type="dxa"/>
                  <w:shd w:val="clear" w:color="auto" w:fill="auto"/>
                  <w:vAlign w:val="center"/>
                </w:tcPr>
                <w:p w14:paraId="0052B4C3">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2000</w:t>
                  </w:r>
                </w:p>
              </w:tc>
              <w:tc>
                <w:tcPr>
                  <w:tcW w:w="1057" w:type="dxa"/>
                  <w:shd w:val="clear" w:color="auto" w:fill="auto"/>
                  <w:vAlign w:val="center"/>
                </w:tcPr>
                <w:p w14:paraId="2CFEBCD8">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0.045</w:t>
                  </w:r>
                </w:p>
              </w:tc>
              <w:tc>
                <w:tcPr>
                  <w:tcW w:w="897" w:type="dxa"/>
                  <w:shd w:val="clear" w:color="auto" w:fill="auto"/>
                  <w:vAlign w:val="center"/>
                </w:tcPr>
                <w:p w14:paraId="5C7FD51C">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0.0000895</w:t>
                  </w:r>
                </w:p>
              </w:tc>
              <w:tc>
                <w:tcPr>
                  <w:tcW w:w="1012" w:type="dxa"/>
                  <w:shd w:val="clear" w:color="auto" w:fill="auto"/>
                  <w:vAlign w:val="center"/>
                </w:tcPr>
                <w:p w14:paraId="24372BDD">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0.00078</w:t>
                  </w:r>
                </w:p>
              </w:tc>
              <w:tc>
                <w:tcPr>
                  <w:tcW w:w="798" w:type="dxa"/>
                  <w:shd w:val="clear" w:color="auto" w:fill="auto"/>
                  <w:vAlign w:val="center"/>
                </w:tcPr>
                <w:p w14:paraId="192D7858">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8760</w:t>
                  </w:r>
                </w:p>
              </w:tc>
            </w:tr>
            <w:tr w14:paraId="713EDE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continue"/>
                  <w:shd w:val="clear" w:color="auto" w:fill="auto"/>
                  <w:vAlign w:val="center"/>
                </w:tcPr>
                <w:p w14:paraId="033ED642">
                  <w:pPr>
                    <w:pStyle w:val="84"/>
                    <w:ind w:firstLine="2"/>
                    <w:rPr>
                      <w:rFonts w:hint="default" w:ascii="Times New Roman" w:hAnsi="Times New Roman" w:cs="Times New Roman"/>
                      <w:color w:val="auto"/>
                      <w:sz w:val="18"/>
                      <w:szCs w:val="18"/>
                      <w:highlight w:val="none"/>
                    </w:rPr>
                  </w:pPr>
                </w:p>
              </w:tc>
              <w:tc>
                <w:tcPr>
                  <w:tcW w:w="592" w:type="dxa"/>
                  <w:vMerge w:val="continue"/>
                  <w:shd w:val="clear" w:color="auto" w:fill="auto"/>
                  <w:vAlign w:val="center"/>
                </w:tcPr>
                <w:p w14:paraId="3B088A25">
                  <w:pPr>
                    <w:pStyle w:val="84"/>
                    <w:ind w:firstLine="2"/>
                    <w:rPr>
                      <w:rFonts w:hint="default" w:ascii="Times New Roman" w:hAnsi="Times New Roman" w:cs="Times New Roman"/>
                      <w:bCs/>
                      <w:color w:val="auto"/>
                      <w:sz w:val="18"/>
                      <w:szCs w:val="18"/>
                      <w:highlight w:val="none"/>
                    </w:rPr>
                  </w:pPr>
                </w:p>
              </w:tc>
              <w:tc>
                <w:tcPr>
                  <w:tcW w:w="747" w:type="dxa"/>
                  <w:vMerge w:val="continue"/>
                  <w:shd w:val="clear" w:color="auto" w:fill="auto"/>
                  <w:vAlign w:val="center"/>
                </w:tcPr>
                <w:p w14:paraId="72DCB167">
                  <w:pPr>
                    <w:pStyle w:val="84"/>
                    <w:ind w:firstLine="2"/>
                    <w:rPr>
                      <w:rFonts w:hint="default" w:ascii="Times New Roman" w:hAnsi="Times New Roman" w:cs="Times New Roman"/>
                      <w:color w:val="auto"/>
                      <w:sz w:val="18"/>
                      <w:szCs w:val="18"/>
                      <w:highlight w:val="none"/>
                    </w:rPr>
                  </w:pPr>
                </w:p>
              </w:tc>
              <w:tc>
                <w:tcPr>
                  <w:tcW w:w="646" w:type="dxa"/>
                  <w:gridSpan w:val="2"/>
                  <w:shd w:val="clear" w:color="auto" w:fill="auto"/>
                  <w:vAlign w:val="center"/>
                </w:tcPr>
                <w:p w14:paraId="1C09B1E5">
                  <w:pPr>
                    <w:pStyle w:val="84"/>
                    <w:ind w:firstLine="2"/>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臭气浓度</w:t>
                  </w:r>
                </w:p>
              </w:tc>
              <w:tc>
                <w:tcPr>
                  <w:tcW w:w="419" w:type="dxa"/>
                  <w:shd w:val="clear" w:color="auto" w:fill="auto"/>
                  <w:vAlign w:val="center"/>
                </w:tcPr>
                <w:p w14:paraId="39140255">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类比</w:t>
                  </w:r>
                </w:p>
              </w:tc>
              <w:tc>
                <w:tcPr>
                  <w:tcW w:w="917" w:type="dxa"/>
                  <w:shd w:val="clear" w:color="auto" w:fill="auto"/>
                  <w:vAlign w:val="center"/>
                </w:tcPr>
                <w:p w14:paraId="6B32996C">
                  <w:pPr>
                    <w:pStyle w:val="84"/>
                    <w:ind w:firstLine="2"/>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2000</w:t>
                  </w:r>
                </w:p>
              </w:tc>
              <w:tc>
                <w:tcPr>
                  <w:tcW w:w="1057" w:type="dxa"/>
                  <w:shd w:val="clear" w:color="auto" w:fill="auto"/>
                  <w:vAlign w:val="center"/>
                </w:tcPr>
                <w:p w14:paraId="4C4A00DC">
                  <w:pPr>
                    <w:pStyle w:val="84"/>
                    <w:ind w:firstLine="2"/>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w:t>
                  </w:r>
                </w:p>
              </w:tc>
              <w:tc>
                <w:tcPr>
                  <w:tcW w:w="833" w:type="dxa"/>
                  <w:shd w:val="clear" w:color="auto" w:fill="auto"/>
                  <w:vAlign w:val="center"/>
                </w:tcPr>
                <w:p w14:paraId="2C8F06ED">
                  <w:pPr>
                    <w:pStyle w:val="84"/>
                    <w:ind w:firstLine="2"/>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w:t>
                  </w:r>
                </w:p>
              </w:tc>
              <w:tc>
                <w:tcPr>
                  <w:tcW w:w="852" w:type="dxa"/>
                  <w:shd w:val="clear" w:color="auto" w:fill="auto"/>
                  <w:vAlign w:val="center"/>
                </w:tcPr>
                <w:p w14:paraId="57F56B46">
                  <w:pPr>
                    <w:pStyle w:val="84"/>
                    <w:ind w:firstLine="2"/>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w:t>
                  </w:r>
                </w:p>
              </w:tc>
              <w:tc>
                <w:tcPr>
                  <w:tcW w:w="804" w:type="dxa"/>
                  <w:vMerge w:val="continue"/>
                  <w:shd w:val="clear" w:color="auto" w:fill="auto"/>
                  <w:vAlign w:val="center"/>
                </w:tcPr>
                <w:p w14:paraId="40DEB4B4">
                  <w:pPr>
                    <w:pStyle w:val="84"/>
                    <w:ind w:firstLine="2"/>
                    <w:rPr>
                      <w:rFonts w:hint="default" w:ascii="Times New Roman" w:hAnsi="Times New Roman" w:eastAsia="宋体" w:cs="Times New Roman"/>
                      <w:color w:val="auto"/>
                      <w:kern w:val="0"/>
                      <w:sz w:val="18"/>
                      <w:szCs w:val="18"/>
                      <w:highlight w:val="none"/>
                      <w:lang w:val="en-US" w:eastAsia="zh-CN" w:bidi="ar-SA"/>
                    </w:rPr>
                  </w:pPr>
                </w:p>
              </w:tc>
              <w:tc>
                <w:tcPr>
                  <w:tcW w:w="728" w:type="dxa"/>
                  <w:vMerge w:val="continue"/>
                  <w:shd w:val="clear" w:color="auto" w:fill="auto"/>
                  <w:vAlign w:val="center"/>
                </w:tcPr>
                <w:p w14:paraId="32920F3A">
                  <w:pPr>
                    <w:pStyle w:val="84"/>
                    <w:ind w:firstLine="2"/>
                    <w:rPr>
                      <w:rFonts w:hint="default" w:ascii="Times New Roman" w:hAnsi="Times New Roman" w:eastAsia="宋体" w:cs="Times New Roman"/>
                      <w:color w:val="auto"/>
                      <w:kern w:val="0"/>
                      <w:sz w:val="18"/>
                      <w:szCs w:val="18"/>
                      <w:highlight w:val="none"/>
                      <w:lang w:val="en-US" w:eastAsia="zh-CN" w:bidi="ar-SA"/>
                    </w:rPr>
                  </w:pPr>
                </w:p>
              </w:tc>
              <w:tc>
                <w:tcPr>
                  <w:tcW w:w="440" w:type="dxa"/>
                  <w:shd w:val="clear" w:color="auto" w:fill="auto"/>
                  <w:vAlign w:val="center"/>
                </w:tcPr>
                <w:p w14:paraId="4DD65EBA">
                  <w:pPr>
                    <w:pStyle w:val="84"/>
                    <w:ind w:firstLine="2"/>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类比</w:t>
                  </w:r>
                </w:p>
              </w:tc>
              <w:tc>
                <w:tcPr>
                  <w:tcW w:w="917" w:type="dxa"/>
                  <w:shd w:val="clear" w:color="auto" w:fill="auto"/>
                  <w:vAlign w:val="center"/>
                </w:tcPr>
                <w:p w14:paraId="5BFF42EC">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2000</w:t>
                  </w:r>
                </w:p>
              </w:tc>
              <w:tc>
                <w:tcPr>
                  <w:tcW w:w="1057" w:type="dxa"/>
                  <w:shd w:val="clear" w:color="auto" w:fill="auto"/>
                  <w:vAlign w:val="center"/>
                </w:tcPr>
                <w:p w14:paraId="44723EAB">
                  <w:pPr>
                    <w:pStyle w:val="84"/>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＜2000无量纲</w:t>
                  </w:r>
                </w:p>
              </w:tc>
              <w:tc>
                <w:tcPr>
                  <w:tcW w:w="897" w:type="dxa"/>
                  <w:shd w:val="clear" w:color="auto" w:fill="auto"/>
                  <w:vAlign w:val="center"/>
                </w:tcPr>
                <w:p w14:paraId="627BC6EC">
                  <w:pPr>
                    <w:pStyle w:val="84"/>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w:t>
                  </w:r>
                </w:p>
              </w:tc>
              <w:tc>
                <w:tcPr>
                  <w:tcW w:w="1012" w:type="dxa"/>
                  <w:shd w:val="clear" w:color="auto" w:fill="auto"/>
                  <w:vAlign w:val="center"/>
                </w:tcPr>
                <w:p w14:paraId="692B802A">
                  <w:pPr>
                    <w:pStyle w:val="84"/>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w:t>
                  </w:r>
                </w:p>
              </w:tc>
              <w:tc>
                <w:tcPr>
                  <w:tcW w:w="798" w:type="dxa"/>
                  <w:shd w:val="clear" w:color="auto" w:fill="auto"/>
                  <w:vAlign w:val="center"/>
                </w:tcPr>
                <w:p w14:paraId="5179D058">
                  <w:pPr>
                    <w:pStyle w:val="84"/>
                    <w:ind w:firstLine="2" w:firstLineChars="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8760</w:t>
                  </w:r>
                </w:p>
              </w:tc>
            </w:tr>
            <w:tr w14:paraId="4B0299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continue"/>
                  <w:shd w:val="clear" w:color="auto" w:fill="auto"/>
                  <w:vAlign w:val="center"/>
                </w:tcPr>
                <w:p w14:paraId="27A1E929">
                  <w:pPr>
                    <w:pStyle w:val="84"/>
                    <w:ind w:firstLine="2"/>
                    <w:rPr>
                      <w:rFonts w:hint="default" w:ascii="Times New Roman" w:hAnsi="Times New Roman" w:cs="Times New Roman"/>
                      <w:color w:val="auto"/>
                      <w:sz w:val="18"/>
                      <w:szCs w:val="18"/>
                      <w:highlight w:val="none"/>
                    </w:rPr>
                  </w:pPr>
                </w:p>
              </w:tc>
              <w:tc>
                <w:tcPr>
                  <w:tcW w:w="592" w:type="dxa"/>
                  <w:vMerge w:val="continue"/>
                  <w:shd w:val="clear" w:color="auto" w:fill="auto"/>
                  <w:vAlign w:val="center"/>
                </w:tcPr>
                <w:p w14:paraId="2106809F">
                  <w:pPr>
                    <w:pStyle w:val="84"/>
                    <w:ind w:firstLine="2"/>
                    <w:rPr>
                      <w:rFonts w:hint="default" w:ascii="Times New Roman" w:hAnsi="Times New Roman" w:cs="Times New Roman"/>
                      <w:color w:val="auto"/>
                      <w:sz w:val="18"/>
                      <w:szCs w:val="18"/>
                      <w:highlight w:val="none"/>
                    </w:rPr>
                  </w:pPr>
                </w:p>
              </w:tc>
              <w:tc>
                <w:tcPr>
                  <w:tcW w:w="747" w:type="dxa"/>
                  <w:vMerge w:val="restart"/>
                  <w:shd w:val="clear" w:color="auto" w:fill="auto"/>
                  <w:vAlign w:val="center"/>
                </w:tcPr>
                <w:p w14:paraId="1181231D">
                  <w:pPr>
                    <w:pStyle w:val="84"/>
                    <w:ind w:firstLine="2"/>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无组织</w:t>
                  </w:r>
                </w:p>
              </w:tc>
              <w:tc>
                <w:tcPr>
                  <w:tcW w:w="646" w:type="dxa"/>
                  <w:gridSpan w:val="2"/>
                  <w:shd w:val="clear" w:color="auto" w:fill="auto"/>
                  <w:vAlign w:val="center"/>
                </w:tcPr>
                <w:p w14:paraId="222CD0BA">
                  <w:pPr>
                    <w:pStyle w:val="84"/>
                    <w:ind w:firstLine="2"/>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氨</w:t>
                  </w:r>
                </w:p>
              </w:tc>
              <w:tc>
                <w:tcPr>
                  <w:tcW w:w="419" w:type="dxa"/>
                  <w:vMerge w:val="restart"/>
                  <w:shd w:val="clear" w:color="auto" w:fill="auto"/>
                  <w:vAlign w:val="center"/>
                </w:tcPr>
                <w:p w14:paraId="2C502419">
                  <w:pPr>
                    <w:pStyle w:val="84"/>
                    <w:ind w:firstLine="2"/>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产污系数法</w:t>
                  </w:r>
                </w:p>
              </w:tc>
              <w:tc>
                <w:tcPr>
                  <w:tcW w:w="917" w:type="dxa"/>
                  <w:shd w:val="clear" w:color="auto" w:fill="auto"/>
                  <w:vAlign w:val="center"/>
                </w:tcPr>
                <w:p w14:paraId="19859339">
                  <w:pPr>
                    <w:pStyle w:val="84"/>
                    <w:ind w:firstLine="2"/>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1057" w:type="dxa"/>
                  <w:shd w:val="clear" w:color="auto" w:fill="auto"/>
                  <w:vAlign w:val="center"/>
                </w:tcPr>
                <w:p w14:paraId="346DB7C4">
                  <w:pPr>
                    <w:pStyle w:val="84"/>
                    <w:ind w:firstLine="2"/>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833" w:type="dxa"/>
                  <w:shd w:val="clear" w:color="auto" w:fill="auto"/>
                  <w:vAlign w:val="center"/>
                </w:tcPr>
                <w:p w14:paraId="702FADAC">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0.00128</w:t>
                  </w:r>
                </w:p>
              </w:tc>
              <w:tc>
                <w:tcPr>
                  <w:tcW w:w="852" w:type="dxa"/>
                  <w:shd w:val="clear" w:color="auto" w:fill="auto"/>
                  <w:vAlign w:val="center"/>
                </w:tcPr>
                <w:p w14:paraId="702686A8">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0.0113</w:t>
                  </w:r>
                </w:p>
              </w:tc>
              <w:tc>
                <w:tcPr>
                  <w:tcW w:w="804" w:type="dxa"/>
                  <w:vMerge w:val="restart"/>
                  <w:shd w:val="clear" w:color="auto" w:fill="auto"/>
                  <w:vAlign w:val="center"/>
                </w:tcPr>
                <w:p w14:paraId="1108DFE2">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eastAsia="zh-CN"/>
                    </w:rPr>
                    <w:t>污水处理站</w:t>
                  </w:r>
                  <w:r>
                    <w:rPr>
                      <w:rFonts w:hint="default" w:ascii="Times New Roman" w:hAnsi="Times New Roman" w:eastAsia="宋体" w:cs="Times New Roman"/>
                      <w:color w:val="auto"/>
                      <w:sz w:val="18"/>
                      <w:szCs w:val="18"/>
                      <w:highlight w:val="none"/>
                    </w:rPr>
                    <w:t>内各个水处理构筑物</w:t>
                  </w:r>
                  <w:r>
                    <w:rPr>
                      <w:rFonts w:hint="default" w:ascii="Times New Roman" w:hAnsi="Times New Roman" w:eastAsia="宋体" w:cs="Times New Roman"/>
                      <w:color w:val="auto"/>
                      <w:sz w:val="18"/>
                      <w:szCs w:val="18"/>
                      <w:highlight w:val="none"/>
                      <w:lang w:val="en-US" w:eastAsia="zh-CN"/>
                    </w:rPr>
                    <w:t>采取加盖密闭、</w:t>
                  </w:r>
                  <w:r>
                    <w:rPr>
                      <w:rFonts w:hint="default" w:ascii="Times New Roman" w:hAnsi="Times New Roman" w:cs="Times New Roman"/>
                      <w:color w:val="auto"/>
                      <w:sz w:val="18"/>
                      <w:szCs w:val="18"/>
                      <w:highlight w:val="none"/>
                      <w:lang w:val="en-US" w:eastAsia="zh-CN"/>
                    </w:rPr>
                    <w:t>污泥干化床以及其他产臭区域</w:t>
                  </w:r>
                  <w:r>
                    <w:rPr>
                      <w:rFonts w:hint="default" w:ascii="Times New Roman" w:hAnsi="Times New Roman" w:eastAsia="宋体" w:cs="Times New Roman"/>
                      <w:color w:val="auto"/>
                      <w:sz w:val="18"/>
                      <w:szCs w:val="18"/>
                      <w:highlight w:val="none"/>
                      <w:lang w:val="en-US" w:eastAsia="zh-CN"/>
                    </w:rPr>
                    <w:t>投放除臭剂等除臭措施</w:t>
                  </w:r>
                </w:p>
              </w:tc>
              <w:tc>
                <w:tcPr>
                  <w:tcW w:w="728" w:type="dxa"/>
                  <w:vMerge w:val="restart"/>
                  <w:shd w:val="clear" w:color="auto" w:fill="auto"/>
                  <w:vAlign w:val="center"/>
                </w:tcPr>
                <w:p w14:paraId="28DB6EB8">
                  <w:pPr>
                    <w:pStyle w:val="84"/>
                    <w:ind w:firstLine="2"/>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w:t>
                  </w:r>
                </w:p>
              </w:tc>
              <w:tc>
                <w:tcPr>
                  <w:tcW w:w="440" w:type="dxa"/>
                  <w:vMerge w:val="restart"/>
                  <w:shd w:val="clear" w:color="auto" w:fill="auto"/>
                  <w:vAlign w:val="center"/>
                </w:tcPr>
                <w:p w14:paraId="042CE567">
                  <w:pPr>
                    <w:pStyle w:val="84"/>
                    <w:ind w:firstLine="2"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排污系数法</w:t>
                  </w:r>
                </w:p>
              </w:tc>
              <w:tc>
                <w:tcPr>
                  <w:tcW w:w="917" w:type="dxa"/>
                  <w:shd w:val="clear" w:color="auto" w:fill="auto"/>
                  <w:vAlign w:val="center"/>
                </w:tcPr>
                <w:p w14:paraId="53D63A3C">
                  <w:pPr>
                    <w:pStyle w:val="84"/>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w:t>
                  </w:r>
                </w:p>
              </w:tc>
              <w:tc>
                <w:tcPr>
                  <w:tcW w:w="1057" w:type="dxa"/>
                  <w:shd w:val="clear" w:color="auto" w:fill="auto"/>
                  <w:vAlign w:val="center"/>
                </w:tcPr>
                <w:p w14:paraId="5C84E7C3">
                  <w:pPr>
                    <w:pStyle w:val="84"/>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w:t>
                  </w:r>
                </w:p>
              </w:tc>
              <w:tc>
                <w:tcPr>
                  <w:tcW w:w="897" w:type="dxa"/>
                  <w:shd w:val="clear" w:color="auto" w:fill="auto"/>
                  <w:vAlign w:val="center"/>
                </w:tcPr>
                <w:p w14:paraId="71BC071E">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0.00128</w:t>
                  </w:r>
                </w:p>
              </w:tc>
              <w:tc>
                <w:tcPr>
                  <w:tcW w:w="1012" w:type="dxa"/>
                  <w:shd w:val="clear" w:color="auto" w:fill="auto"/>
                  <w:vAlign w:val="center"/>
                </w:tcPr>
                <w:p w14:paraId="5569FD96">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0.0113</w:t>
                  </w:r>
                </w:p>
              </w:tc>
              <w:tc>
                <w:tcPr>
                  <w:tcW w:w="798" w:type="dxa"/>
                  <w:shd w:val="clear" w:color="auto" w:fill="auto"/>
                  <w:vAlign w:val="center"/>
                </w:tcPr>
                <w:p w14:paraId="5E324EB7">
                  <w:pPr>
                    <w:ind w:firstLine="2" w:firstLineChars="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8760</w:t>
                  </w:r>
                </w:p>
              </w:tc>
            </w:tr>
            <w:tr w14:paraId="6A80BF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477" w:type="dxa"/>
                  <w:vMerge w:val="continue"/>
                  <w:shd w:val="clear" w:color="auto" w:fill="auto"/>
                  <w:vAlign w:val="center"/>
                </w:tcPr>
                <w:p w14:paraId="39E291F7">
                  <w:pPr>
                    <w:pStyle w:val="84"/>
                    <w:ind w:firstLine="2"/>
                    <w:rPr>
                      <w:rFonts w:hint="default" w:ascii="Times New Roman" w:hAnsi="Times New Roman" w:cs="Times New Roman"/>
                      <w:color w:val="auto"/>
                      <w:sz w:val="18"/>
                      <w:szCs w:val="18"/>
                      <w:highlight w:val="none"/>
                    </w:rPr>
                  </w:pPr>
                </w:p>
              </w:tc>
              <w:tc>
                <w:tcPr>
                  <w:tcW w:w="592" w:type="dxa"/>
                  <w:vMerge w:val="continue"/>
                  <w:shd w:val="clear" w:color="auto" w:fill="auto"/>
                  <w:vAlign w:val="center"/>
                </w:tcPr>
                <w:p w14:paraId="41320FA5">
                  <w:pPr>
                    <w:pStyle w:val="84"/>
                    <w:ind w:firstLine="2"/>
                    <w:rPr>
                      <w:rFonts w:hint="default" w:ascii="Times New Roman" w:hAnsi="Times New Roman" w:cs="Times New Roman"/>
                      <w:color w:val="auto"/>
                      <w:sz w:val="18"/>
                      <w:szCs w:val="18"/>
                      <w:highlight w:val="none"/>
                    </w:rPr>
                  </w:pPr>
                </w:p>
              </w:tc>
              <w:tc>
                <w:tcPr>
                  <w:tcW w:w="747" w:type="dxa"/>
                  <w:vMerge w:val="continue"/>
                  <w:shd w:val="clear" w:color="auto" w:fill="auto"/>
                  <w:vAlign w:val="center"/>
                </w:tcPr>
                <w:p w14:paraId="6EEAA448">
                  <w:pPr>
                    <w:pStyle w:val="84"/>
                    <w:ind w:firstLine="2"/>
                    <w:rPr>
                      <w:rFonts w:hint="default" w:ascii="Times New Roman" w:hAnsi="Times New Roman" w:eastAsia="宋体" w:cs="Times New Roman"/>
                      <w:color w:val="auto"/>
                      <w:sz w:val="18"/>
                      <w:szCs w:val="18"/>
                      <w:highlight w:val="none"/>
                    </w:rPr>
                  </w:pPr>
                </w:p>
              </w:tc>
              <w:tc>
                <w:tcPr>
                  <w:tcW w:w="646" w:type="dxa"/>
                  <w:gridSpan w:val="2"/>
                  <w:shd w:val="clear" w:color="auto" w:fill="auto"/>
                  <w:vAlign w:val="center"/>
                </w:tcPr>
                <w:p w14:paraId="50854875">
                  <w:pPr>
                    <w:pStyle w:val="84"/>
                    <w:ind w:firstLine="2"/>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硫化氢</w:t>
                  </w:r>
                </w:p>
              </w:tc>
              <w:tc>
                <w:tcPr>
                  <w:tcW w:w="419" w:type="dxa"/>
                  <w:vMerge w:val="continue"/>
                  <w:shd w:val="clear" w:color="auto" w:fill="auto"/>
                  <w:vAlign w:val="center"/>
                </w:tcPr>
                <w:p w14:paraId="79269C4D">
                  <w:pPr>
                    <w:pStyle w:val="84"/>
                    <w:ind w:firstLine="2"/>
                    <w:rPr>
                      <w:rFonts w:hint="default" w:ascii="Times New Roman" w:hAnsi="Times New Roman" w:eastAsia="宋体" w:cs="Times New Roman"/>
                      <w:color w:val="auto"/>
                      <w:sz w:val="18"/>
                      <w:szCs w:val="18"/>
                      <w:highlight w:val="none"/>
                    </w:rPr>
                  </w:pPr>
                </w:p>
              </w:tc>
              <w:tc>
                <w:tcPr>
                  <w:tcW w:w="917" w:type="dxa"/>
                  <w:shd w:val="clear" w:color="auto" w:fill="auto"/>
                  <w:vAlign w:val="center"/>
                </w:tcPr>
                <w:p w14:paraId="084FB27C">
                  <w:pPr>
                    <w:pStyle w:val="84"/>
                    <w:ind w:firstLine="2"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1057" w:type="dxa"/>
                  <w:shd w:val="clear" w:color="auto" w:fill="auto"/>
                  <w:vAlign w:val="center"/>
                </w:tcPr>
                <w:p w14:paraId="757B3AC6">
                  <w:pPr>
                    <w:pStyle w:val="84"/>
                    <w:ind w:firstLine="2"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833" w:type="dxa"/>
                  <w:shd w:val="clear" w:color="auto" w:fill="auto"/>
                  <w:vAlign w:val="center"/>
                </w:tcPr>
                <w:p w14:paraId="01AE57E3">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0.0000497</w:t>
                  </w:r>
                </w:p>
              </w:tc>
              <w:tc>
                <w:tcPr>
                  <w:tcW w:w="852" w:type="dxa"/>
                  <w:shd w:val="clear" w:color="auto" w:fill="auto"/>
                  <w:vAlign w:val="center"/>
                </w:tcPr>
                <w:p w14:paraId="2D605A9F">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0.000436</w:t>
                  </w:r>
                </w:p>
              </w:tc>
              <w:tc>
                <w:tcPr>
                  <w:tcW w:w="804" w:type="dxa"/>
                  <w:vMerge w:val="continue"/>
                  <w:shd w:val="clear" w:color="auto" w:fill="auto"/>
                  <w:vAlign w:val="center"/>
                </w:tcPr>
                <w:p w14:paraId="30A67567">
                  <w:pPr>
                    <w:pStyle w:val="84"/>
                    <w:ind w:firstLine="2"/>
                    <w:rPr>
                      <w:rFonts w:hint="default" w:ascii="Times New Roman" w:hAnsi="Times New Roman" w:cs="Times New Roman"/>
                      <w:color w:val="auto"/>
                      <w:sz w:val="18"/>
                      <w:szCs w:val="18"/>
                      <w:highlight w:val="none"/>
                    </w:rPr>
                  </w:pPr>
                </w:p>
              </w:tc>
              <w:tc>
                <w:tcPr>
                  <w:tcW w:w="728" w:type="dxa"/>
                  <w:vMerge w:val="continue"/>
                  <w:shd w:val="clear" w:color="auto" w:fill="auto"/>
                  <w:vAlign w:val="center"/>
                </w:tcPr>
                <w:p w14:paraId="24410004">
                  <w:pPr>
                    <w:pStyle w:val="84"/>
                    <w:ind w:firstLine="2" w:firstLineChars="0"/>
                    <w:rPr>
                      <w:rFonts w:hint="default" w:ascii="Times New Roman" w:hAnsi="Times New Roman" w:cs="Times New Roman"/>
                      <w:color w:val="auto"/>
                      <w:sz w:val="18"/>
                      <w:szCs w:val="18"/>
                      <w:highlight w:val="none"/>
                    </w:rPr>
                  </w:pPr>
                </w:p>
              </w:tc>
              <w:tc>
                <w:tcPr>
                  <w:tcW w:w="440" w:type="dxa"/>
                  <w:vMerge w:val="continue"/>
                  <w:shd w:val="clear" w:color="auto" w:fill="auto"/>
                  <w:vAlign w:val="center"/>
                </w:tcPr>
                <w:p w14:paraId="4AFCAC8E">
                  <w:pPr>
                    <w:pStyle w:val="84"/>
                    <w:ind w:firstLine="2" w:firstLineChars="0"/>
                    <w:rPr>
                      <w:rFonts w:hint="default" w:ascii="Times New Roman" w:hAnsi="Times New Roman" w:cs="Times New Roman"/>
                      <w:color w:val="auto"/>
                      <w:sz w:val="18"/>
                      <w:szCs w:val="18"/>
                      <w:highlight w:val="none"/>
                    </w:rPr>
                  </w:pPr>
                </w:p>
              </w:tc>
              <w:tc>
                <w:tcPr>
                  <w:tcW w:w="917" w:type="dxa"/>
                  <w:shd w:val="clear" w:color="auto" w:fill="auto"/>
                  <w:vAlign w:val="center"/>
                </w:tcPr>
                <w:p w14:paraId="7EB08CE9">
                  <w:pPr>
                    <w:pStyle w:val="84"/>
                    <w:ind w:firstLine="2" w:firstLineChars="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w:t>
                  </w:r>
                </w:p>
              </w:tc>
              <w:tc>
                <w:tcPr>
                  <w:tcW w:w="1057" w:type="dxa"/>
                  <w:shd w:val="clear" w:color="auto" w:fill="auto"/>
                  <w:vAlign w:val="center"/>
                </w:tcPr>
                <w:p w14:paraId="72807D4A">
                  <w:pPr>
                    <w:pStyle w:val="84"/>
                    <w:ind w:firstLine="2" w:firstLineChars="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w:t>
                  </w:r>
                </w:p>
              </w:tc>
              <w:tc>
                <w:tcPr>
                  <w:tcW w:w="897" w:type="dxa"/>
                  <w:shd w:val="clear" w:color="auto" w:fill="auto"/>
                  <w:vAlign w:val="center"/>
                </w:tcPr>
                <w:p w14:paraId="68887581">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0.0000497</w:t>
                  </w:r>
                </w:p>
              </w:tc>
              <w:tc>
                <w:tcPr>
                  <w:tcW w:w="1012" w:type="dxa"/>
                  <w:shd w:val="clear" w:color="auto" w:fill="auto"/>
                  <w:vAlign w:val="center"/>
                </w:tcPr>
                <w:p w14:paraId="3BA146E8">
                  <w:pPr>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0.000436</w:t>
                  </w:r>
                </w:p>
              </w:tc>
              <w:tc>
                <w:tcPr>
                  <w:tcW w:w="798" w:type="dxa"/>
                  <w:shd w:val="clear" w:color="auto" w:fill="auto"/>
                  <w:vAlign w:val="center"/>
                </w:tcPr>
                <w:p w14:paraId="15396739">
                  <w:pPr>
                    <w:ind w:firstLine="2" w:firstLineChars="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8760</w:t>
                  </w:r>
                </w:p>
              </w:tc>
            </w:tr>
            <w:tr w14:paraId="1038C5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continue"/>
                  <w:shd w:val="clear" w:color="auto" w:fill="auto"/>
                  <w:vAlign w:val="center"/>
                </w:tcPr>
                <w:p w14:paraId="3710F8DE">
                  <w:pPr>
                    <w:pStyle w:val="84"/>
                    <w:ind w:firstLine="2"/>
                    <w:rPr>
                      <w:rFonts w:hint="default" w:ascii="Times New Roman" w:hAnsi="Times New Roman" w:cs="Times New Roman"/>
                      <w:color w:val="auto"/>
                      <w:sz w:val="18"/>
                      <w:szCs w:val="18"/>
                      <w:highlight w:val="none"/>
                    </w:rPr>
                  </w:pPr>
                </w:p>
              </w:tc>
              <w:tc>
                <w:tcPr>
                  <w:tcW w:w="592" w:type="dxa"/>
                  <w:vMerge w:val="continue"/>
                  <w:shd w:val="clear" w:color="auto" w:fill="auto"/>
                  <w:vAlign w:val="center"/>
                </w:tcPr>
                <w:p w14:paraId="7677A3CE">
                  <w:pPr>
                    <w:pStyle w:val="84"/>
                    <w:ind w:firstLine="2"/>
                    <w:rPr>
                      <w:rFonts w:hint="default" w:ascii="Times New Roman" w:hAnsi="Times New Roman" w:cs="Times New Roman"/>
                      <w:color w:val="auto"/>
                      <w:sz w:val="18"/>
                      <w:szCs w:val="18"/>
                      <w:highlight w:val="none"/>
                    </w:rPr>
                  </w:pPr>
                </w:p>
              </w:tc>
              <w:tc>
                <w:tcPr>
                  <w:tcW w:w="747" w:type="dxa"/>
                  <w:vMerge w:val="continue"/>
                  <w:shd w:val="clear" w:color="auto" w:fill="auto"/>
                  <w:vAlign w:val="center"/>
                </w:tcPr>
                <w:p w14:paraId="5DE508F0">
                  <w:pPr>
                    <w:pStyle w:val="84"/>
                    <w:ind w:firstLine="2"/>
                    <w:rPr>
                      <w:rFonts w:hint="default" w:ascii="Times New Roman" w:hAnsi="Times New Roman" w:eastAsia="宋体" w:cs="Times New Roman"/>
                      <w:color w:val="auto"/>
                      <w:sz w:val="18"/>
                      <w:szCs w:val="18"/>
                      <w:highlight w:val="none"/>
                    </w:rPr>
                  </w:pPr>
                </w:p>
              </w:tc>
              <w:tc>
                <w:tcPr>
                  <w:tcW w:w="646" w:type="dxa"/>
                  <w:gridSpan w:val="2"/>
                  <w:shd w:val="clear" w:color="auto" w:fill="auto"/>
                  <w:vAlign w:val="center"/>
                </w:tcPr>
                <w:p w14:paraId="590B5682">
                  <w:pPr>
                    <w:pStyle w:val="84"/>
                    <w:ind w:firstLine="2"/>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臭气浓度</w:t>
                  </w:r>
                </w:p>
              </w:tc>
              <w:tc>
                <w:tcPr>
                  <w:tcW w:w="419" w:type="dxa"/>
                  <w:shd w:val="clear" w:color="auto" w:fill="auto"/>
                  <w:vAlign w:val="center"/>
                </w:tcPr>
                <w:p w14:paraId="2B930012">
                  <w:pPr>
                    <w:pStyle w:val="84"/>
                    <w:ind w:firstLine="2"/>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类比</w:t>
                  </w:r>
                </w:p>
              </w:tc>
              <w:tc>
                <w:tcPr>
                  <w:tcW w:w="917" w:type="dxa"/>
                  <w:shd w:val="clear" w:color="auto" w:fill="auto"/>
                  <w:vAlign w:val="center"/>
                </w:tcPr>
                <w:p w14:paraId="1C75AEE2">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1057" w:type="dxa"/>
                  <w:shd w:val="clear" w:color="auto" w:fill="auto"/>
                  <w:vAlign w:val="center"/>
                </w:tcPr>
                <w:p w14:paraId="4A0E215C">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833" w:type="dxa"/>
                  <w:shd w:val="clear" w:color="auto" w:fill="auto"/>
                  <w:vAlign w:val="center"/>
                </w:tcPr>
                <w:p w14:paraId="3CA62C80">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852" w:type="dxa"/>
                  <w:shd w:val="clear" w:color="auto" w:fill="auto"/>
                  <w:vAlign w:val="center"/>
                </w:tcPr>
                <w:p w14:paraId="75D9D2C4">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804" w:type="dxa"/>
                  <w:vMerge w:val="continue"/>
                  <w:shd w:val="clear" w:color="auto" w:fill="auto"/>
                  <w:vAlign w:val="center"/>
                </w:tcPr>
                <w:p w14:paraId="3644E5B6">
                  <w:pPr>
                    <w:pStyle w:val="84"/>
                    <w:ind w:firstLine="2"/>
                    <w:rPr>
                      <w:rFonts w:hint="default" w:ascii="Times New Roman" w:hAnsi="Times New Roman" w:cs="Times New Roman"/>
                      <w:color w:val="auto"/>
                      <w:sz w:val="18"/>
                      <w:szCs w:val="18"/>
                      <w:highlight w:val="none"/>
                    </w:rPr>
                  </w:pPr>
                </w:p>
              </w:tc>
              <w:tc>
                <w:tcPr>
                  <w:tcW w:w="728" w:type="dxa"/>
                  <w:vMerge w:val="continue"/>
                  <w:shd w:val="clear" w:color="auto" w:fill="auto"/>
                  <w:vAlign w:val="center"/>
                </w:tcPr>
                <w:p w14:paraId="1D498822">
                  <w:pPr>
                    <w:pStyle w:val="84"/>
                    <w:ind w:firstLine="2"/>
                    <w:rPr>
                      <w:rFonts w:hint="default" w:ascii="Times New Roman" w:hAnsi="Times New Roman" w:cs="Times New Roman"/>
                      <w:color w:val="auto"/>
                      <w:sz w:val="18"/>
                      <w:szCs w:val="18"/>
                      <w:highlight w:val="none"/>
                    </w:rPr>
                  </w:pPr>
                </w:p>
              </w:tc>
              <w:tc>
                <w:tcPr>
                  <w:tcW w:w="440" w:type="dxa"/>
                  <w:shd w:val="clear" w:color="auto" w:fill="auto"/>
                  <w:vAlign w:val="center"/>
                </w:tcPr>
                <w:p w14:paraId="4079BEDB">
                  <w:pPr>
                    <w:pStyle w:val="84"/>
                    <w:ind w:firstLine="2" w:firstLineChars="0"/>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SA"/>
                    </w:rPr>
                    <w:t>类比</w:t>
                  </w:r>
                </w:p>
              </w:tc>
              <w:tc>
                <w:tcPr>
                  <w:tcW w:w="917" w:type="dxa"/>
                  <w:shd w:val="clear" w:color="auto" w:fill="auto"/>
                  <w:vAlign w:val="center"/>
                </w:tcPr>
                <w:p w14:paraId="381489D6">
                  <w:pPr>
                    <w:pStyle w:val="84"/>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w:t>
                  </w:r>
                </w:p>
              </w:tc>
              <w:tc>
                <w:tcPr>
                  <w:tcW w:w="1057" w:type="dxa"/>
                  <w:shd w:val="clear" w:color="auto" w:fill="auto"/>
                  <w:vAlign w:val="center"/>
                </w:tcPr>
                <w:p w14:paraId="059390BB">
                  <w:pPr>
                    <w:pStyle w:val="84"/>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val="en-US" w:eastAsia="zh-CN"/>
                    </w:rPr>
                    <w:t>4</w:t>
                  </w:r>
                  <w:r>
                    <w:rPr>
                      <w:rFonts w:hint="default" w:ascii="Times New Roman" w:hAnsi="Times New Roman" w:eastAsia="宋体" w:cs="Times New Roman"/>
                      <w:color w:val="auto"/>
                      <w:sz w:val="18"/>
                      <w:szCs w:val="18"/>
                      <w:highlight w:val="none"/>
                      <w:lang w:val="en-US" w:eastAsia="zh-CN"/>
                    </w:rPr>
                    <w:t>无量纲</w:t>
                  </w:r>
                </w:p>
              </w:tc>
              <w:tc>
                <w:tcPr>
                  <w:tcW w:w="897" w:type="dxa"/>
                  <w:shd w:val="clear" w:color="auto" w:fill="auto"/>
                  <w:vAlign w:val="center"/>
                </w:tcPr>
                <w:p w14:paraId="01BB183B">
                  <w:pPr>
                    <w:pStyle w:val="84"/>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w:t>
                  </w:r>
                </w:p>
              </w:tc>
              <w:tc>
                <w:tcPr>
                  <w:tcW w:w="1012" w:type="dxa"/>
                  <w:shd w:val="clear" w:color="auto" w:fill="auto"/>
                  <w:vAlign w:val="center"/>
                </w:tcPr>
                <w:p w14:paraId="712F6AF9">
                  <w:pPr>
                    <w:pStyle w:val="84"/>
                    <w:ind w:firstLine="2"/>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w:t>
                  </w:r>
                </w:p>
              </w:tc>
              <w:tc>
                <w:tcPr>
                  <w:tcW w:w="798" w:type="dxa"/>
                  <w:shd w:val="clear" w:color="auto" w:fill="auto"/>
                  <w:vAlign w:val="center"/>
                </w:tcPr>
                <w:p w14:paraId="0C360BC7">
                  <w:pPr>
                    <w:pStyle w:val="84"/>
                    <w:ind w:firstLine="2" w:firstLineChars="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8760</w:t>
                  </w:r>
                </w:p>
              </w:tc>
            </w:tr>
            <w:tr w14:paraId="2C0539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shd w:val="clear" w:color="auto" w:fill="auto"/>
                  <w:vAlign w:val="center"/>
                </w:tcPr>
                <w:p w14:paraId="6DF2A031">
                  <w:pPr>
                    <w:pStyle w:val="84"/>
                    <w:ind w:firstLine="2" w:firstLineChars="0"/>
                    <w:rPr>
                      <w:rFonts w:hint="default" w:ascii="Times New Roman" w:hAnsi="Times New Roman" w:cs="Times New Roman"/>
                      <w:color w:val="auto"/>
                      <w:sz w:val="18"/>
                      <w:szCs w:val="18"/>
                      <w:highlight w:val="none"/>
                    </w:rPr>
                  </w:pPr>
                  <w:r>
                    <w:rPr>
                      <w:rFonts w:hint="default" w:ascii="Times New Roman" w:hAnsi="Times New Roman" w:cs="Times New Roman"/>
                      <w:bCs/>
                      <w:color w:val="auto"/>
                      <w:sz w:val="18"/>
                      <w:szCs w:val="18"/>
                      <w:highlight w:val="none"/>
                      <w:lang w:val="en-US" w:eastAsia="zh-CN"/>
                    </w:rPr>
                    <w:t>豆干豆钱熏制工序</w:t>
                  </w:r>
                </w:p>
              </w:tc>
              <w:tc>
                <w:tcPr>
                  <w:tcW w:w="592" w:type="dxa"/>
                  <w:shd w:val="clear" w:color="auto" w:fill="auto"/>
                  <w:vAlign w:val="center"/>
                </w:tcPr>
                <w:p w14:paraId="2F00505C">
                  <w:pPr>
                    <w:pStyle w:val="84"/>
                    <w:ind w:firstLine="2" w:firstLineChars="0"/>
                    <w:rPr>
                      <w:rFonts w:hint="default" w:ascii="Times New Roman" w:hAnsi="Times New Roman" w:cs="Times New Roman"/>
                      <w:color w:val="auto"/>
                      <w:sz w:val="18"/>
                      <w:szCs w:val="18"/>
                      <w:highlight w:val="none"/>
                      <w:lang w:val="en-US"/>
                    </w:rPr>
                  </w:pPr>
                  <w:r>
                    <w:rPr>
                      <w:rFonts w:hint="default" w:ascii="Times New Roman" w:hAnsi="Times New Roman" w:cs="Times New Roman"/>
                      <w:bCs/>
                      <w:color w:val="auto"/>
                      <w:sz w:val="18"/>
                      <w:szCs w:val="18"/>
                      <w:highlight w:val="none"/>
                      <w:lang w:val="en-US" w:eastAsia="zh-CN"/>
                    </w:rPr>
                    <w:t>废气处理</w:t>
                  </w:r>
                </w:p>
              </w:tc>
              <w:tc>
                <w:tcPr>
                  <w:tcW w:w="747" w:type="dxa"/>
                  <w:shd w:val="clear" w:color="auto" w:fill="auto"/>
                  <w:vAlign w:val="center"/>
                </w:tcPr>
                <w:p w14:paraId="7FDDE496">
                  <w:pPr>
                    <w:pStyle w:val="84"/>
                    <w:ind w:firstLine="2" w:firstLineChars="0"/>
                    <w:rPr>
                      <w:rFonts w:hint="default" w:ascii="Times New Roman" w:hAnsi="Times New Roman" w:eastAsia="宋体"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有组织DA002</w:t>
                  </w:r>
                </w:p>
              </w:tc>
              <w:tc>
                <w:tcPr>
                  <w:tcW w:w="646" w:type="dxa"/>
                  <w:gridSpan w:val="2"/>
                  <w:shd w:val="clear" w:color="auto" w:fill="auto"/>
                  <w:vAlign w:val="center"/>
                </w:tcPr>
                <w:p w14:paraId="7384E920">
                  <w:pPr>
                    <w:pStyle w:val="84"/>
                    <w:keepNext w:val="0"/>
                    <w:keepLines w:val="0"/>
                    <w:pageBreakBefore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烟（粉）尘</w:t>
                  </w:r>
                </w:p>
              </w:tc>
              <w:tc>
                <w:tcPr>
                  <w:tcW w:w="419" w:type="dxa"/>
                  <w:shd w:val="clear" w:color="auto" w:fill="auto"/>
                  <w:vAlign w:val="center"/>
                </w:tcPr>
                <w:p w14:paraId="778B4C38">
                  <w:pPr>
                    <w:pStyle w:val="84"/>
                    <w:ind w:firstLine="2" w:firstLine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产污系数</w:t>
                  </w:r>
                </w:p>
              </w:tc>
              <w:tc>
                <w:tcPr>
                  <w:tcW w:w="917" w:type="dxa"/>
                  <w:shd w:val="clear" w:color="auto" w:fill="auto"/>
                  <w:vAlign w:val="center"/>
                </w:tcPr>
                <w:p w14:paraId="5D713D34">
                  <w:pPr>
                    <w:pStyle w:val="84"/>
                    <w:ind w:firstLine="2" w:firstLine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1000</w:t>
                  </w:r>
                </w:p>
              </w:tc>
              <w:tc>
                <w:tcPr>
                  <w:tcW w:w="1057" w:type="dxa"/>
                  <w:shd w:val="clear" w:color="auto" w:fill="auto"/>
                  <w:vAlign w:val="center"/>
                </w:tcPr>
                <w:p w14:paraId="6C598DAF">
                  <w:pPr>
                    <w:pStyle w:val="84"/>
                    <w:ind w:firstLine="2" w:firstLine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21</w:t>
                  </w:r>
                </w:p>
              </w:tc>
              <w:tc>
                <w:tcPr>
                  <w:tcW w:w="833" w:type="dxa"/>
                  <w:shd w:val="clear" w:color="auto" w:fill="auto"/>
                  <w:vAlign w:val="center"/>
                </w:tcPr>
                <w:p w14:paraId="015C2114">
                  <w:pPr>
                    <w:pStyle w:val="84"/>
                    <w:ind w:firstLine="2" w:firstLine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0.021</w:t>
                  </w:r>
                </w:p>
              </w:tc>
              <w:tc>
                <w:tcPr>
                  <w:tcW w:w="852" w:type="dxa"/>
                  <w:shd w:val="clear" w:color="auto" w:fill="auto"/>
                  <w:vAlign w:val="center"/>
                </w:tcPr>
                <w:p w14:paraId="52AE7B2A">
                  <w:pPr>
                    <w:pStyle w:val="84"/>
                    <w:ind w:firstLine="2" w:firstLine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0.031</w:t>
                  </w:r>
                </w:p>
              </w:tc>
              <w:tc>
                <w:tcPr>
                  <w:tcW w:w="804" w:type="dxa"/>
                  <w:shd w:val="clear" w:color="auto" w:fill="auto"/>
                  <w:vAlign w:val="center"/>
                </w:tcPr>
                <w:p w14:paraId="0A39DD62">
                  <w:pPr>
                    <w:pStyle w:val="84"/>
                    <w:ind w:firstLine="2"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布袋除尘器+15米高排气筒</w:t>
                  </w:r>
                </w:p>
              </w:tc>
              <w:tc>
                <w:tcPr>
                  <w:tcW w:w="728" w:type="dxa"/>
                  <w:shd w:val="clear" w:color="auto" w:fill="auto"/>
                  <w:vAlign w:val="center"/>
                </w:tcPr>
                <w:p w14:paraId="3CD4AAB2">
                  <w:pPr>
                    <w:pStyle w:val="84"/>
                    <w:ind w:firstLine="2" w:firstLine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99%</w:t>
                  </w:r>
                </w:p>
              </w:tc>
              <w:tc>
                <w:tcPr>
                  <w:tcW w:w="440" w:type="dxa"/>
                  <w:shd w:val="clear" w:color="auto" w:fill="auto"/>
                  <w:vAlign w:val="center"/>
                </w:tcPr>
                <w:p w14:paraId="12DC3167">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排污系数</w:t>
                  </w:r>
                </w:p>
              </w:tc>
              <w:tc>
                <w:tcPr>
                  <w:tcW w:w="917" w:type="dxa"/>
                  <w:shd w:val="clear" w:color="auto" w:fill="auto"/>
                  <w:vAlign w:val="center"/>
                </w:tcPr>
                <w:p w14:paraId="7F3E560D">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1000</w:t>
                  </w:r>
                </w:p>
              </w:tc>
              <w:tc>
                <w:tcPr>
                  <w:tcW w:w="1057" w:type="dxa"/>
                  <w:shd w:val="clear" w:color="auto" w:fill="auto"/>
                  <w:vAlign w:val="center"/>
                </w:tcPr>
                <w:p w14:paraId="12C0FE41">
                  <w:pPr>
                    <w:pStyle w:val="84"/>
                    <w:ind w:firstLine="2" w:firstLine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0.21</w:t>
                  </w:r>
                </w:p>
              </w:tc>
              <w:tc>
                <w:tcPr>
                  <w:tcW w:w="897" w:type="dxa"/>
                  <w:shd w:val="clear" w:color="auto" w:fill="auto"/>
                  <w:vAlign w:val="center"/>
                </w:tcPr>
                <w:p w14:paraId="43875560">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0.00021</w:t>
                  </w:r>
                </w:p>
              </w:tc>
              <w:tc>
                <w:tcPr>
                  <w:tcW w:w="1012" w:type="dxa"/>
                  <w:shd w:val="clear" w:color="auto" w:fill="auto"/>
                  <w:vAlign w:val="center"/>
                </w:tcPr>
                <w:p w14:paraId="58E1A564">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0.00031</w:t>
                  </w:r>
                </w:p>
              </w:tc>
              <w:tc>
                <w:tcPr>
                  <w:tcW w:w="798" w:type="dxa"/>
                  <w:shd w:val="clear" w:color="auto" w:fill="auto"/>
                  <w:vAlign w:val="center"/>
                </w:tcPr>
                <w:p w14:paraId="6FB68140">
                  <w:pPr>
                    <w:pStyle w:val="84"/>
                    <w:ind w:firstLine="2" w:firstLineChars="0"/>
                    <w:rPr>
                      <w:rFonts w:hint="default" w:ascii="Times New Roman" w:hAnsi="Times New Roman"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1460</w:t>
                  </w:r>
                </w:p>
              </w:tc>
            </w:tr>
            <w:tr w14:paraId="283346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restart"/>
                  <w:shd w:val="clear" w:color="auto" w:fill="auto"/>
                  <w:vAlign w:val="center"/>
                </w:tcPr>
                <w:p w14:paraId="6B48AF6B">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蒸汽锅炉</w:t>
                  </w:r>
                </w:p>
              </w:tc>
              <w:tc>
                <w:tcPr>
                  <w:tcW w:w="592" w:type="dxa"/>
                  <w:vMerge w:val="restart"/>
                  <w:shd w:val="clear" w:color="auto" w:fill="auto"/>
                  <w:vAlign w:val="center"/>
                </w:tcPr>
                <w:p w14:paraId="03591F93">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废气处理</w:t>
                  </w:r>
                </w:p>
              </w:tc>
              <w:tc>
                <w:tcPr>
                  <w:tcW w:w="747" w:type="dxa"/>
                  <w:vMerge w:val="restart"/>
                  <w:shd w:val="clear" w:color="auto" w:fill="auto"/>
                  <w:vAlign w:val="center"/>
                </w:tcPr>
                <w:p w14:paraId="0E4C6596">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有组织DA001</w:t>
                  </w:r>
                </w:p>
              </w:tc>
              <w:tc>
                <w:tcPr>
                  <w:tcW w:w="323" w:type="dxa"/>
                  <w:vMerge w:val="restart"/>
                  <w:shd w:val="clear" w:color="auto" w:fill="auto"/>
                  <w:vAlign w:val="center"/>
                </w:tcPr>
                <w:p w14:paraId="75E0441C">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供暖期</w:t>
                  </w:r>
                </w:p>
              </w:tc>
              <w:tc>
                <w:tcPr>
                  <w:tcW w:w="323" w:type="dxa"/>
                  <w:shd w:val="clear" w:color="auto" w:fill="auto"/>
                  <w:vAlign w:val="center"/>
                </w:tcPr>
                <w:p w14:paraId="292AA8A7">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颗粒物</w:t>
                  </w:r>
                </w:p>
              </w:tc>
              <w:tc>
                <w:tcPr>
                  <w:tcW w:w="419" w:type="dxa"/>
                  <w:shd w:val="clear" w:color="auto" w:fill="auto"/>
                  <w:vAlign w:val="center"/>
                </w:tcPr>
                <w:p w14:paraId="58F28C62">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产污系数</w:t>
                  </w:r>
                </w:p>
              </w:tc>
              <w:tc>
                <w:tcPr>
                  <w:tcW w:w="917" w:type="dxa"/>
                  <w:shd w:val="clear" w:color="auto" w:fill="auto"/>
                  <w:vAlign w:val="center"/>
                </w:tcPr>
                <w:p w14:paraId="3A3F04AA">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1089</w:t>
                  </w:r>
                </w:p>
              </w:tc>
              <w:tc>
                <w:tcPr>
                  <w:tcW w:w="1057" w:type="dxa"/>
                  <w:shd w:val="clear" w:color="auto" w:fill="auto"/>
                  <w:vAlign w:val="center"/>
                </w:tcPr>
                <w:p w14:paraId="0380B4F2">
                  <w:pPr>
                    <w:pStyle w:val="84"/>
                    <w:ind w:firstLine="2" w:firstLineChars="0"/>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3127</w:t>
                  </w:r>
                </w:p>
              </w:tc>
              <w:tc>
                <w:tcPr>
                  <w:tcW w:w="833" w:type="dxa"/>
                  <w:shd w:val="clear" w:color="auto" w:fill="auto"/>
                  <w:vAlign w:val="center"/>
                </w:tcPr>
                <w:p w14:paraId="7763FC55">
                  <w:pPr>
                    <w:pStyle w:val="84"/>
                    <w:ind w:firstLine="2"/>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3.4</w:t>
                  </w:r>
                </w:p>
              </w:tc>
              <w:tc>
                <w:tcPr>
                  <w:tcW w:w="852" w:type="dxa"/>
                  <w:shd w:val="clear" w:color="auto" w:fill="auto"/>
                  <w:vAlign w:val="center"/>
                </w:tcPr>
                <w:p w14:paraId="153E8CBA">
                  <w:pPr>
                    <w:pStyle w:val="84"/>
                    <w:ind w:firstLine="2"/>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14.7</w:t>
                  </w:r>
                </w:p>
              </w:tc>
              <w:tc>
                <w:tcPr>
                  <w:tcW w:w="804" w:type="dxa"/>
                  <w:vMerge w:val="restart"/>
                  <w:shd w:val="clear" w:color="auto" w:fill="auto"/>
                  <w:vAlign w:val="center"/>
                </w:tcPr>
                <w:p w14:paraId="24466624">
                  <w:pPr>
                    <w:pStyle w:val="84"/>
                    <w:ind w:firstLine="2"/>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布袋除尘器+30米高排气筒</w:t>
                  </w:r>
                </w:p>
              </w:tc>
              <w:tc>
                <w:tcPr>
                  <w:tcW w:w="728" w:type="dxa"/>
                  <w:shd w:val="clear" w:color="auto" w:fill="auto"/>
                  <w:vAlign w:val="center"/>
                </w:tcPr>
                <w:p w14:paraId="1BBE8508">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99%</w:t>
                  </w:r>
                </w:p>
              </w:tc>
              <w:tc>
                <w:tcPr>
                  <w:tcW w:w="440" w:type="dxa"/>
                  <w:shd w:val="clear" w:color="auto" w:fill="auto"/>
                  <w:vAlign w:val="center"/>
                </w:tcPr>
                <w:p w14:paraId="17D27E94">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排污系数</w:t>
                  </w:r>
                </w:p>
              </w:tc>
              <w:tc>
                <w:tcPr>
                  <w:tcW w:w="917" w:type="dxa"/>
                  <w:shd w:val="clear" w:color="auto" w:fill="auto"/>
                  <w:vAlign w:val="center"/>
                </w:tcPr>
                <w:p w14:paraId="79A801F3">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1089</w:t>
                  </w:r>
                </w:p>
              </w:tc>
              <w:tc>
                <w:tcPr>
                  <w:tcW w:w="1057" w:type="dxa"/>
                  <w:shd w:val="clear" w:color="auto" w:fill="auto"/>
                  <w:vAlign w:val="center"/>
                </w:tcPr>
                <w:p w14:paraId="6AD95ED8">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31.27</w:t>
                  </w:r>
                </w:p>
              </w:tc>
              <w:tc>
                <w:tcPr>
                  <w:tcW w:w="897" w:type="dxa"/>
                  <w:shd w:val="clear" w:color="auto" w:fill="auto"/>
                  <w:vAlign w:val="center"/>
                </w:tcPr>
                <w:p w14:paraId="39F9D568">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0.034</w:t>
                  </w:r>
                </w:p>
              </w:tc>
              <w:tc>
                <w:tcPr>
                  <w:tcW w:w="1012" w:type="dxa"/>
                  <w:shd w:val="clear" w:color="auto" w:fill="auto"/>
                  <w:vAlign w:val="center"/>
                </w:tcPr>
                <w:p w14:paraId="299B2C27">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0.147</w:t>
                  </w:r>
                </w:p>
              </w:tc>
              <w:tc>
                <w:tcPr>
                  <w:tcW w:w="798" w:type="dxa"/>
                  <w:shd w:val="clear" w:color="auto" w:fill="auto"/>
                  <w:vAlign w:val="center"/>
                </w:tcPr>
                <w:p w14:paraId="04703BFE">
                  <w:pPr>
                    <w:pStyle w:val="84"/>
                    <w:ind w:firstLine="2" w:firstLineChars="0"/>
                    <w:jc w:val="center"/>
                    <w:rPr>
                      <w:rFonts w:hint="default" w:ascii="Times New Roman" w:hAnsi="Times New Roman"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4320</w:t>
                  </w:r>
                </w:p>
              </w:tc>
            </w:tr>
            <w:tr w14:paraId="70F7EE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continue"/>
                  <w:shd w:val="clear" w:color="auto" w:fill="auto"/>
                  <w:vAlign w:val="center"/>
                </w:tcPr>
                <w:p w14:paraId="5FFA1EA3">
                  <w:pPr>
                    <w:pStyle w:val="84"/>
                    <w:ind w:firstLine="2"/>
                    <w:rPr>
                      <w:rFonts w:hint="default" w:ascii="Times New Roman" w:hAnsi="Times New Roman" w:cs="Times New Roman"/>
                      <w:color w:val="auto"/>
                      <w:sz w:val="18"/>
                      <w:szCs w:val="18"/>
                      <w:highlight w:val="none"/>
                    </w:rPr>
                  </w:pPr>
                </w:p>
              </w:tc>
              <w:tc>
                <w:tcPr>
                  <w:tcW w:w="592" w:type="dxa"/>
                  <w:vMerge w:val="continue"/>
                  <w:shd w:val="clear" w:color="auto" w:fill="auto"/>
                  <w:vAlign w:val="center"/>
                </w:tcPr>
                <w:p w14:paraId="0AF10C9C">
                  <w:pPr>
                    <w:pStyle w:val="84"/>
                    <w:ind w:firstLine="2"/>
                    <w:rPr>
                      <w:rFonts w:hint="default" w:ascii="Times New Roman" w:hAnsi="Times New Roman" w:cs="Times New Roman"/>
                      <w:color w:val="auto"/>
                      <w:sz w:val="18"/>
                      <w:szCs w:val="18"/>
                      <w:highlight w:val="none"/>
                    </w:rPr>
                  </w:pPr>
                </w:p>
              </w:tc>
              <w:tc>
                <w:tcPr>
                  <w:tcW w:w="747" w:type="dxa"/>
                  <w:vMerge w:val="continue"/>
                  <w:shd w:val="clear" w:color="auto" w:fill="auto"/>
                  <w:vAlign w:val="center"/>
                </w:tcPr>
                <w:p w14:paraId="64D6798E">
                  <w:pPr>
                    <w:pStyle w:val="84"/>
                    <w:ind w:firstLine="2"/>
                    <w:rPr>
                      <w:rFonts w:hint="default" w:ascii="Times New Roman" w:hAnsi="Times New Roman" w:eastAsia="宋体" w:cs="Times New Roman"/>
                      <w:color w:val="auto"/>
                      <w:sz w:val="18"/>
                      <w:szCs w:val="18"/>
                      <w:highlight w:val="none"/>
                    </w:rPr>
                  </w:pPr>
                </w:p>
              </w:tc>
              <w:tc>
                <w:tcPr>
                  <w:tcW w:w="323" w:type="dxa"/>
                  <w:vMerge w:val="continue"/>
                  <w:shd w:val="clear" w:color="auto" w:fill="auto"/>
                  <w:vAlign w:val="center"/>
                </w:tcPr>
                <w:p w14:paraId="38F2195E">
                  <w:pPr>
                    <w:pStyle w:val="84"/>
                    <w:ind w:firstLine="2"/>
                    <w:rPr>
                      <w:rFonts w:hint="default" w:ascii="Times New Roman" w:hAnsi="Times New Roman" w:eastAsia="宋体" w:cs="Times New Roman"/>
                      <w:color w:val="auto"/>
                      <w:sz w:val="18"/>
                      <w:szCs w:val="18"/>
                      <w:highlight w:val="none"/>
                      <w:lang w:val="en-US" w:eastAsia="zh-CN"/>
                    </w:rPr>
                  </w:pPr>
                </w:p>
              </w:tc>
              <w:tc>
                <w:tcPr>
                  <w:tcW w:w="323" w:type="dxa"/>
                  <w:shd w:val="clear" w:color="auto" w:fill="auto"/>
                  <w:vAlign w:val="center"/>
                </w:tcPr>
                <w:p w14:paraId="7EA54221">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SO</w:t>
                  </w:r>
                  <w:r>
                    <w:rPr>
                      <w:rFonts w:hint="default" w:ascii="Times New Roman" w:hAnsi="Times New Roman" w:cs="Times New Roman"/>
                      <w:color w:val="auto"/>
                      <w:sz w:val="18"/>
                      <w:szCs w:val="18"/>
                      <w:highlight w:val="none"/>
                      <w:vertAlign w:val="subscript"/>
                      <w:lang w:val="en-US" w:eastAsia="zh-CN"/>
                    </w:rPr>
                    <w:t>2</w:t>
                  </w:r>
                </w:p>
              </w:tc>
              <w:tc>
                <w:tcPr>
                  <w:tcW w:w="419" w:type="dxa"/>
                  <w:shd w:val="clear" w:color="auto" w:fill="auto"/>
                  <w:vAlign w:val="center"/>
                </w:tcPr>
                <w:p w14:paraId="3ACBECCF">
                  <w:pPr>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产污系数</w:t>
                  </w:r>
                </w:p>
              </w:tc>
              <w:tc>
                <w:tcPr>
                  <w:tcW w:w="917" w:type="dxa"/>
                  <w:shd w:val="clear" w:color="auto" w:fill="auto"/>
                  <w:vAlign w:val="center"/>
                </w:tcPr>
                <w:p w14:paraId="434B3C64">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1089</w:t>
                  </w:r>
                </w:p>
              </w:tc>
              <w:tc>
                <w:tcPr>
                  <w:tcW w:w="1057" w:type="dxa"/>
                  <w:shd w:val="clear" w:color="auto" w:fill="auto"/>
                  <w:vAlign w:val="center"/>
                </w:tcPr>
                <w:p w14:paraId="10F8F12E">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67.66</w:t>
                  </w:r>
                </w:p>
              </w:tc>
              <w:tc>
                <w:tcPr>
                  <w:tcW w:w="833" w:type="dxa"/>
                  <w:shd w:val="clear" w:color="auto" w:fill="auto"/>
                  <w:vAlign w:val="center"/>
                </w:tcPr>
                <w:p w14:paraId="1F2B0FE2">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0.074</w:t>
                  </w:r>
                </w:p>
              </w:tc>
              <w:tc>
                <w:tcPr>
                  <w:tcW w:w="852" w:type="dxa"/>
                  <w:shd w:val="clear" w:color="auto" w:fill="auto"/>
                  <w:vAlign w:val="center"/>
                </w:tcPr>
                <w:p w14:paraId="73561D05">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0.318</w:t>
                  </w:r>
                </w:p>
              </w:tc>
              <w:tc>
                <w:tcPr>
                  <w:tcW w:w="804" w:type="dxa"/>
                  <w:vMerge w:val="continue"/>
                  <w:shd w:val="clear" w:color="auto" w:fill="auto"/>
                  <w:vAlign w:val="center"/>
                </w:tcPr>
                <w:p w14:paraId="07675180">
                  <w:pPr>
                    <w:pStyle w:val="84"/>
                    <w:ind w:firstLine="2"/>
                    <w:rPr>
                      <w:rFonts w:hint="default" w:ascii="Times New Roman" w:hAnsi="Times New Roman" w:cs="Times New Roman"/>
                      <w:color w:val="auto"/>
                      <w:sz w:val="18"/>
                      <w:szCs w:val="18"/>
                      <w:highlight w:val="none"/>
                    </w:rPr>
                  </w:pPr>
                </w:p>
              </w:tc>
              <w:tc>
                <w:tcPr>
                  <w:tcW w:w="728" w:type="dxa"/>
                  <w:shd w:val="clear" w:color="auto" w:fill="auto"/>
                  <w:vAlign w:val="center"/>
                </w:tcPr>
                <w:p w14:paraId="03792A43">
                  <w:pPr>
                    <w:pStyle w:val="84"/>
                    <w:ind w:firstLine="2"/>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kern w:val="0"/>
                      <w:sz w:val="18"/>
                      <w:szCs w:val="18"/>
                      <w:highlight w:val="none"/>
                      <w:lang w:val="en-US" w:eastAsia="zh-CN" w:bidi="ar-SA"/>
                    </w:rPr>
                    <w:t>/</w:t>
                  </w:r>
                </w:p>
              </w:tc>
              <w:tc>
                <w:tcPr>
                  <w:tcW w:w="440" w:type="dxa"/>
                  <w:shd w:val="clear" w:color="auto" w:fill="auto"/>
                  <w:vAlign w:val="center"/>
                </w:tcPr>
                <w:p w14:paraId="284D5D37">
                  <w:pPr>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排污系数</w:t>
                  </w:r>
                </w:p>
              </w:tc>
              <w:tc>
                <w:tcPr>
                  <w:tcW w:w="917" w:type="dxa"/>
                  <w:shd w:val="clear" w:color="auto" w:fill="auto"/>
                  <w:vAlign w:val="center"/>
                </w:tcPr>
                <w:p w14:paraId="6798A5F6">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1089</w:t>
                  </w:r>
                </w:p>
              </w:tc>
              <w:tc>
                <w:tcPr>
                  <w:tcW w:w="1057" w:type="dxa"/>
                  <w:shd w:val="clear" w:color="auto" w:fill="auto"/>
                  <w:vAlign w:val="center"/>
                </w:tcPr>
                <w:p w14:paraId="2D215FD0">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67.66</w:t>
                  </w:r>
                </w:p>
              </w:tc>
              <w:tc>
                <w:tcPr>
                  <w:tcW w:w="897" w:type="dxa"/>
                  <w:shd w:val="clear" w:color="auto" w:fill="auto"/>
                  <w:vAlign w:val="center"/>
                </w:tcPr>
                <w:p w14:paraId="2C41B5F9">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0.074</w:t>
                  </w:r>
                </w:p>
              </w:tc>
              <w:tc>
                <w:tcPr>
                  <w:tcW w:w="1012" w:type="dxa"/>
                  <w:shd w:val="clear" w:color="auto" w:fill="auto"/>
                  <w:vAlign w:val="center"/>
                </w:tcPr>
                <w:p w14:paraId="418EDB8D">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0.318</w:t>
                  </w:r>
                </w:p>
              </w:tc>
              <w:tc>
                <w:tcPr>
                  <w:tcW w:w="798" w:type="dxa"/>
                  <w:shd w:val="clear" w:color="auto" w:fill="auto"/>
                  <w:vAlign w:val="center"/>
                </w:tcPr>
                <w:p w14:paraId="0FF8F859">
                  <w:pPr>
                    <w:ind w:firstLine="2" w:firstLineChars="0"/>
                    <w:jc w:val="center"/>
                    <w:rPr>
                      <w:rFonts w:hint="default" w:ascii="Times New Roman" w:hAnsi="Times New Roman"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4320</w:t>
                  </w:r>
                </w:p>
              </w:tc>
            </w:tr>
            <w:tr w14:paraId="7A43C5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continue"/>
                  <w:shd w:val="clear" w:color="auto" w:fill="auto"/>
                  <w:vAlign w:val="center"/>
                </w:tcPr>
                <w:p w14:paraId="7CF7BDBA">
                  <w:pPr>
                    <w:pStyle w:val="84"/>
                    <w:ind w:firstLine="2"/>
                    <w:rPr>
                      <w:rFonts w:hint="default" w:ascii="Times New Roman" w:hAnsi="Times New Roman" w:cs="Times New Roman"/>
                      <w:color w:val="auto"/>
                      <w:sz w:val="18"/>
                      <w:szCs w:val="18"/>
                      <w:highlight w:val="none"/>
                    </w:rPr>
                  </w:pPr>
                </w:p>
              </w:tc>
              <w:tc>
                <w:tcPr>
                  <w:tcW w:w="592" w:type="dxa"/>
                  <w:vMerge w:val="continue"/>
                  <w:shd w:val="clear" w:color="auto" w:fill="auto"/>
                  <w:vAlign w:val="center"/>
                </w:tcPr>
                <w:p w14:paraId="684CF1F8">
                  <w:pPr>
                    <w:pStyle w:val="84"/>
                    <w:ind w:firstLine="2"/>
                    <w:rPr>
                      <w:rFonts w:hint="default" w:ascii="Times New Roman" w:hAnsi="Times New Roman" w:cs="Times New Roman"/>
                      <w:color w:val="auto"/>
                      <w:sz w:val="18"/>
                      <w:szCs w:val="18"/>
                      <w:highlight w:val="none"/>
                    </w:rPr>
                  </w:pPr>
                </w:p>
              </w:tc>
              <w:tc>
                <w:tcPr>
                  <w:tcW w:w="747" w:type="dxa"/>
                  <w:vMerge w:val="continue"/>
                  <w:shd w:val="clear" w:color="auto" w:fill="auto"/>
                  <w:vAlign w:val="center"/>
                </w:tcPr>
                <w:p w14:paraId="64FB80FF">
                  <w:pPr>
                    <w:pStyle w:val="84"/>
                    <w:ind w:firstLine="2"/>
                    <w:rPr>
                      <w:rFonts w:hint="default" w:ascii="Times New Roman" w:hAnsi="Times New Roman" w:eastAsia="宋体" w:cs="Times New Roman"/>
                      <w:color w:val="auto"/>
                      <w:sz w:val="18"/>
                      <w:szCs w:val="18"/>
                      <w:highlight w:val="none"/>
                    </w:rPr>
                  </w:pPr>
                </w:p>
              </w:tc>
              <w:tc>
                <w:tcPr>
                  <w:tcW w:w="323" w:type="dxa"/>
                  <w:vMerge w:val="continue"/>
                  <w:shd w:val="clear" w:color="auto" w:fill="auto"/>
                  <w:vAlign w:val="center"/>
                </w:tcPr>
                <w:p w14:paraId="62092117">
                  <w:pPr>
                    <w:pStyle w:val="84"/>
                    <w:ind w:firstLine="2"/>
                    <w:rPr>
                      <w:rFonts w:hint="default" w:ascii="Times New Roman" w:hAnsi="Times New Roman" w:eastAsia="宋体" w:cs="Times New Roman"/>
                      <w:color w:val="auto"/>
                      <w:sz w:val="18"/>
                      <w:szCs w:val="18"/>
                      <w:highlight w:val="none"/>
                      <w:lang w:val="en-US" w:eastAsia="zh-CN"/>
                    </w:rPr>
                  </w:pPr>
                </w:p>
              </w:tc>
              <w:tc>
                <w:tcPr>
                  <w:tcW w:w="323" w:type="dxa"/>
                  <w:shd w:val="clear" w:color="auto" w:fill="auto"/>
                  <w:vAlign w:val="center"/>
                </w:tcPr>
                <w:p w14:paraId="4E98BB36">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NO</w:t>
                  </w:r>
                  <w:r>
                    <w:rPr>
                      <w:rFonts w:hint="default" w:ascii="Times New Roman" w:hAnsi="Times New Roman" w:cs="Times New Roman"/>
                      <w:color w:val="auto"/>
                      <w:sz w:val="18"/>
                      <w:szCs w:val="18"/>
                      <w:highlight w:val="none"/>
                      <w:vertAlign w:val="subscript"/>
                      <w:lang w:val="en-US" w:eastAsia="zh-CN"/>
                    </w:rPr>
                    <w:t>X</w:t>
                  </w:r>
                </w:p>
              </w:tc>
              <w:tc>
                <w:tcPr>
                  <w:tcW w:w="419" w:type="dxa"/>
                  <w:shd w:val="clear" w:color="auto" w:fill="auto"/>
                  <w:vAlign w:val="center"/>
                </w:tcPr>
                <w:p w14:paraId="2A2B5AFB">
                  <w:pPr>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产污系数</w:t>
                  </w:r>
                </w:p>
              </w:tc>
              <w:tc>
                <w:tcPr>
                  <w:tcW w:w="917" w:type="dxa"/>
                  <w:shd w:val="clear" w:color="auto" w:fill="auto"/>
                  <w:vAlign w:val="center"/>
                </w:tcPr>
                <w:p w14:paraId="66D9AEEB">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1089</w:t>
                  </w:r>
                </w:p>
              </w:tc>
              <w:tc>
                <w:tcPr>
                  <w:tcW w:w="1057" w:type="dxa"/>
                  <w:shd w:val="clear" w:color="auto" w:fill="auto"/>
                  <w:vAlign w:val="center"/>
                </w:tcPr>
                <w:p w14:paraId="4369A67C">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150.00</w:t>
                  </w:r>
                </w:p>
              </w:tc>
              <w:tc>
                <w:tcPr>
                  <w:tcW w:w="833" w:type="dxa"/>
                  <w:shd w:val="clear" w:color="auto" w:fill="auto"/>
                  <w:vAlign w:val="center"/>
                </w:tcPr>
                <w:p w14:paraId="427DADE3">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0.163</w:t>
                  </w:r>
                </w:p>
              </w:tc>
              <w:tc>
                <w:tcPr>
                  <w:tcW w:w="852" w:type="dxa"/>
                  <w:shd w:val="clear" w:color="auto" w:fill="auto"/>
                  <w:vAlign w:val="center"/>
                </w:tcPr>
                <w:p w14:paraId="6FE15683">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0.706</w:t>
                  </w:r>
                </w:p>
              </w:tc>
              <w:tc>
                <w:tcPr>
                  <w:tcW w:w="804" w:type="dxa"/>
                  <w:vMerge w:val="continue"/>
                  <w:shd w:val="clear" w:color="auto" w:fill="auto"/>
                  <w:vAlign w:val="center"/>
                </w:tcPr>
                <w:p w14:paraId="2529ED3C">
                  <w:pPr>
                    <w:pStyle w:val="84"/>
                    <w:ind w:firstLine="2" w:firstLineChars="0"/>
                    <w:rPr>
                      <w:rFonts w:hint="default" w:ascii="Times New Roman" w:hAnsi="Times New Roman" w:cs="Times New Roman"/>
                      <w:color w:val="auto"/>
                      <w:sz w:val="18"/>
                      <w:szCs w:val="18"/>
                      <w:highlight w:val="none"/>
                    </w:rPr>
                  </w:pPr>
                </w:p>
              </w:tc>
              <w:tc>
                <w:tcPr>
                  <w:tcW w:w="728" w:type="dxa"/>
                  <w:shd w:val="clear" w:color="auto" w:fill="auto"/>
                  <w:vAlign w:val="center"/>
                </w:tcPr>
                <w:p w14:paraId="1EB25EE1">
                  <w:pPr>
                    <w:pStyle w:val="84"/>
                    <w:ind w:firstLine="2"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w:t>
                  </w:r>
                </w:p>
              </w:tc>
              <w:tc>
                <w:tcPr>
                  <w:tcW w:w="440" w:type="dxa"/>
                  <w:shd w:val="clear" w:color="auto" w:fill="auto"/>
                  <w:vAlign w:val="center"/>
                </w:tcPr>
                <w:p w14:paraId="5A2440D0">
                  <w:pPr>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排污系数</w:t>
                  </w:r>
                </w:p>
              </w:tc>
              <w:tc>
                <w:tcPr>
                  <w:tcW w:w="917" w:type="dxa"/>
                  <w:shd w:val="clear" w:color="auto" w:fill="auto"/>
                  <w:vAlign w:val="center"/>
                </w:tcPr>
                <w:p w14:paraId="5B640780">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1089</w:t>
                  </w:r>
                </w:p>
              </w:tc>
              <w:tc>
                <w:tcPr>
                  <w:tcW w:w="1057" w:type="dxa"/>
                  <w:shd w:val="clear" w:color="auto" w:fill="auto"/>
                  <w:vAlign w:val="center"/>
                </w:tcPr>
                <w:p w14:paraId="34C406E0">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150.00</w:t>
                  </w:r>
                </w:p>
              </w:tc>
              <w:tc>
                <w:tcPr>
                  <w:tcW w:w="897" w:type="dxa"/>
                  <w:shd w:val="clear" w:color="auto" w:fill="auto"/>
                  <w:vAlign w:val="center"/>
                </w:tcPr>
                <w:p w14:paraId="21068137">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0.163</w:t>
                  </w:r>
                </w:p>
              </w:tc>
              <w:tc>
                <w:tcPr>
                  <w:tcW w:w="1012" w:type="dxa"/>
                  <w:shd w:val="clear" w:color="auto" w:fill="auto"/>
                  <w:vAlign w:val="center"/>
                </w:tcPr>
                <w:p w14:paraId="445272DC">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0.706</w:t>
                  </w:r>
                </w:p>
              </w:tc>
              <w:tc>
                <w:tcPr>
                  <w:tcW w:w="798" w:type="dxa"/>
                  <w:shd w:val="clear" w:color="auto" w:fill="auto"/>
                  <w:vAlign w:val="center"/>
                </w:tcPr>
                <w:p w14:paraId="7908D936">
                  <w:pPr>
                    <w:ind w:firstLine="2" w:firstLineChars="0"/>
                    <w:jc w:val="center"/>
                    <w:rPr>
                      <w:rFonts w:hint="default" w:ascii="Times New Roman" w:hAnsi="Times New Roman"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4320</w:t>
                  </w:r>
                </w:p>
              </w:tc>
            </w:tr>
            <w:tr w14:paraId="2A59BB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continue"/>
                  <w:shd w:val="clear" w:color="auto" w:fill="auto"/>
                  <w:vAlign w:val="center"/>
                </w:tcPr>
                <w:p w14:paraId="4807EAAB">
                  <w:pPr>
                    <w:pStyle w:val="84"/>
                    <w:ind w:firstLine="2"/>
                    <w:rPr>
                      <w:rFonts w:hint="default" w:ascii="Times New Roman" w:hAnsi="Times New Roman" w:cs="Times New Roman"/>
                      <w:color w:val="auto"/>
                      <w:sz w:val="18"/>
                      <w:szCs w:val="18"/>
                      <w:highlight w:val="none"/>
                    </w:rPr>
                  </w:pPr>
                </w:p>
              </w:tc>
              <w:tc>
                <w:tcPr>
                  <w:tcW w:w="592" w:type="dxa"/>
                  <w:vMerge w:val="continue"/>
                  <w:shd w:val="clear" w:color="auto" w:fill="auto"/>
                  <w:vAlign w:val="center"/>
                </w:tcPr>
                <w:p w14:paraId="30BC3474">
                  <w:pPr>
                    <w:pStyle w:val="84"/>
                    <w:ind w:firstLine="2"/>
                    <w:rPr>
                      <w:rFonts w:hint="default" w:ascii="Times New Roman" w:hAnsi="Times New Roman" w:cs="Times New Roman"/>
                      <w:color w:val="auto"/>
                      <w:sz w:val="18"/>
                      <w:szCs w:val="18"/>
                      <w:highlight w:val="none"/>
                    </w:rPr>
                  </w:pPr>
                </w:p>
              </w:tc>
              <w:tc>
                <w:tcPr>
                  <w:tcW w:w="747" w:type="dxa"/>
                  <w:vMerge w:val="continue"/>
                  <w:shd w:val="clear" w:color="auto" w:fill="auto"/>
                  <w:vAlign w:val="center"/>
                </w:tcPr>
                <w:p w14:paraId="3A723D70">
                  <w:pPr>
                    <w:pStyle w:val="84"/>
                    <w:ind w:firstLine="2"/>
                    <w:rPr>
                      <w:rFonts w:hint="default" w:ascii="Times New Roman" w:hAnsi="Times New Roman" w:eastAsia="宋体" w:cs="Times New Roman"/>
                      <w:color w:val="auto"/>
                      <w:sz w:val="18"/>
                      <w:szCs w:val="18"/>
                      <w:highlight w:val="none"/>
                    </w:rPr>
                  </w:pPr>
                </w:p>
              </w:tc>
              <w:tc>
                <w:tcPr>
                  <w:tcW w:w="323" w:type="dxa"/>
                  <w:vMerge w:val="restart"/>
                  <w:shd w:val="clear" w:color="auto" w:fill="auto"/>
                  <w:vAlign w:val="center"/>
                </w:tcPr>
                <w:p w14:paraId="42B13BA0">
                  <w:pPr>
                    <w:pStyle w:val="84"/>
                    <w:ind w:firstLine="2"/>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非供暖期</w:t>
                  </w:r>
                </w:p>
              </w:tc>
              <w:tc>
                <w:tcPr>
                  <w:tcW w:w="323" w:type="dxa"/>
                  <w:shd w:val="clear" w:color="auto" w:fill="auto"/>
                  <w:vAlign w:val="center"/>
                </w:tcPr>
                <w:p w14:paraId="32ED2696">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颗粒物</w:t>
                  </w:r>
                </w:p>
              </w:tc>
              <w:tc>
                <w:tcPr>
                  <w:tcW w:w="419" w:type="dxa"/>
                  <w:shd w:val="clear" w:color="auto" w:fill="auto"/>
                  <w:vAlign w:val="center"/>
                </w:tcPr>
                <w:p w14:paraId="4611846E">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产污系数</w:t>
                  </w:r>
                </w:p>
              </w:tc>
              <w:tc>
                <w:tcPr>
                  <w:tcW w:w="917" w:type="dxa"/>
                  <w:shd w:val="clear" w:color="auto" w:fill="auto"/>
                  <w:vAlign w:val="center"/>
                </w:tcPr>
                <w:p w14:paraId="4927FF03">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1090</w:t>
                  </w:r>
                </w:p>
              </w:tc>
              <w:tc>
                <w:tcPr>
                  <w:tcW w:w="1057" w:type="dxa"/>
                  <w:shd w:val="clear" w:color="auto" w:fill="auto"/>
                  <w:vAlign w:val="center"/>
                </w:tcPr>
                <w:p w14:paraId="268075CF">
                  <w:pPr>
                    <w:pStyle w:val="84"/>
                    <w:ind w:firstLine="2" w:firstLineChars="0"/>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3127</w:t>
                  </w:r>
                </w:p>
              </w:tc>
              <w:tc>
                <w:tcPr>
                  <w:tcW w:w="833" w:type="dxa"/>
                  <w:shd w:val="clear" w:color="auto" w:fill="auto"/>
                  <w:vAlign w:val="center"/>
                </w:tcPr>
                <w:p w14:paraId="0A13D523">
                  <w:pPr>
                    <w:pStyle w:val="84"/>
                    <w:ind w:firstLine="2" w:firstLineChars="0"/>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3.4</w:t>
                  </w:r>
                </w:p>
              </w:tc>
              <w:tc>
                <w:tcPr>
                  <w:tcW w:w="852" w:type="dxa"/>
                  <w:shd w:val="clear" w:color="auto" w:fill="auto"/>
                  <w:vAlign w:val="center"/>
                </w:tcPr>
                <w:p w14:paraId="5FD0149A">
                  <w:pPr>
                    <w:pStyle w:val="84"/>
                    <w:ind w:firstLine="2" w:firstLineChars="0"/>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2.5</w:t>
                  </w:r>
                </w:p>
              </w:tc>
              <w:tc>
                <w:tcPr>
                  <w:tcW w:w="804" w:type="dxa"/>
                  <w:vMerge w:val="restart"/>
                  <w:shd w:val="clear" w:color="auto" w:fill="auto"/>
                  <w:vAlign w:val="center"/>
                </w:tcPr>
                <w:p w14:paraId="035B08CD">
                  <w:pPr>
                    <w:pStyle w:val="84"/>
                    <w:ind w:firstLine="2"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布袋除尘器+30米高排气筒</w:t>
                  </w:r>
                </w:p>
              </w:tc>
              <w:tc>
                <w:tcPr>
                  <w:tcW w:w="728" w:type="dxa"/>
                  <w:shd w:val="clear" w:color="auto" w:fill="auto"/>
                  <w:vAlign w:val="center"/>
                </w:tcPr>
                <w:p w14:paraId="22BC23D1">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99%</w:t>
                  </w:r>
                </w:p>
              </w:tc>
              <w:tc>
                <w:tcPr>
                  <w:tcW w:w="440" w:type="dxa"/>
                  <w:shd w:val="clear" w:color="auto" w:fill="auto"/>
                  <w:vAlign w:val="center"/>
                </w:tcPr>
                <w:p w14:paraId="7EF469E4">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排污系数</w:t>
                  </w:r>
                </w:p>
              </w:tc>
              <w:tc>
                <w:tcPr>
                  <w:tcW w:w="917" w:type="dxa"/>
                  <w:shd w:val="clear" w:color="auto" w:fill="auto"/>
                  <w:vAlign w:val="center"/>
                </w:tcPr>
                <w:p w14:paraId="0C646252">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1090</w:t>
                  </w:r>
                </w:p>
              </w:tc>
              <w:tc>
                <w:tcPr>
                  <w:tcW w:w="1057" w:type="dxa"/>
                  <w:shd w:val="clear" w:color="auto" w:fill="auto"/>
                  <w:vAlign w:val="center"/>
                </w:tcPr>
                <w:p w14:paraId="0F7A6BD3">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31.27</w:t>
                  </w:r>
                </w:p>
              </w:tc>
              <w:tc>
                <w:tcPr>
                  <w:tcW w:w="897" w:type="dxa"/>
                  <w:shd w:val="clear" w:color="auto" w:fill="auto"/>
                  <w:vAlign w:val="center"/>
                </w:tcPr>
                <w:p w14:paraId="296C7C98">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0.034</w:t>
                  </w:r>
                </w:p>
              </w:tc>
              <w:tc>
                <w:tcPr>
                  <w:tcW w:w="1012" w:type="dxa"/>
                  <w:shd w:val="clear" w:color="auto" w:fill="auto"/>
                  <w:vAlign w:val="center"/>
                </w:tcPr>
                <w:p w14:paraId="0333B130">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0.025</w:t>
                  </w:r>
                </w:p>
              </w:tc>
              <w:tc>
                <w:tcPr>
                  <w:tcW w:w="798" w:type="dxa"/>
                  <w:shd w:val="clear" w:color="auto" w:fill="auto"/>
                  <w:vAlign w:val="center"/>
                </w:tcPr>
                <w:p w14:paraId="317F6FB0">
                  <w:pPr>
                    <w:ind w:firstLine="2" w:firstLineChars="0"/>
                    <w:jc w:val="center"/>
                    <w:rPr>
                      <w:rFonts w:hint="default" w:ascii="Times New Roman" w:hAnsi="Times New Roman"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740</w:t>
                  </w:r>
                </w:p>
              </w:tc>
            </w:tr>
            <w:tr w14:paraId="582BA6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continue"/>
                  <w:shd w:val="clear" w:color="auto" w:fill="auto"/>
                  <w:vAlign w:val="center"/>
                </w:tcPr>
                <w:p w14:paraId="799E0F53">
                  <w:pPr>
                    <w:pStyle w:val="84"/>
                    <w:ind w:firstLine="2"/>
                    <w:rPr>
                      <w:rFonts w:hint="default" w:ascii="Times New Roman" w:hAnsi="Times New Roman" w:cs="Times New Roman"/>
                      <w:color w:val="auto"/>
                      <w:sz w:val="18"/>
                      <w:szCs w:val="18"/>
                      <w:highlight w:val="none"/>
                    </w:rPr>
                  </w:pPr>
                </w:p>
              </w:tc>
              <w:tc>
                <w:tcPr>
                  <w:tcW w:w="592" w:type="dxa"/>
                  <w:vMerge w:val="continue"/>
                  <w:shd w:val="clear" w:color="auto" w:fill="auto"/>
                  <w:vAlign w:val="center"/>
                </w:tcPr>
                <w:p w14:paraId="38C6105F">
                  <w:pPr>
                    <w:pStyle w:val="84"/>
                    <w:ind w:firstLine="2"/>
                    <w:rPr>
                      <w:rFonts w:hint="default" w:ascii="Times New Roman" w:hAnsi="Times New Roman" w:cs="Times New Roman"/>
                      <w:color w:val="auto"/>
                      <w:sz w:val="18"/>
                      <w:szCs w:val="18"/>
                      <w:highlight w:val="none"/>
                    </w:rPr>
                  </w:pPr>
                </w:p>
              </w:tc>
              <w:tc>
                <w:tcPr>
                  <w:tcW w:w="747" w:type="dxa"/>
                  <w:vMerge w:val="continue"/>
                  <w:shd w:val="clear" w:color="auto" w:fill="auto"/>
                  <w:vAlign w:val="center"/>
                </w:tcPr>
                <w:p w14:paraId="1D1C9AD6">
                  <w:pPr>
                    <w:pStyle w:val="84"/>
                    <w:ind w:firstLine="2"/>
                    <w:rPr>
                      <w:rFonts w:hint="default" w:ascii="Times New Roman" w:hAnsi="Times New Roman" w:eastAsia="宋体" w:cs="Times New Roman"/>
                      <w:color w:val="auto"/>
                      <w:sz w:val="18"/>
                      <w:szCs w:val="18"/>
                      <w:highlight w:val="none"/>
                    </w:rPr>
                  </w:pPr>
                </w:p>
              </w:tc>
              <w:tc>
                <w:tcPr>
                  <w:tcW w:w="323" w:type="dxa"/>
                  <w:vMerge w:val="continue"/>
                  <w:shd w:val="clear" w:color="auto" w:fill="auto"/>
                  <w:vAlign w:val="center"/>
                </w:tcPr>
                <w:p w14:paraId="51A2E519">
                  <w:pPr>
                    <w:pStyle w:val="84"/>
                    <w:ind w:firstLine="2"/>
                    <w:rPr>
                      <w:rFonts w:hint="default" w:ascii="Times New Roman" w:hAnsi="Times New Roman" w:eastAsia="宋体" w:cs="Times New Roman"/>
                      <w:color w:val="auto"/>
                      <w:sz w:val="18"/>
                      <w:szCs w:val="18"/>
                      <w:highlight w:val="none"/>
                      <w:lang w:val="en-US" w:eastAsia="zh-CN"/>
                    </w:rPr>
                  </w:pPr>
                </w:p>
              </w:tc>
              <w:tc>
                <w:tcPr>
                  <w:tcW w:w="323" w:type="dxa"/>
                  <w:shd w:val="clear" w:color="auto" w:fill="auto"/>
                  <w:vAlign w:val="center"/>
                </w:tcPr>
                <w:p w14:paraId="5D449958">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SO</w:t>
                  </w:r>
                  <w:r>
                    <w:rPr>
                      <w:rFonts w:hint="default" w:ascii="Times New Roman" w:hAnsi="Times New Roman" w:cs="Times New Roman"/>
                      <w:color w:val="auto"/>
                      <w:sz w:val="18"/>
                      <w:szCs w:val="18"/>
                      <w:highlight w:val="none"/>
                      <w:vertAlign w:val="subscript"/>
                      <w:lang w:val="en-US" w:eastAsia="zh-CN"/>
                    </w:rPr>
                    <w:t>2</w:t>
                  </w:r>
                </w:p>
              </w:tc>
              <w:tc>
                <w:tcPr>
                  <w:tcW w:w="419" w:type="dxa"/>
                  <w:shd w:val="clear" w:color="auto" w:fill="auto"/>
                  <w:vAlign w:val="center"/>
                </w:tcPr>
                <w:p w14:paraId="41FBE2D5">
                  <w:pPr>
                    <w:ind w:firstLine="2" w:firstLineChars="0"/>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产污系数</w:t>
                  </w:r>
                </w:p>
              </w:tc>
              <w:tc>
                <w:tcPr>
                  <w:tcW w:w="917" w:type="dxa"/>
                  <w:shd w:val="clear" w:color="auto" w:fill="auto"/>
                  <w:vAlign w:val="center"/>
                </w:tcPr>
                <w:p w14:paraId="23537EFE">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1090</w:t>
                  </w:r>
                </w:p>
              </w:tc>
              <w:tc>
                <w:tcPr>
                  <w:tcW w:w="1057" w:type="dxa"/>
                  <w:shd w:val="clear" w:color="auto" w:fill="auto"/>
                  <w:vAlign w:val="center"/>
                </w:tcPr>
                <w:p w14:paraId="103913F3">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67.71</w:t>
                  </w:r>
                </w:p>
              </w:tc>
              <w:tc>
                <w:tcPr>
                  <w:tcW w:w="833" w:type="dxa"/>
                  <w:shd w:val="clear" w:color="auto" w:fill="auto"/>
                  <w:vAlign w:val="center"/>
                </w:tcPr>
                <w:p w14:paraId="7A222E9A">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0.074</w:t>
                  </w:r>
                </w:p>
              </w:tc>
              <w:tc>
                <w:tcPr>
                  <w:tcW w:w="852" w:type="dxa"/>
                  <w:shd w:val="clear" w:color="auto" w:fill="auto"/>
                  <w:vAlign w:val="center"/>
                </w:tcPr>
                <w:p w14:paraId="520699FA">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0.055</w:t>
                  </w:r>
                </w:p>
              </w:tc>
              <w:tc>
                <w:tcPr>
                  <w:tcW w:w="804" w:type="dxa"/>
                  <w:vMerge w:val="continue"/>
                  <w:shd w:val="clear" w:color="auto" w:fill="auto"/>
                  <w:vAlign w:val="center"/>
                </w:tcPr>
                <w:p w14:paraId="18BDDEE9">
                  <w:pPr>
                    <w:pStyle w:val="84"/>
                    <w:ind w:firstLine="2" w:firstLineChars="0"/>
                    <w:rPr>
                      <w:rFonts w:hint="default" w:ascii="Times New Roman" w:hAnsi="Times New Roman" w:cs="Times New Roman"/>
                      <w:color w:val="auto"/>
                      <w:sz w:val="18"/>
                      <w:szCs w:val="18"/>
                      <w:highlight w:val="none"/>
                    </w:rPr>
                  </w:pPr>
                </w:p>
              </w:tc>
              <w:tc>
                <w:tcPr>
                  <w:tcW w:w="728" w:type="dxa"/>
                  <w:shd w:val="clear" w:color="auto" w:fill="auto"/>
                  <w:vAlign w:val="center"/>
                </w:tcPr>
                <w:p w14:paraId="76539B4E">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w:t>
                  </w:r>
                </w:p>
              </w:tc>
              <w:tc>
                <w:tcPr>
                  <w:tcW w:w="440" w:type="dxa"/>
                  <w:shd w:val="clear" w:color="auto" w:fill="auto"/>
                  <w:vAlign w:val="center"/>
                </w:tcPr>
                <w:p w14:paraId="402EDE07">
                  <w:pPr>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排污系数</w:t>
                  </w:r>
                </w:p>
              </w:tc>
              <w:tc>
                <w:tcPr>
                  <w:tcW w:w="917" w:type="dxa"/>
                  <w:shd w:val="clear" w:color="auto" w:fill="auto"/>
                  <w:vAlign w:val="center"/>
                </w:tcPr>
                <w:p w14:paraId="4CA62A26">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1090</w:t>
                  </w:r>
                </w:p>
              </w:tc>
              <w:tc>
                <w:tcPr>
                  <w:tcW w:w="1057" w:type="dxa"/>
                  <w:shd w:val="clear" w:color="auto" w:fill="auto"/>
                  <w:vAlign w:val="center"/>
                </w:tcPr>
                <w:p w14:paraId="5B52826C">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67.71</w:t>
                  </w:r>
                </w:p>
              </w:tc>
              <w:tc>
                <w:tcPr>
                  <w:tcW w:w="897" w:type="dxa"/>
                  <w:shd w:val="clear" w:color="auto" w:fill="auto"/>
                  <w:vAlign w:val="center"/>
                </w:tcPr>
                <w:p w14:paraId="69764914">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0.074</w:t>
                  </w:r>
                </w:p>
              </w:tc>
              <w:tc>
                <w:tcPr>
                  <w:tcW w:w="1012" w:type="dxa"/>
                  <w:shd w:val="clear" w:color="auto" w:fill="auto"/>
                  <w:vAlign w:val="center"/>
                </w:tcPr>
                <w:p w14:paraId="118E86CC">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0.055</w:t>
                  </w:r>
                </w:p>
              </w:tc>
              <w:tc>
                <w:tcPr>
                  <w:tcW w:w="798" w:type="dxa"/>
                  <w:shd w:val="clear" w:color="auto" w:fill="auto"/>
                  <w:vAlign w:val="center"/>
                </w:tcPr>
                <w:p w14:paraId="5ED713BD">
                  <w:pPr>
                    <w:ind w:firstLine="2" w:firstLineChars="0"/>
                    <w:jc w:val="center"/>
                    <w:rPr>
                      <w:rFonts w:hint="default" w:ascii="Times New Roman" w:hAnsi="Times New Roman"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740</w:t>
                  </w:r>
                </w:p>
              </w:tc>
            </w:tr>
            <w:tr w14:paraId="622229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7" w:type="dxa"/>
                  <w:vMerge w:val="continue"/>
                  <w:shd w:val="clear" w:color="auto" w:fill="auto"/>
                  <w:vAlign w:val="center"/>
                </w:tcPr>
                <w:p w14:paraId="33886AED">
                  <w:pPr>
                    <w:pStyle w:val="84"/>
                    <w:ind w:firstLine="2"/>
                    <w:rPr>
                      <w:rFonts w:hint="default" w:ascii="Times New Roman" w:hAnsi="Times New Roman" w:cs="Times New Roman"/>
                      <w:color w:val="auto"/>
                      <w:sz w:val="18"/>
                      <w:szCs w:val="18"/>
                      <w:highlight w:val="none"/>
                    </w:rPr>
                  </w:pPr>
                </w:p>
              </w:tc>
              <w:tc>
                <w:tcPr>
                  <w:tcW w:w="592" w:type="dxa"/>
                  <w:vMerge w:val="continue"/>
                  <w:shd w:val="clear" w:color="auto" w:fill="auto"/>
                  <w:vAlign w:val="center"/>
                </w:tcPr>
                <w:p w14:paraId="17C23B43">
                  <w:pPr>
                    <w:pStyle w:val="84"/>
                    <w:ind w:firstLine="2"/>
                    <w:rPr>
                      <w:rFonts w:hint="default" w:ascii="Times New Roman" w:hAnsi="Times New Roman" w:cs="Times New Roman"/>
                      <w:color w:val="auto"/>
                      <w:sz w:val="18"/>
                      <w:szCs w:val="18"/>
                      <w:highlight w:val="none"/>
                    </w:rPr>
                  </w:pPr>
                </w:p>
              </w:tc>
              <w:tc>
                <w:tcPr>
                  <w:tcW w:w="747" w:type="dxa"/>
                  <w:vMerge w:val="continue"/>
                  <w:shd w:val="clear" w:color="auto" w:fill="auto"/>
                  <w:vAlign w:val="center"/>
                </w:tcPr>
                <w:p w14:paraId="10AB4169">
                  <w:pPr>
                    <w:pStyle w:val="84"/>
                    <w:ind w:firstLine="2"/>
                    <w:rPr>
                      <w:rFonts w:hint="default" w:ascii="Times New Roman" w:hAnsi="Times New Roman" w:eastAsia="宋体" w:cs="Times New Roman"/>
                      <w:color w:val="auto"/>
                      <w:sz w:val="18"/>
                      <w:szCs w:val="18"/>
                      <w:highlight w:val="none"/>
                    </w:rPr>
                  </w:pPr>
                </w:p>
              </w:tc>
              <w:tc>
                <w:tcPr>
                  <w:tcW w:w="323" w:type="dxa"/>
                  <w:vMerge w:val="continue"/>
                  <w:shd w:val="clear" w:color="auto" w:fill="auto"/>
                  <w:vAlign w:val="center"/>
                </w:tcPr>
                <w:p w14:paraId="79A4F0BD">
                  <w:pPr>
                    <w:pStyle w:val="84"/>
                    <w:ind w:firstLine="2"/>
                    <w:rPr>
                      <w:rFonts w:hint="default" w:ascii="Times New Roman" w:hAnsi="Times New Roman" w:eastAsia="宋体" w:cs="Times New Roman"/>
                      <w:color w:val="auto"/>
                      <w:sz w:val="18"/>
                      <w:szCs w:val="18"/>
                      <w:highlight w:val="none"/>
                      <w:lang w:val="en-US" w:eastAsia="zh-CN"/>
                    </w:rPr>
                  </w:pPr>
                </w:p>
              </w:tc>
              <w:tc>
                <w:tcPr>
                  <w:tcW w:w="323" w:type="dxa"/>
                  <w:shd w:val="clear" w:color="auto" w:fill="auto"/>
                  <w:vAlign w:val="center"/>
                </w:tcPr>
                <w:p w14:paraId="7B8AF57E">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NO</w:t>
                  </w:r>
                  <w:r>
                    <w:rPr>
                      <w:rFonts w:hint="default" w:ascii="Times New Roman" w:hAnsi="Times New Roman" w:cs="Times New Roman"/>
                      <w:color w:val="auto"/>
                      <w:sz w:val="18"/>
                      <w:szCs w:val="18"/>
                      <w:highlight w:val="none"/>
                      <w:vertAlign w:val="subscript"/>
                      <w:lang w:val="en-US" w:eastAsia="zh-CN"/>
                    </w:rPr>
                    <w:t>X</w:t>
                  </w:r>
                </w:p>
              </w:tc>
              <w:tc>
                <w:tcPr>
                  <w:tcW w:w="419" w:type="dxa"/>
                  <w:shd w:val="clear" w:color="auto" w:fill="auto"/>
                  <w:vAlign w:val="center"/>
                </w:tcPr>
                <w:p w14:paraId="593D3652">
                  <w:pPr>
                    <w:ind w:firstLine="2" w:firstLineChars="0"/>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产污系数</w:t>
                  </w:r>
                </w:p>
              </w:tc>
              <w:tc>
                <w:tcPr>
                  <w:tcW w:w="917" w:type="dxa"/>
                  <w:shd w:val="clear" w:color="auto" w:fill="auto"/>
                  <w:vAlign w:val="center"/>
                </w:tcPr>
                <w:p w14:paraId="4D403FEC">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1090</w:t>
                  </w:r>
                </w:p>
              </w:tc>
              <w:tc>
                <w:tcPr>
                  <w:tcW w:w="1057" w:type="dxa"/>
                  <w:shd w:val="clear" w:color="auto" w:fill="auto"/>
                  <w:vAlign w:val="center"/>
                </w:tcPr>
                <w:p w14:paraId="6507BDFE">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150.00</w:t>
                  </w:r>
                </w:p>
              </w:tc>
              <w:tc>
                <w:tcPr>
                  <w:tcW w:w="833" w:type="dxa"/>
                  <w:shd w:val="clear" w:color="auto" w:fill="auto"/>
                  <w:vAlign w:val="center"/>
                </w:tcPr>
                <w:p w14:paraId="12BB7FE8">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0.163</w:t>
                  </w:r>
                </w:p>
              </w:tc>
              <w:tc>
                <w:tcPr>
                  <w:tcW w:w="852" w:type="dxa"/>
                  <w:shd w:val="clear" w:color="auto" w:fill="auto"/>
                  <w:vAlign w:val="center"/>
                </w:tcPr>
                <w:p w14:paraId="338430D6">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0.121</w:t>
                  </w:r>
                </w:p>
              </w:tc>
              <w:tc>
                <w:tcPr>
                  <w:tcW w:w="804" w:type="dxa"/>
                  <w:vMerge w:val="continue"/>
                  <w:shd w:val="clear" w:color="auto" w:fill="auto"/>
                  <w:vAlign w:val="center"/>
                </w:tcPr>
                <w:p w14:paraId="4FAE4BD6">
                  <w:pPr>
                    <w:pStyle w:val="84"/>
                    <w:ind w:firstLine="2" w:firstLineChars="0"/>
                    <w:rPr>
                      <w:rFonts w:hint="default" w:ascii="Times New Roman" w:hAnsi="Times New Roman" w:cs="Times New Roman"/>
                      <w:color w:val="auto"/>
                      <w:sz w:val="18"/>
                      <w:szCs w:val="18"/>
                      <w:highlight w:val="none"/>
                    </w:rPr>
                  </w:pPr>
                </w:p>
              </w:tc>
              <w:tc>
                <w:tcPr>
                  <w:tcW w:w="728" w:type="dxa"/>
                  <w:shd w:val="clear" w:color="auto" w:fill="auto"/>
                  <w:vAlign w:val="center"/>
                </w:tcPr>
                <w:p w14:paraId="0F0C6BAE">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w:t>
                  </w:r>
                </w:p>
              </w:tc>
              <w:tc>
                <w:tcPr>
                  <w:tcW w:w="440" w:type="dxa"/>
                  <w:shd w:val="clear" w:color="auto" w:fill="auto"/>
                  <w:vAlign w:val="center"/>
                </w:tcPr>
                <w:p w14:paraId="0BBA2D5A">
                  <w:pPr>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排污系数</w:t>
                  </w:r>
                </w:p>
              </w:tc>
              <w:tc>
                <w:tcPr>
                  <w:tcW w:w="917" w:type="dxa"/>
                  <w:shd w:val="clear" w:color="auto" w:fill="auto"/>
                  <w:vAlign w:val="center"/>
                </w:tcPr>
                <w:p w14:paraId="5BFDAA94">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1090</w:t>
                  </w:r>
                </w:p>
              </w:tc>
              <w:tc>
                <w:tcPr>
                  <w:tcW w:w="1057" w:type="dxa"/>
                  <w:shd w:val="clear" w:color="auto" w:fill="auto"/>
                  <w:vAlign w:val="center"/>
                </w:tcPr>
                <w:p w14:paraId="33F94007">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150.00</w:t>
                  </w:r>
                </w:p>
              </w:tc>
              <w:tc>
                <w:tcPr>
                  <w:tcW w:w="897" w:type="dxa"/>
                  <w:shd w:val="clear" w:color="auto" w:fill="auto"/>
                  <w:vAlign w:val="center"/>
                </w:tcPr>
                <w:p w14:paraId="0B2D96D8">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0.163</w:t>
                  </w:r>
                </w:p>
              </w:tc>
              <w:tc>
                <w:tcPr>
                  <w:tcW w:w="1012" w:type="dxa"/>
                  <w:shd w:val="clear" w:color="auto" w:fill="auto"/>
                  <w:vAlign w:val="center"/>
                </w:tcPr>
                <w:p w14:paraId="0E2AD743">
                  <w:pPr>
                    <w:pStyle w:val="84"/>
                    <w:ind w:firstLine="2" w:firstLineChars="0"/>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0.121</w:t>
                  </w:r>
                </w:p>
              </w:tc>
              <w:tc>
                <w:tcPr>
                  <w:tcW w:w="798" w:type="dxa"/>
                  <w:shd w:val="clear" w:color="auto" w:fill="auto"/>
                  <w:vAlign w:val="center"/>
                </w:tcPr>
                <w:p w14:paraId="0F7EDCA9">
                  <w:pPr>
                    <w:ind w:firstLine="2" w:firstLineChars="0"/>
                    <w:jc w:val="center"/>
                    <w:rPr>
                      <w:rFonts w:hint="default" w:ascii="Times New Roman" w:hAnsi="Times New Roman"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740</w:t>
                  </w:r>
                </w:p>
              </w:tc>
            </w:tr>
          </w:tbl>
          <w:p w14:paraId="42CE6468">
            <w:pPr>
              <w:pStyle w:val="50"/>
              <w:rPr>
                <w:rFonts w:hint="default" w:ascii="Times New Roman" w:hAnsi="Times New Roman" w:cs="Times New Roman"/>
                <w:bCs/>
                <w:color w:val="auto"/>
                <w:kern w:val="2"/>
                <w:highlight w:val="none"/>
              </w:rPr>
            </w:pPr>
          </w:p>
          <w:p w14:paraId="05CDF771">
            <w:pPr>
              <w:pStyle w:val="50"/>
              <w:rPr>
                <w:rFonts w:hint="default" w:ascii="Times New Roman" w:hAnsi="Times New Roman" w:cs="Times New Roman"/>
                <w:bCs/>
                <w:color w:val="auto"/>
                <w:kern w:val="2"/>
                <w:highlight w:val="none"/>
              </w:rPr>
            </w:pPr>
            <w:r>
              <w:rPr>
                <w:rFonts w:hint="default" w:ascii="Times New Roman" w:hAnsi="Times New Roman" w:cs="Times New Roman"/>
                <w:bCs/>
                <w:color w:val="auto"/>
                <w:kern w:val="2"/>
                <w:highlight w:val="none"/>
              </w:rPr>
              <w:t>表4-2 本项目大气污染物排放口基本情况</w:t>
            </w:r>
          </w:p>
          <w:tbl>
            <w:tblPr>
              <w:tblStyle w:val="31"/>
              <w:tblW w:w="495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876"/>
              <w:gridCol w:w="1407"/>
              <w:gridCol w:w="2065"/>
              <w:gridCol w:w="2563"/>
              <w:gridCol w:w="2116"/>
              <w:gridCol w:w="1263"/>
              <w:gridCol w:w="1013"/>
              <w:gridCol w:w="929"/>
              <w:gridCol w:w="912"/>
            </w:tblGrid>
            <w:tr w14:paraId="51CC3F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33" w:type="pct"/>
                  <w:vMerge w:val="restart"/>
                  <w:vAlign w:val="center"/>
                </w:tcPr>
                <w:p w14:paraId="499A6C10">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编号</w:t>
                  </w:r>
                </w:p>
              </w:tc>
              <w:tc>
                <w:tcPr>
                  <w:tcW w:w="535" w:type="pct"/>
                  <w:vMerge w:val="restart"/>
                  <w:vAlign w:val="center"/>
                </w:tcPr>
                <w:p w14:paraId="44307CA0">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排放口名称</w:t>
                  </w:r>
                </w:p>
              </w:tc>
              <w:tc>
                <w:tcPr>
                  <w:tcW w:w="1760" w:type="pct"/>
                  <w:gridSpan w:val="2"/>
                  <w:vAlign w:val="center"/>
                </w:tcPr>
                <w:p w14:paraId="1329E5A9">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排气筒地理坐标</w:t>
                  </w:r>
                </w:p>
              </w:tc>
              <w:tc>
                <w:tcPr>
                  <w:tcW w:w="804" w:type="pct"/>
                  <w:vMerge w:val="restart"/>
                  <w:vAlign w:val="center"/>
                </w:tcPr>
                <w:p w14:paraId="495C4E93">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排放口类型</w:t>
                  </w:r>
                </w:p>
              </w:tc>
              <w:tc>
                <w:tcPr>
                  <w:tcW w:w="480" w:type="pct"/>
                  <w:vMerge w:val="restart"/>
                  <w:vAlign w:val="center"/>
                </w:tcPr>
                <w:p w14:paraId="753F307F">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排气筒高度/m</w:t>
                  </w:r>
                </w:p>
              </w:tc>
              <w:tc>
                <w:tcPr>
                  <w:tcW w:w="385" w:type="pct"/>
                  <w:vMerge w:val="restart"/>
                  <w:vAlign w:val="center"/>
                </w:tcPr>
                <w:p w14:paraId="143462D6">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排气筒内径/m</w:t>
                  </w:r>
                </w:p>
              </w:tc>
              <w:tc>
                <w:tcPr>
                  <w:tcW w:w="353" w:type="pct"/>
                  <w:vMerge w:val="restart"/>
                  <w:vAlign w:val="center"/>
                </w:tcPr>
                <w:p w14:paraId="38C07865">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温度</w:t>
                  </w:r>
                </w:p>
                <w:p w14:paraId="4AD78D90">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346" w:type="pct"/>
                  <w:vMerge w:val="restart"/>
                  <w:vAlign w:val="center"/>
                </w:tcPr>
                <w:p w14:paraId="4A5EA31B">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w:t>
                  </w:r>
                </w:p>
                <w:p w14:paraId="2BA41BD3">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工况</w:t>
                  </w:r>
                </w:p>
              </w:tc>
            </w:tr>
            <w:tr w14:paraId="14D5ED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33" w:type="pct"/>
                  <w:vMerge w:val="continue"/>
                  <w:vAlign w:val="center"/>
                </w:tcPr>
                <w:p w14:paraId="23A90C6A">
                  <w:pPr>
                    <w:pStyle w:val="85"/>
                    <w:rPr>
                      <w:rFonts w:hint="default" w:ascii="Times New Roman" w:hAnsi="Times New Roman" w:cs="Times New Roman"/>
                      <w:color w:val="auto"/>
                      <w:sz w:val="21"/>
                      <w:szCs w:val="21"/>
                      <w:highlight w:val="none"/>
                    </w:rPr>
                  </w:pPr>
                </w:p>
              </w:tc>
              <w:tc>
                <w:tcPr>
                  <w:tcW w:w="535" w:type="pct"/>
                  <w:vMerge w:val="continue"/>
                  <w:vAlign w:val="center"/>
                </w:tcPr>
                <w:p w14:paraId="274E089D">
                  <w:pPr>
                    <w:pStyle w:val="85"/>
                    <w:rPr>
                      <w:rFonts w:hint="default" w:ascii="Times New Roman" w:hAnsi="Times New Roman" w:cs="Times New Roman"/>
                      <w:color w:val="auto"/>
                      <w:sz w:val="21"/>
                      <w:szCs w:val="21"/>
                      <w:highlight w:val="none"/>
                    </w:rPr>
                  </w:pPr>
                </w:p>
              </w:tc>
              <w:tc>
                <w:tcPr>
                  <w:tcW w:w="785" w:type="pct"/>
                  <w:vAlign w:val="center"/>
                </w:tcPr>
                <w:p w14:paraId="77AD3B29">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东经</w:t>
                  </w:r>
                </w:p>
              </w:tc>
              <w:tc>
                <w:tcPr>
                  <w:tcW w:w="974" w:type="pct"/>
                  <w:vAlign w:val="center"/>
                </w:tcPr>
                <w:p w14:paraId="4BC382B7">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北纬</w:t>
                  </w:r>
                </w:p>
              </w:tc>
              <w:tc>
                <w:tcPr>
                  <w:tcW w:w="804" w:type="pct"/>
                  <w:vMerge w:val="continue"/>
                  <w:vAlign w:val="center"/>
                </w:tcPr>
                <w:p w14:paraId="267A72D6">
                  <w:pPr>
                    <w:pStyle w:val="85"/>
                    <w:rPr>
                      <w:rFonts w:hint="default" w:ascii="Times New Roman" w:hAnsi="Times New Roman" w:cs="Times New Roman"/>
                      <w:color w:val="auto"/>
                      <w:sz w:val="21"/>
                      <w:szCs w:val="21"/>
                      <w:highlight w:val="none"/>
                    </w:rPr>
                  </w:pPr>
                </w:p>
              </w:tc>
              <w:tc>
                <w:tcPr>
                  <w:tcW w:w="480" w:type="pct"/>
                  <w:vMerge w:val="continue"/>
                  <w:vAlign w:val="center"/>
                </w:tcPr>
                <w:p w14:paraId="429432BD">
                  <w:pPr>
                    <w:pStyle w:val="85"/>
                    <w:rPr>
                      <w:rFonts w:hint="default" w:ascii="Times New Roman" w:hAnsi="Times New Roman" w:cs="Times New Roman"/>
                      <w:color w:val="auto"/>
                      <w:sz w:val="21"/>
                      <w:szCs w:val="21"/>
                      <w:highlight w:val="none"/>
                    </w:rPr>
                  </w:pPr>
                </w:p>
              </w:tc>
              <w:tc>
                <w:tcPr>
                  <w:tcW w:w="385" w:type="pct"/>
                  <w:vMerge w:val="continue"/>
                  <w:vAlign w:val="center"/>
                </w:tcPr>
                <w:p w14:paraId="4A6B62F0">
                  <w:pPr>
                    <w:pStyle w:val="85"/>
                    <w:rPr>
                      <w:rFonts w:hint="default" w:ascii="Times New Roman" w:hAnsi="Times New Roman" w:cs="Times New Roman"/>
                      <w:color w:val="auto"/>
                      <w:sz w:val="21"/>
                      <w:szCs w:val="21"/>
                      <w:highlight w:val="none"/>
                    </w:rPr>
                  </w:pPr>
                </w:p>
              </w:tc>
              <w:tc>
                <w:tcPr>
                  <w:tcW w:w="353" w:type="pct"/>
                  <w:vMerge w:val="continue"/>
                  <w:vAlign w:val="center"/>
                </w:tcPr>
                <w:p w14:paraId="14BF68B5">
                  <w:pPr>
                    <w:pStyle w:val="85"/>
                    <w:rPr>
                      <w:rFonts w:hint="default" w:ascii="Times New Roman" w:hAnsi="Times New Roman" w:cs="Times New Roman"/>
                      <w:color w:val="auto"/>
                      <w:sz w:val="21"/>
                      <w:szCs w:val="21"/>
                      <w:highlight w:val="none"/>
                    </w:rPr>
                  </w:pPr>
                </w:p>
              </w:tc>
              <w:tc>
                <w:tcPr>
                  <w:tcW w:w="346" w:type="pct"/>
                  <w:vMerge w:val="continue"/>
                  <w:vAlign w:val="center"/>
                </w:tcPr>
                <w:p w14:paraId="0E20A13A">
                  <w:pPr>
                    <w:pStyle w:val="85"/>
                    <w:rPr>
                      <w:rFonts w:hint="default" w:ascii="Times New Roman" w:hAnsi="Times New Roman" w:cs="Times New Roman"/>
                      <w:color w:val="auto"/>
                      <w:sz w:val="21"/>
                      <w:szCs w:val="21"/>
                      <w:highlight w:val="none"/>
                    </w:rPr>
                  </w:pPr>
                </w:p>
              </w:tc>
            </w:tr>
            <w:tr w14:paraId="1C8874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33" w:type="pct"/>
                  <w:vAlign w:val="center"/>
                </w:tcPr>
                <w:p w14:paraId="6E0F1473">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535" w:type="pct"/>
                  <w:vAlign w:val="center"/>
                </w:tcPr>
                <w:p w14:paraId="53906BF9">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DA001</w:t>
                  </w:r>
                </w:p>
              </w:tc>
              <w:tc>
                <w:tcPr>
                  <w:tcW w:w="785" w:type="pct"/>
                  <w:vAlign w:val="center"/>
                </w:tcPr>
                <w:p w14:paraId="668B1462">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131.02646068</w:t>
                  </w:r>
                </w:p>
              </w:tc>
              <w:tc>
                <w:tcPr>
                  <w:tcW w:w="974" w:type="pct"/>
                  <w:vAlign w:val="center"/>
                </w:tcPr>
                <w:p w14:paraId="0099E725">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45.33959921</w:t>
                  </w:r>
                </w:p>
              </w:tc>
              <w:tc>
                <w:tcPr>
                  <w:tcW w:w="804" w:type="pct"/>
                  <w:vAlign w:val="center"/>
                </w:tcPr>
                <w:p w14:paraId="2B452D5E">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一般排放口</w:t>
                  </w:r>
                </w:p>
              </w:tc>
              <w:tc>
                <w:tcPr>
                  <w:tcW w:w="480" w:type="pct"/>
                  <w:vAlign w:val="center"/>
                </w:tcPr>
                <w:p w14:paraId="17EA2819">
                  <w:pPr>
                    <w:pStyle w:val="8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c>
                <w:tcPr>
                  <w:tcW w:w="385" w:type="pct"/>
                  <w:vAlign w:val="center"/>
                </w:tcPr>
                <w:p w14:paraId="0D1107DC">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0.3</w:t>
                  </w:r>
                </w:p>
              </w:tc>
              <w:tc>
                <w:tcPr>
                  <w:tcW w:w="353" w:type="pct"/>
                  <w:vAlign w:val="center"/>
                </w:tcPr>
                <w:p w14:paraId="61674AAA">
                  <w:pPr>
                    <w:pStyle w:val="8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346" w:type="pct"/>
                  <w:vAlign w:val="center"/>
                </w:tcPr>
                <w:p w14:paraId="52A845BE">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连续</w:t>
                  </w:r>
                </w:p>
              </w:tc>
            </w:tr>
            <w:tr w14:paraId="48FBA8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33" w:type="pct"/>
                  <w:vAlign w:val="center"/>
                </w:tcPr>
                <w:p w14:paraId="7C50F744">
                  <w:pPr>
                    <w:pStyle w:val="8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535" w:type="pct"/>
                  <w:vAlign w:val="center"/>
                </w:tcPr>
                <w:p w14:paraId="46FB58EE">
                  <w:pPr>
                    <w:pStyle w:val="8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DA002</w:t>
                  </w:r>
                </w:p>
              </w:tc>
              <w:tc>
                <w:tcPr>
                  <w:tcW w:w="785" w:type="pct"/>
                  <w:vAlign w:val="center"/>
                </w:tcPr>
                <w:p w14:paraId="2EE4C5BC">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131.02629498</w:t>
                  </w:r>
                </w:p>
              </w:tc>
              <w:tc>
                <w:tcPr>
                  <w:tcW w:w="974" w:type="pct"/>
                  <w:vAlign w:val="center"/>
                </w:tcPr>
                <w:p w14:paraId="449D0E0A">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45.33966001</w:t>
                  </w:r>
                </w:p>
              </w:tc>
              <w:tc>
                <w:tcPr>
                  <w:tcW w:w="2116" w:type="dxa"/>
                  <w:vAlign w:val="center"/>
                </w:tcPr>
                <w:p w14:paraId="7E0D434F">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一般排放口</w:t>
                  </w:r>
                </w:p>
              </w:tc>
              <w:tc>
                <w:tcPr>
                  <w:tcW w:w="1263" w:type="dxa"/>
                  <w:vAlign w:val="center"/>
                </w:tcPr>
                <w:p w14:paraId="32D5FDE5">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w:t>
                  </w:r>
                </w:p>
              </w:tc>
              <w:tc>
                <w:tcPr>
                  <w:tcW w:w="1013" w:type="dxa"/>
                  <w:vAlign w:val="center"/>
                </w:tcPr>
                <w:p w14:paraId="1D3CA227">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0.3</w:t>
                  </w:r>
                </w:p>
              </w:tc>
              <w:tc>
                <w:tcPr>
                  <w:tcW w:w="929" w:type="dxa"/>
                  <w:vAlign w:val="center"/>
                </w:tcPr>
                <w:p w14:paraId="295A39E0">
                  <w:pPr>
                    <w:pStyle w:val="85"/>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0</w:t>
                  </w:r>
                </w:p>
              </w:tc>
              <w:tc>
                <w:tcPr>
                  <w:tcW w:w="912" w:type="dxa"/>
                  <w:vAlign w:val="center"/>
                </w:tcPr>
                <w:p w14:paraId="14A55BFE">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连续</w:t>
                  </w:r>
                </w:p>
              </w:tc>
            </w:tr>
            <w:tr w14:paraId="0B207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3" w:hRule="atLeast"/>
                <w:jc w:val="center"/>
              </w:trPr>
              <w:tc>
                <w:tcPr>
                  <w:tcW w:w="333" w:type="pct"/>
                  <w:vAlign w:val="center"/>
                </w:tcPr>
                <w:p w14:paraId="1D6E877E">
                  <w:pPr>
                    <w:pStyle w:val="85"/>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c>
                <w:tcPr>
                  <w:tcW w:w="535" w:type="pct"/>
                  <w:vAlign w:val="center"/>
                </w:tcPr>
                <w:p w14:paraId="269CBBDC">
                  <w:pPr>
                    <w:pStyle w:val="85"/>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DA003</w:t>
                  </w:r>
                </w:p>
              </w:tc>
              <w:tc>
                <w:tcPr>
                  <w:tcW w:w="785" w:type="pct"/>
                  <w:vAlign w:val="center"/>
                </w:tcPr>
                <w:p w14:paraId="5A1DD25E">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131.02648349</w:t>
                  </w:r>
                </w:p>
              </w:tc>
              <w:tc>
                <w:tcPr>
                  <w:tcW w:w="974" w:type="pct"/>
                  <w:vAlign w:val="center"/>
                </w:tcPr>
                <w:p w14:paraId="39EFDC04">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45.33915522</w:t>
                  </w:r>
                </w:p>
              </w:tc>
              <w:tc>
                <w:tcPr>
                  <w:tcW w:w="2116" w:type="dxa"/>
                  <w:vAlign w:val="center"/>
                </w:tcPr>
                <w:p w14:paraId="187BCB22">
                  <w:pPr>
                    <w:pStyle w:val="8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一般排放口</w:t>
                  </w:r>
                </w:p>
              </w:tc>
              <w:tc>
                <w:tcPr>
                  <w:tcW w:w="1263" w:type="dxa"/>
                  <w:vAlign w:val="center"/>
                </w:tcPr>
                <w:p w14:paraId="5FDC9635">
                  <w:pPr>
                    <w:pStyle w:val="8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c>
                <w:tcPr>
                  <w:tcW w:w="1013" w:type="dxa"/>
                  <w:vAlign w:val="center"/>
                </w:tcPr>
                <w:p w14:paraId="6237FC64">
                  <w:pPr>
                    <w:pStyle w:val="8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0.3</w:t>
                  </w:r>
                </w:p>
              </w:tc>
              <w:tc>
                <w:tcPr>
                  <w:tcW w:w="929" w:type="dxa"/>
                  <w:vAlign w:val="center"/>
                </w:tcPr>
                <w:p w14:paraId="30E0D28C">
                  <w:pPr>
                    <w:pStyle w:val="8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常温</w:t>
                  </w:r>
                </w:p>
              </w:tc>
              <w:tc>
                <w:tcPr>
                  <w:tcW w:w="912" w:type="dxa"/>
                  <w:vAlign w:val="center"/>
                </w:tcPr>
                <w:p w14:paraId="71DAB7A6">
                  <w:pPr>
                    <w:pStyle w:val="8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连续</w:t>
                  </w:r>
                </w:p>
              </w:tc>
            </w:tr>
          </w:tbl>
          <w:p w14:paraId="0EA97911">
            <w:pPr>
              <w:pStyle w:val="43"/>
              <w:jc w:val="both"/>
              <w:rPr>
                <w:rFonts w:hint="default" w:ascii="Times New Roman" w:hAnsi="Times New Roman" w:eastAsia="黑体" w:cs="Times New Roman"/>
                <w:bCs/>
                <w:color w:val="auto"/>
                <w:highlight w:val="none"/>
              </w:rPr>
            </w:pPr>
          </w:p>
        </w:tc>
      </w:tr>
    </w:tbl>
    <w:p w14:paraId="77F41F23">
      <w:pPr>
        <w:pStyle w:val="30"/>
        <w:spacing w:after="120"/>
        <w:ind w:left="0" w:leftChars="0" w:firstLine="0" w:firstLineChars="0"/>
        <w:rPr>
          <w:rFonts w:hint="default" w:ascii="Times New Roman" w:hAnsi="Times New Roman" w:cs="Times New Roman"/>
          <w:color w:val="auto"/>
          <w:highlight w:val="none"/>
        </w:rPr>
        <w:sectPr>
          <w:pgSz w:w="16783" w:h="11850" w:orient="landscape"/>
          <w:pgMar w:top="1800" w:right="1440" w:bottom="1800" w:left="1440"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31"/>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60"/>
        <w:gridCol w:w="8721"/>
      </w:tblGrid>
      <w:tr w14:paraId="2556CC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15" w:hRule="atLeast"/>
          <w:jc w:val="center"/>
        </w:trPr>
        <w:tc>
          <w:tcPr>
            <w:tcW w:w="140" w:type="pct"/>
            <w:tcMar>
              <w:left w:w="28" w:type="dxa"/>
              <w:right w:w="28" w:type="dxa"/>
            </w:tcMar>
            <w:vAlign w:val="center"/>
          </w:tcPr>
          <w:p w14:paraId="44E975E1">
            <w:pPr>
              <w:adjustRightInd w:val="0"/>
              <w:snapToGrid w:val="0"/>
              <w:spacing w:line="360" w:lineRule="auto"/>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运营</w:t>
            </w:r>
          </w:p>
          <w:p w14:paraId="4B5C2323">
            <w:pPr>
              <w:adjustRightInd w:val="0"/>
              <w:snapToGrid w:val="0"/>
              <w:spacing w:line="360" w:lineRule="auto"/>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期环</w:t>
            </w:r>
          </w:p>
          <w:p w14:paraId="28BCCCDC">
            <w:pPr>
              <w:adjustRightInd w:val="0"/>
              <w:snapToGrid w:val="0"/>
              <w:spacing w:line="360" w:lineRule="auto"/>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境影</w:t>
            </w:r>
          </w:p>
          <w:p w14:paraId="6E0BD0E9">
            <w:pPr>
              <w:adjustRightInd w:val="0"/>
              <w:snapToGrid w:val="0"/>
              <w:spacing w:line="360" w:lineRule="auto"/>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响和</w:t>
            </w:r>
          </w:p>
          <w:p w14:paraId="565A754D">
            <w:pPr>
              <w:adjustRightInd w:val="0"/>
              <w:snapToGrid w:val="0"/>
              <w:spacing w:line="360" w:lineRule="auto"/>
              <w:jc w:val="center"/>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保护</w:t>
            </w:r>
          </w:p>
          <w:p w14:paraId="6752F226">
            <w:pPr>
              <w:adjustRightInd w:val="0"/>
              <w:snapToGrid w:val="0"/>
              <w:spacing w:line="360" w:lineRule="auto"/>
              <w:jc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 w:val="24"/>
                <w:szCs w:val="24"/>
                <w:highlight w:val="none"/>
              </w:rPr>
              <w:t>措施</w:t>
            </w:r>
          </w:p>
        </w:tc>
        <w:tc>
          <w:tcPr>
            <w:tcW w:w="4859" w:type="pct"/>
            <w:vAlign w:val="center"/>
          </w:tcPr>
          <w:p w14:paraId="74207A36">
            <w:pPr>
              <w:pStyle w:val="6"/>
              <w:spacing w:line="360" w:lineRule="auto"/>
              <w:ind w:firstLine="480"/>
              <w:rPr>
                <w:rFonts w:hint="default" w:ascii="Times New Roman" w:hAnsi="Times New Roman" w:cs="Times New Roman"/>
                <w:color w:val="auto"/>
                <w:kern w:val="0"/>
                <w:sz w:val="24"/>
                <w:highlight w:val="none"/>
              </w:rPr>
            </w:pPr>
            <w:r>
              <w:rPr>
                <w:rFonts w:hint="default" w:ascii="Times New Roman" w:hAnsi="Times New Roman" w:cs="Times New Roman"/>
                <w:color w:val="auto"/>
                <w:sz w:val="24"/>
                <w:highlight w:val="none"/>
              </w:rPr>
              <w:t>1、正常工况下废气排放源强</w:t>
            </w:r>
          </w:p>
          <w:p w14:paraId="1CFD64BA">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highlight w:val="none"/>
              </w:rPr>
              <w:t>本项目运营期</w:t>
            </w:r>
            <w:r>
              <w:rPr>
                <w:rFonts w:hint="default" w:ascii="Times New Roman" w:hAnsi="Times New Roman" w:cs="Times New Roman"/>
                <w:color w:val="auto"/>
                <w:sz w:val="24"/>
                <w:highlight w:val="none"/>
                <w:lang w:val="en-US" w:eastAsia="zh-CN"/>
              </w:rPr>
              <w:t>主要</w:t>
            </w:r>
            <w:r>
              <w:rPr>
                <w:rFonts w:hint="default" w:ascii="Times New Roman" w:hAnsi="Times New Roman" w:cs="Times New Roman"/>
                <w:color w:val="auto"/>
                <w:sz w:val="24"/>
                <w:highlight w:val="none"/>
              </w:rPr>
              <w:t>大气污染物主要</w:t>
            </w:r>
            <w:r>
              <w:rPr>
                <w:rFonts w:hint="default" w:ascii="Times New Roman" w:hAnsi="Times New Roman" w:cs="Times New Roman"/>
                <w:color w:val="auto"/>
                <w:sz w:val="24"/>
                <w:highlight w:val="none"/>
                <w:lang w:val="en-US" w:eastAsia="zh-CN"/>
              </w:rPr>
              <w:t>为锅炉烟气</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豆干豆钱熏制烟气以及</w:t>
            </w:r>
            <w:r>
              <w:rPr>
                <w:rFonts w:hint="default" w:ascii="Times New Roman" w:hAnsi="Times New Roman" w:cs="Times New Roman"/>
                <w:color w:val="auto"/>
                <w:sz w:val="24"/>
                <w:highlight w:val="none"/>
                <w:lang w:eastAsia="zh-CN"/>
              </w:rPr>
              <w:t>污水处理站</w:t>
            </w:r>
            <w:r>
              <w:rPr>
                <w:rFonts w:hint="default" w:ascii="Times New Roman" w:hAnsi="Times New Roman" w:cs="Times New Roman"/>
                <w:color w:val="auto"/>
                <w:sz w:val="24"/>
                <w:highlight w:val="none"/>
                <w:lang w:val="en-US" w:eastAsia="zh-CN"/>
              </w:rPr>
              <w:t>恶臭气体</w:t>
            </w:r>
            <w:r>
              <w:rPr>
                <w:rFonts w:hint="default" w:ascii="Times New Roman" w:hAnsi="Times New Roman" w:cs="Times New Roman"/>
                <w:color w:val="auto"/>
                <w:sz w:val="24"/>
                <w:szCs w:val="24"/>
                <w:highlight w:val="none"/>
              </w:rPr>
              <w:t>，具体分析如下。</w:t>
            </w:r>
          </w:p>
          <w:p w14:paraId="5CCCC9EE">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rPr>
            </w:pPr>
            <w:r>
              <w:rPr>
                <w:rFonts w:hint="default" w:ascii="Times New Roman" w:hAnsi="Times New Roman" w:eastAsia="宋体" w:cs="Times New Roman"/>
                <w:color w:val="auto"/>
                <w:sz w:val="24"/>
                <w:szCs w:val="24"/>
                <w:highlight w:val="none"/>
                <w:lang w:val="en-US" w:eastAsia="zh-CN"/>
              </w:rPr>
              <w:t>（1）除杂粉尘</w:t>
            </w:r>
            <w:r>
              <w:rPr>
                <w:rFonts w:hint="eastAsia" w:cs="Times New Roman"/>
                <w:color w:val="auto"/>
                <w:sz w:val="24"/>
                <w:szCs w:val="24"/>
                <w:highlight w:val="none"/>
                <w:lang w:val="en-US" w:eastAsia="zh-CN"/>
              </w:rPr>
              <w:t>、煮浆异味</w:t>
            </w:r>
          </w:p>
          <w:p w14:paraId="3A15E1F1">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rPr>
            </w:pPr>
            <w:r>
              <w:rPr>
                <w:rFonts w:hint="default" w:ascii="Times New Roman" w:hAnsi="Times New Roman" w:eastAsia="宋体" w:cs="Times New Roman"/>
                <w:color w:val="auto"/>
                <w:sz w:val="24"/>
                <w:szCs w:val="24"/>
                <w:highlight w:val="none"/>
                <w:lang w:val="en-US" w:eastAsia="zh-CN"/>
              </w:rPr>
              <w:t>本项目原料黄豆经人工进行清理去杂，在此过程中粉尘排放量较少，因此本次环评对此不做定量分析，要求在除杂工序进行时加强厂房内的通风措施，减少对厂房内人员的影响</w:t>
            </w:r>
            <w:r>
              <w:rPr>
                <w:rFonts w:hint="eastAsia" w:cs="Times New Roman"/>
                <w:color w:val="auto"/>
                <w:sz w:val="24"/>
                <w:szCs w:val="24"/>
                <w:highlight w:val="none"/>
                <w:lang w:val="en-US" w:eastAsia="zh-CN"/>
              </w:rPr>
              <w:t>；本项目煮浆工序会产生少量异味，本道工序采用低温煮浆工艺，可大幅减少煮浆工序产生的异味，</w:t>
            </w:r>
            <w:r>
              <w:rPr>
                <w:rFonts w:hint="default" w:ascii="Times New Roman" w:hAnsi="Times New Roman" w:eastAsia="宋体" w:cs="Times New Roman"/>
                <w:color w:val="auto"/>
                <w:sz w:val="24"/>
                <w:szCs w:val="24"/>
                <w:highlight w:val="none"/>
                <w:lang w:val="en-US" w:eastAsia="zh-CN"/>
              </w:rPr>
              <w:t>在此过程中</w:t>
            </w:r>
            <w:r>
              <w:rPr>
                <w:rFonts w:hint="eastAsia" w:ascii="Times New Roman" w:hAnsi="Times New Roman" w:eastAsia="宋体" w:cs="Times New Roman"/>
                <w:color w:val="auto"/>
                <w:sz w:val="24"/>
                <w:szCs w:val="24"/>
                <w:highlight w:val="none"/>
                <w:lang w:val="en-US" w:eastAsia="zh-CN"/>
              </w:rPr>
              <w:t>废气</w:t>
            </w:r>
            <w:r>
              <w:rPr>
                <w:rFonts w:hint="default" w:ascii="Times New Roman" w:hAnsi="Times New Roman" w:eastAsia="宋体" w:cs="Times New Roman"/>
                <w:color w:val="auto"/>
                <w:sz w:val="24"/>
                <w:szCs w:val="24"/>
                <w:highlight w:val="none"/>
                <w:lang w:val="en-US" w:eastAsia="zh-CN"/>
              </w:rPr>
              <w:t>排放量较少，因此本次环评对此不做定量分析，</w:t>
            </w:r>
            <w:r>
              <w:rPr>
                <w:rFonts w:hint="eastAsia" w:cs="Times New Roman"/>
                <w:color w:val="auto"/>
                <w:sz w:val="24"/>
                <w:szCs w:val="24"/>
                <w:highlight w:val="none"/>
                <w:lang w:val="en-US" w:eastAsia="zh-CN"/>
              </w:rPr>
              <w:t>剩余异味废气将采取厂房通风等措施，使异味及时发散，不会产生明显气味</w:t>
            </w:r>
            <w:r>
              <w:rPr>
                <w:rFonts w:hint="eastAsia" w:ascii="Times New Roman" w:hAnsi="Times New Roman" w:eastAsia="宋体" w:cs="Times New Roman"/>
                <w:color w:val="auto"/>
                <w:sz w:val="24"/>
                <w:szCs w:val="24"/>
                <w:highlight w:val="none"/>
                <w:lang w:val="en-US" w:eastAsia="zh-CN"/>
              </w:rPr>
              <w:t>。</w:t>
            </w:r>
          </w:p>
          <w:p w14:paraId="400DF7D5">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锅炉烟气</w:t>
            </w:r>
          </w:p>
          <w:p w14:paraId="72E96C0F">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本项目</w:t>
            </w:r>
            <w:r>
              <w:rPr>
                <w:rFonts w:hint="default" w:ascii="Times New Roman" w:hAnsi="Times New Roman" w:cs="Times New Roman"/>
                <w:color w:val="auto"/>
                <w:sz w:val="24"/>
                <w:szCs w:val="24"/>
                <w:highlight w:val="none"/>
                <w:lang w:val="en-US" w:eastAsia="zh-CN"/>
              </w:rPr>
              <w:t>采用1台3t/h生物质蒸汽锅炉用于生产供热以及冬季取暖</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产生的废气主要为颗粒物、二氧化硫，氮氧化物，锅炉配备布袋除尘器以及30高排气筒（DA001）对废气进行处理</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燃料为生物质颗粒。</w:t>
            </w:r>
          </w:p>
          <w:p w14:paraId="5CAD386B">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锅炉燃料消耗量公式：</w:t>
            </w:r>
          </w:p>
          <w:p w14:paraId="0FE59408">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drawing>
                <wp:inline distT="0" distB="0" distL="114300" distR="114300">
                  <wp:extent cx="3620135" cy="485140"/>
                  <wp:effectExtent l="0" t="0" r="18415" b="10160"/>
                  <wp:docPr id="1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
                          <pic:cNvPicPr>
                            <a:picLocks noChangeAspect="1"/>
                          </pic:cNvPicPr>
                        </pic:nvPicPr>
                        <pic:blipFill>
                          <a:blip r:embed="rId14"/>
                          <a:stretch>
                            <a:fillRect/>
                          </a:stretch>
                        </pic:blipFill>
                        <pic:spPr>
                          <a:xfrm>
                            <a:off x="0" y="0"/>
                            <a:ext cx="3620135" cy="485140"/>
                          </a:xfrm>
                          <a:prstGeom prst="rect">
                            <a:avLst/>
                          </a:prstGeom>
                          <a:noFill/>
                          <a:ln>
                            <a:noFill/>
                          </a:ln>
                        </pic:spPr>
                      </pic:pic>
                    </a:graphicData>
                  </a:graphic>
                </wp:inline>
              </w:drawing>
            </w:r>
          </w:p>
          <w:p w14:paraId="51BE0424">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锅炉额定蒸发量：3 t/h（每小时产生 3 吨蒸汽）。</w:t>
            </w:r>
          </w:p>
          <w:p w14:paraId="4076370E">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生物质燃料热值（kcal/kg）：</w:t>
            </w:r>
            <w:r>
              <w:rPr>
                <w:rFonts w:hint="default" w:ascii="Times New Roman" w:hAnsi="Times New Roman" w:cs="Times New Roman"/>
                <w:color w:val="auto"/>
                <w:sz w:val="24"/>
                <w:szCs w:val="24"/>
                <w:highlight w:val="none"/>
                <w:lang w:val="en-US" w:eastAsia="zh-CN"/>
              </w:rPr>
              <w:t>依据</w:t>
            </w:r>
            <w:r>
              <w:rPr>
                <w:rFonts w:hint="default" w:ascii="Times New Roman" w:hAnsi="Times New Roman" w:eastAsia="宋体" w:cs="Times New Roman"/>
                <w:color w:val="auto"/>
                <w:sz w:val="24"/>
                <w:szCs w:val="24"/>
                <w:highlight w:val="none"/>
                <w:lang w:val="en-US" w:eastAsia="zh-CN"/>
              </w:rPr>
              <w:t>生物质</w:t>
            </w:r>
            <w:r>
              <w:rPr>
                <w:rFonts w:hint="default" w:ascii="Times New Roman" w:hAnsi="Times New Roman" w:cs="Times New Roman"/>
                <w:color w:val="auto"/>
                <w:sz w:val="24"/>
                <w:szCs w:val="24"/>
                <w:highlight w:val="none"/>
                <w:lang w:val="en-US" w:eastAsia="zh-CN"/>
              </w:rPr>
              <w:t>燃料分析报告，</w:t>
            </w:r>
            <w:r>
              <w:rPr>
                <w:rFonts w:hint="default" w:ascii="Times New Roman" w:hAnsi="Times New Roman" w:eastAsia="宋体" w:cs="Times New Roman"/>
                <w:color w:val="auto"/>
                <w:sz w:val="24"/>
                <w:szCs w:val="24"/>
                <w:highlight w:val="none"/>
                <w:lang w:val="en-US" w:eastAsia="zh-CN"/>
              </w:rPr>
              <w:t>低位</w:t>
            </w:r>
            <w:r>
              <w:rPr>
                <w:rFonts w:hint="default" w:ascii="Times New Roman" w:hAnsi="Times New Roman" w:cs="Times New Roman"/>
                <w:color w:val="auto"/>
                <w:sz w:val="24"/>
                <w:szCs w:val="24"/>
                <w:highlight w:val="none"/>
                <w:lang w:val="en-US" w:eastAsia="zh-CN"/>
              </w:rPr>
              <w:t>发</w:t>
            </w:r>
            <w:r>
              <w:rPr>
                <w:rFonts w:hint="default" w:ascii="Times New Roman" w:hAnsi="Times New Roman" w:eastAsia="宋体" w:cs="Times New Roman"/>
                <w:color w:val="auto"/>
                <w:sz w:val="24"/>
                <w:szCs w:val="24"/>
                <w:highlight w:val="none"/>
                <w:lang w:val="en-US" w:eastAsia="zh-CN"/>
              </w:rPr>
              <w:t>热</w:t>
            </w:r>
            <w:r>
              <w:rPr>
                <w:rFonts w:hint="default" w:ascii="Times New Roman" w:hAnsi="Times New Roman" w:cs="Times New Roman"/>
                <w:color w:val="auto"/>
                <w:sz w:val="24"/>
                <w:szCs w:val="24"/>
                <w:highlight w:val="none"/>
                <w:lang w:val="en-US" w:eastAsia="zh-CN"/>
              </w:rPr>
              <w:t>量9580</w:t>
            </w:r>
            <w:r>
              <w:rPr>
                <w:rFonts w:hint="default" w:ascii="Times New Roman" w:hAnsi="Times New Roman" w:eastAsia="宋体" w:cs="Times New Roman"/>
                <w:color w:val="auto"/>
                <w:sz w:val="24"/>
                <w:szCs w:val="24"/>
                <w:highlight w:val="none"/>
                <w:lang w:val="en-US" w:eastAsia="zh-CN"/>
              </w:rPr>
              <w:t>kcal/kg。</w:t>
            </w:r>
          </w:p>
          <w:p w14:paraId="1F2300E7">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锅炉热效率（%）：生物质锅炉通常 70%-85%（取 80% 计算）。</w:t>
            </w:r>
          </w:p>
          <w:p w14:paraId="635263B2">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蒸汽焓值（kcal/kg）：1 吨蒸汽所需热量约 600,000 kcal（取决于蒸汽压力/温度，此处按常规饱和蒸汽估算）。</w:t>
            </w:r>
          </w:p>
          <w:p w14:paraId="4EA53FD6">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锅炉供暖期运行180天，每天24小时，累计工作时长4320小时/年，年生物质用量为</w:t>
            </w:r>
            <w:r>
              <w:rPr>
                <w:rFonts w:hint="default" w:ascii="Times New Roman" w:hAnsi="Times New Roman" w:cs="Times New Roman"/>
                <w:color w:val="auto"/>
                <w:sz w:val="24"/>
                <w:szCs w:val="24"/>
                <w:highlight w:val="none"/>
                <w:lang w:val="en-US" w:eastAsia="zh-CN"/>
              </w:rPr>
              <w:t>1015</w:t>
            </w:r>
            <w:r>
              <w:rPr>
                <w:rFonts w:hint="default" w:ascii="Times New Roman" w:hAnsi="Times New Roman" w:eastAsia="宋体" w:cs="Times New Roman"/>
                <w:color w:val="auto"/>
                <w:sz w:val="24"/>
                <w:szCs w:val="24"/>
                <w:highlight w:val="none"/>
                <w:lang w:val="en-US" w:eastAsia="zh-CN"/>
              </w:rPr>
              <w:t xml:space="preserve">t/a。 </w:t>
            </w:r>
          </w:p>
          <w:p w14:paraId="7338EEFF">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锅炉非供暖期运行185天，每天4小时，累计工作时长740小时/年，年生物质用量为</w:t>
            </w:r>
            <w:r>
              <w:rPr>
                <w:rFonts w:hint="default" w:ascii="Times New Roman" w:hAnsi="Times New Roman" w:cs="Times New Roman"/>
                <w:color w:val="auto"/>
                <w:sz w:val="24"/>
                <w:szCs w:val="24"/>
                <w:highlight w:val="none"/>
                <w:lang w:val="en-US" w:eastAsia="zh-CN"/>
              </w:rPr>
              <w:t>174</w:t>
            </w:r>
            <w:r>
              <w:rPr>
                <w:rFonts w:hint="default" w:ascii="Times New Roman" w:hAnsi="Times New Roman" w:eastAsia="宋体" w:cs="Times New Roman"/>
                <w:color w:val="auto"/>
                <w:sz w:val="24"/>
                <w:szCs w:val="24"/>
                <w:highlight w:val="none"/>
                <w:lang w:val="en-US" w:eastAsia="zh-CN"/>
              </w:rPr>
              <w:t>t/a。</w:t>
            </w:r>
          </w:p>
          <w:p w14:paraId="6506CCE7">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根据《污染源源强核算技术指南 准则》（HJ884-2018）、《污染源源强核算技术指南 锅炉》（HJ 991-2018）及《排污许可证申请与核发技术规范 锅炉》（HJ953-2018），采取物料衡算法计算本项目锅炉烟气中污染物排放源强。 </w:t>
            </w:r>
          </w:p>
          <w:p w14:paraId="1CA5FAD3">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a.颗粒物排放量按下式计算：</w:t>
            </w:r>
          </w:p>
          <w:p w14:paraId="2F56B9E7">
            <w:pPr>
              <w:keepNext w:val="0"/>
              <w:keepLines w:val="0"/>
              <w:pageBreakBefore w:val="0"/>
              <w:widowControl/>
              <w:numPr>
                <w:ilvl w:val="0"/>
                <w:numId w:val="0"/>
              </w:numPr>
              <w:kinsoku/>
              <w:wordWrap/>
              <w:overflowPunct/>
              <w:topLinePunct w:val="0"/>
              <w:autoSpaceDE/>
              <w:autoSpaceDN/>
              <w:bidi w:val="0"/>
              <w:adjustRightInd/>
              <w:snapToGrid/>
              <w:spacing w:line="360" w:lineRule="auto"/>
              <w:jc w:val="center"/>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362200" cy="781050"/>
                  <wp:effectExtent l="0" t="0" r="0" b="0"/>
                  <wp:docPr id="3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4"/>
                          <pic:cNvPicPr>
                            <a:picLocks noChangeAspect="1"/>
                          </pic:cNvPicPr>
                        </pic:nvPicPr>
                        <pic:blipFill>
                          <a:blip r:embed="rId15"/>
                          <a:stretch>
                            <a:fillRect/>
                          </a:stretch>
                        </pic:blipFill>
                        <pic:spPr>
                          <a:xfrm>
                            <a:off x="0" y="0"/>
                            <a:ext cx="2362200" cy="781050"/>
                          </a:xfrm>
                          <a:prstGeom prst="rect">
                            <a:avLst/>
                          </a:prstGeom>
                          <a:noFill/>
                          <a:ln>
                            <a:noFill/>
                          </a:ln>
                        </pic:spPr>
                      </pic:pic>
                    </a:graphicData>
                  </a:graphic>
                </wp:inline>
              </w:drawing>
            </w:r>
          </w:p>
          <w:p w14:paraId="6A27F830">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式中： </w:t>
            </w:r>
          </w:p>
          <w:p w14:paraId="732562D5">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EA——核算时段内颗粒物（烟囱）排放量，t； </w:t>
            </w:r>
          </w:p>
          <w:p w14:paraId="72266FE0">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R——核算时段内锅炉燃料耗量，t； </w:t>
            </w:r>
          </w:p>
          <w:p w14:paraId="001E056D">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Aar——收到基灰分质量分数，%，取值</w:t>
            </w:r>
            <w:r>
              <w:rPr>
                <w:rFonts w:hint="default" w:ascii="Times New Roman" w:hAnsi="Times New Roman" w:cs="Times New Roman"/>
                <w:color w:val="auto"/>
                <w:sz w:val="24"/>
                <w:szCs w:val="24"/>
                <w:highlight w:val="none"/>
                <w:lang w:val="en-US" w:eastAsia="zh-CN"/>
              </w:rPr>
              <w:t>3.06</w:t>
            </w:r>
            <w:r>
              <w:rPr>
                <w:rFonts w:hint="default" w:ascii="Times New Roman" w:hAnsi="Times New Roman" w:eastAsia="宋体" w:cs="Times New Roman"/>
                <w:color w:val="auto"/>
                <w:sz w:val="24"/>
                <w:szCs w:val="24"/>
                <w:highlight w:val="none"/>
                <w:lang w:val="en-US" w:eastAsia="zh-CN"/>
              </w:rPr>
              <w:t xml:space="preserve">%； </w:t>
            </w:r>
          </w:p>
          <w:p w14:paraId="152F05C3">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dfh——锅炉烟气带出的飞灰份额，%，取值</w:t>
            </w:r>
            <w:r>
              <w:rPr>
                <w:rFonts w:hint="default" w:ascii="Times New Roman" w:hAnsi="Times New Roman" w:cs="Times New Roman"/>
                <w:color w:val="auto"/>
                <w:sz w:val="24"/>
                <w:szCs w:val="24"/>
                <w:highlight w:val="none"/>
                <w:lang w:val="en-US" w:eastAsia="zh-CN"/>
              </w:rPr>
              <w:t>45</w:t>
            </w:r>
            <w:r>
              <w:rPr>
                <w:rFonts w:hint="default" w:ascii="Times New Roman" w:hAnsi="Times New Roman" w:eastAsia="宋体" w:cs="Times New Roman"/>
                <w:color w:val="auto"/>
                <w:sz w:val="24"/>
                <w:szCs w:val="24"/>
                <w:highlight w:val="none"/>
                <w:lang w:val="en-US" w:eastAsia="zh-CN"/>
              </w:rPr>
              <w:t xml:space="preserve">%； </w:t>
            </w:r>
          </w:p>
          <w:p w14:paraId="2597BCA6">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ηc——综合除尘效率，%，取值99%； </w:t>
            </w:r>
          </w:p>
          <w:p w14:paraId="7EFAB263">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Cfh——飞灰中的可燃物含量，%，根据</w:t>
            </w: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HYPERLINK "https://www.mee.gov.cn/ywgz/fgbz/bz/bzwb/wrfzjszc/201901/W020190111333910366938.pdf"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eastAsia="宋体" w:cs="Times New Roman"/>
                <w:color w:val="auto"/>
                <w:sz w:val="24"/>
                <w:szCs w:val="24"/>
                <w:highlight w:val="none"/>
                <w:lang w:val="en-US" w:eastAsia="zh-CN"/>
              </w:rPr>
              <w:t>污染源源强核算技术指南 锅炉(HJ 991—2018)</w:t>
            </w:r>
            <w:r>
              <w:rPr>
                <w:rFonts w:hint="default" w:ascii="Times New Roman" w:hAnsi="Times New Roman" w:eastAsia="宋体" w:cs="Times New Roman"/>
                <w:color w:val="auto"/>
                <w:sz w:val="24"/>
                <w:szCs w:val="24"/>
                <w:highlight w:val="none"/>
                <w:lang w:val="en-US" w:eastAsia="zh-CN"/>
              </w:rPr>
              <w:fldChar w:fldCharType="end"/>
            </w:r>
            <w:r>
              <w:rPr>
                <w:rFonts w:hint="default" w:ascii="Times New Roman" w:hAnsi="Times New Roman" w:eastAsia="宋体" w:cs="Times New Roman"/>
                <w:color w:val="auto"/>
                <w:sz w:val="24"/>
                <w:szCs w:val="24"/>
                <w:highlight w:val="none"/>
                <w:lang w:val="en-US" w:eastAsia="zh-CN"/>
              </w:rPr>
              <w:t>，取值</w:t>
            </w:r>
            <w:r>
              <w:rPr>
                <w:rFonts w:hint="default"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 xml:space="preserve">%。 </w:t>
            </w:r>
          </w:p>
          <w:p w14:paraId="6051310F">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b.二氧化硫排放量按下式计算：</w:t>
            </w:r>
          </w:p>
          <w:p w14:paraId="1EB78054">
            <w:pPr>
              <w:keepNext w:val="0"/>
              <w:keepLines w:val="0"/>
              <w:pageBreakBefore w:val="0"/>
              <w:widowControl/>
              <w:numPr>
                <w:ilvl w:val="0"/>
                <w:numId w:val="0"/>
              </w:numPr>
              <w:kinsoku/>
              <w:wordWrap/>
              <w:overflowPunct/>
              <w:topLinePunct w:val="0"/>
              <w:autoSpaceDE/>
              <w:autoSpaceDN/>
              <w:bidi w:val="0"/>
              <w:adjustRightInd/>
              <w:snapToGrid/>
              <w:spacing w:line="360" w:lineRule="auto"/>
              <w:jc w:val="center"/>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highlight w:val="none"/>
              </w:rPr>
              <w:drawing>
                <wp:inline distT="0" distB="0" distL="114300" distR="114300">
                  <wp:extent cx="3019425" cy="581025"/>
                  <wp:effectExtent l="0" t="0" r="9525" b="9525"/>
                  <wp:docPr id="3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15"/>
                          <pic:cNvPicPr>
                            <a:picLocks noChangeAspect="1"/>
                          </pic:cNvPicPr>
                        </pic:nvPicPr>
                        <pic:blipFill>
                          <a:blip r:embed="rId16"/>
                          <a:stretch>
                            <a:fillRect/>
                          </a:stretch>
                        </pic:blipFill>
                        <pic:spPr>
                          <a:xfrm>
                            <a:off x="0" y="0"/>
                            <a:ext cx="3019425" cy="581025"/>
                          </a:xfrm>
                          <a:prstGeom prst="rect">
                            <a:avLst/>
                          </a:prstGeom>
                          <a:noFill/>
                          <a:ln>
                            <a:noFill/>
                          </a:ln>
                        </pic:spPr>
                      </pic:pic>
                    </a:graphicData>
                  </a:graphic>
                </wp:inline>
              </w:drawing>
            </w:r>
          </w:p>
          <w:p w14:paraId="4756E59F">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式中： </w:t>
            </w:r>
          </w:p>
          <w:p w14:paraId="7AD453A2">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ESO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 xml:space="preserve">——核算时段内二氧化硫排放量，t； </w:t>
            </w:r>
          </w:p>
          <w:p w14:paraId="0B2B5B60">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R——核算时段内锅炉燃料耗量，t； </w:t>
            </w:r>
          </w:p>
          <w:p w14:paraId="32B16EFA">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Sar——收到基硫的质量分数，%，取值0.04%； </w:t>
            </w:r>
          </w:p>
          <w:p w14:paraId="209AA1CE">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q4——锅炉机械不完全燃烧热损失，%，取值 2%； </w:t>
            </w:r>
          </w:p>
          <w:p w14:paraId="6729F155">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ηs——脱硫效率，%，取值 0%； </w:t>
            </w:r>
          </w:p>
          <w:p w14:paraId="5E7A3C22">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K——燃料中的硫燃烧后氧化成而二氧化硫的份额，量纲一的量，取值0.4。</w:t>
            </w:r>
          </w:p>
          <w:p w14:paraId="2ABD8D6C">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c.氮氧化物排放量按下式计算：</w:t>
            </w:r>
          </w:p>
          <w:p w14:paraId="5D176CBE">
            <w:pPr>
              <w:keepNext w:val="0"/>
              <w:keepLines w:val="0"/>
              <w:pageBreakBefore w:val="0"/>
              <w:widowControl/>
              <w:numPr>
                <w:ilvl w:val="0"/>
                <w:numId w:val="0"/>
              </w:numPr>
              <w:kinsoku/>
              <w:wordWrap/>
              <w:overflowPunct/>
              <w:topLinePunct w:val="0"/>
              <w:autoSpaceDE/>
              <w:autoSpaceDN/>
              <w:bidi w:val="0"/>
              <w:adjustRightInd/>
              <w:snapToGrid/>
              <w:spacing w:line="360" w:lineRule="auto"/>
              <w:jc w:val="center"/>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3429000" cy="485775"/>
                  <wp:effectExtent l="0" t="0" r="0" b="9525"/>
                  <wp:docPr id="32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16"/>
                          <pic:cNvPicPr>
                            <a:picLocks noChangeAspect="1"/>
                          </pic:cNvPicPr>
                        </pic:nvPicPr>
                        <pic:blipFill>
                          <a:blip r:embed="rId17"/>
                          <a:stretch>
                            <a:fillRect/>
                          </a:stretch>
                        </pic:blipFill>
                        <pic:spPr>
                          <a:xfrm>
                            <a:off x="0" y="0"/>
                            <a:ext cx="3429000" cy="485775"/>
                          </a:xfrm>
                          <a:prstGeom prst="rect">
                            <a:avLst/>
                          </a:prstGeom>
                          <a:noFill/>
                          <a:ln>
                            <a:noFill/>
                          </a:ln>
                        </pic:spPr>
                      </pic:pic>
                    </a:graphicData>
                  </a:graphic>
                </wp:inline>
              </w:drawing>
            </w:r>
          </w:p>
          <w:p w14:paraId="485080C8">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式中： </w:t>
            </w:r>
          </w:p>
          <w:p w14:paraId="41CA333B">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ENO</w:t>
            </w:r>
            <w:r>
              <w:rPr>
                <w:rFonts w:hint="default" w:ascii="Times New Roman" w:hAnsi="Times New Roman" w:eastAsia="宋体" w:cs="Times New Roman"/>
                <w:color w:val="auto"/>
                <w:sz w:val="24"/>
                <w:szCs w:val="24"/>
                <w:highlight w:val="none"/>
                <w:vertAlign w:val="subscript"/>
                <w:lang w:val="en-US" w:eastAsia="zh-CN"/>
              </w:rPr>
              <w:t>X</w:t>
            </w:r>
            <w:r>
              <w:rPr>
                <w:rFonts w:hint="default" w:ascii="Times New Roman" w:hAnsi="Times New Roman" w:eastAsia="宋体" w:cs="Times New Roman"/>
                <w:color w:val="auto"/>
                <w:sz w:val="24"/>
                <w:szCs w:val="24"/>
                <w:highlight w:val="none"/>
                <w:lang w:val="en-US" w:eastAsia="zh-CN"/>
              </w:rPr>
              <w:t xml:space="preserve">——核算时段内氮氧化物排放量，t； </w:t>
            </w:r>
          </w:p>
          <w:p w14:paraId="40DCCE74">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ρNO</w:t>
            </w:r>
            <w:r>
              <w:rPr>
                <w:rFonts w:hint="default" w:ascii="Times New Roman" w:hAnsi="Times New Roman" w:eastAsia="宋体" w:cs="Times New Roman"/>
                <w:color w:val="auto"/>
                <w:sz w:val="24"/>
                <w:szCs w:val="24"/>
                <w:highlight w:val="none"/>
                <w:vertAlign w:val="subscript"/>
                <w:lang w:val="en-US" w:eastAsia="zh-CN"/>
              </w:rPr>
              <w:t>X</w:t>
            </w:r>
            <w:r>
              <w:rPr>
                <w:rFonts w:hint="default" w:ascii="Times New Roman" w:hAnsi="Times New Roman" w:eastAsia="宋体" w:cs="Times New Roman"/>
                <w:color w:val="auto"/>
                <w:sz w:val="24"/>
                <w:szCs w:val="24"/>
                <w:highlight w:val="none"/>
                <w:lang w:val="en-US" w:eastAsia="zh-CN"/>
              </w:rPr>
              <w:t>——锅炉炉膛出口氮氧化物质量浓度，mg/m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 xml:space="preserve">，根据《污染源源强核算技术指南 锅炉》（HJ991-2018）表 B.4，本次评价取150； </w:t>
            </w:r>
          </w:p>
          <w:p w14:paraId="16BC6F83">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ηNOX——脱硝效率，%，为0。 </w:t>
            </w:r>
          </w:p>
          <w:p w14:paraId="4DB1165E">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Q——核算时段内标态干烟气排放量，m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，参照《污染源源强核算技术指南 锅炉》（HJ 991-2018）附录C中C.2、C.3计算：</w:t>
            </w:r>
          </w:p>
          <w:p w14:paraId="663364EB">
            <w:pPr>
              <w:keepNext w:val="0"/>
              <w:keepLines w:val="0"/>
              <w:pageBreakBefore w:val="0"/>
              <w:widowControl/>
              <w:numPr>
                <w:ilvl w:val="0"/>
                <w:numId w:val="0"/>
              </w:numPr>
              <w:kinsoku/>
              <w:wordWrap/>
              <w:overflowPunct/>
              <w:topLinePunct w:val="0"/>
              <w:autoSpaceDE/>
              <w:autoSpaceDN/>
              <w:bidi w:val="0"/>
              <w:adjustRightInd/>
              <w:snapToGrid/>
              <w:spacing w:line="360" w:lineRule="auto"/>
              <w:jc w:val="center"/>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077335" cy="572770"/>
                  <wp:effectExtent l="0" t="0" r="18415" b="17780"/>
                  <wp:docPr id="32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7"/>
                          <pic:cNvPicPr>
                            <a:picLocks noChangeAspect="1"/>
                          </pic:cNvPicPr>
                        </pic:nvPicPr>
                        <pic:blipFill>
                          <a:blip r:embed="rId18"/>
                          <a:stretch>
                            <a:fillRect/>
                          </a:stretch>
                        </pic:blipFill>
                        <pic:spPr>
                          <a:xfrm>
                            <a:off x="0" y="0"/>
                            <a:ext cx="4077335" cy="572770"/>
                          </a:xfrm>
                          <a:prstGeom prst="rect">
                            <a:avLst/>
                          </a:prstGeom>
                          <a:noFill/>
                          <a:ln>
                            <a:noFill/>
                          </a:ln>
                        </pic:spPr>
                      </pic:pic>
                    </a:graphicData>
                  </a:graphic>
                </wp:inline>
              </w:drawing>
            </w:r>
          </w:p>
          <w:p w14:paraId="3626AFE1">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式中：Vo——理论空气量，m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 xml:space="preserve">/kg； </w:t>
            </w:r>
          </w:p>
          <w:p w14:paraId="472982DD">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Car——收到基碳的质量分数，%；取值30.06。 </w:t>
            </w:r>
          </w:p>
          <w:p w14:paraId="187D025C">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Sar———收到基硫的质量分数，%；取值0.04。 </w:t>
            </w:r>
          </w:p>
          <w:p w14:paraId="32B48C72">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Har——收到基氢的质量分数，%；取值3.17。 </w:t>
            </w:r>
          </w:p>
          <w:p w14:paraId="3D153FE8">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Oar——收到基氧的质量分数，%；取值26.12。 </w:t>
            </w:r>
          </w:p>
          <w:p w14:paraId="31990ED5">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经计算，理论空气量 Vo 为2.644m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 xml:space="preserve">/kg。 </w:t>
            </w:r>
          </w:p>
          <w:p w14:paraId="7088CC9D">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1kg固体或液体燃料产生的干烟气排放量按下式计算：</w:t>
            </w:r>
          </w:p>
          <w:p w14:paraId="2ED1EA7E">
            <w:pPr>
              <w:keepNext w:val="0"/>
              <w:keepLines w:val="0"/>
              <w:pageBreakBefore w:val="0"/>
              <w:widowControl/>
              <w:numPr>
                <w:ilvl w:val="0"/>
                <w:numId w:val="0"/>
              </w:numPr>
              <w:kinsoku/>
              <w:wordWrap/>
              <w:overflowPunct/>
              <w:topLinePunct w:val="0"/>
              <w:autoSpaceDE/>
              <w:autoSpaceDN/>
              <w:bidi w:val="0"/>
              <w:adjustRightInd/>
              <w:snapToGrid/>
              <w:spacing w:line="360" w:lineRule="auto"/>
              <w:jc w:val="center"/>
              <w:textAlignment w:val="baseline"/>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3514090" cy="1839595"/>
                  <wp:effectExtent l="0" t="0" r="10160" b="8255"/>
                  <wp:docPr id="3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18"/>
                          <pic:cNvPicPr>
                            <a:picLocks noChangeAspect="1"/>
                          </pic:cNvPicPr>
                        </pic:nvPicPr>
                        <pic:blipFill>
                          <a:blip r:embed="rId19"/>
                          <a:stretch>
                            <a:fillRect/>
                          </a:stretch>
                        </pic:blipFill>
                        <pic:spPr>
                          <a:xfrm>
                            <a:off x="0" y="0"/>
                            <a:ext cx="3514090" cy="1839595"/>
                          </a:xfrm>
                          <a:prstGeom prst="rect">
                            <a:avLst/>
                          </a:prstGeom>
                          <a:noFill/>
                          <a:ln>
                            <a:noFill/>
                          </a:ln>
                        </pic:spPr>
                      </pic:pic>
                    </a:graphicData>
                  </a:graphic>
                </wp:inline>
              </w:drawing>
            </w:r>
          </w:p>
          <w:p w14:paraId="797E84AD">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式中:VRO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——烟气中二氧化碳(Vco:）和二氧化硫（Vso）容积之和， 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 xml:space="preserve">/kg; </w:t>
            </w:r>
          </w:p>
          <w:p w14:paraId="5D832111">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Car——收到基碳的质量分数，%，取值30.06；</w:t>
            </w:r>
          </w:p>
          <w:p w14:paraId="74EDC353">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Sar——收到基硫的质量分数，%，取值0.04； </w:t>
            </w:r>
          </w:p>
          <w:p w14:paraId="57B42388">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VN</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——烟气中氮气量，m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 xml:space="preserve">/kg； </w:t>
            </w:r>
          </w:p>
          <w:p w14:paraId="538E4821">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Nar——收到基氮的质量分数，%</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取值 0.32；V0——理论空气量，m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 xml:space="preserve">/kg； </w:t>
            </w:r>
          </w:p>
          <w:p w14:paraId="449A1E29">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Vg——干烟气排放量，m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 xml:space="preserve">/kg； </w:t>
            </w:r>
          </w:p>
          <w:p w14:paraId="0585DD3F">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α——过量空气系数，燃料燃烧时实际空气供给量与理论空气需要量之比值，燃生物质锅炉的规定过量空气系数为1.75；</w:t>
            </w:r>
          </w:p>
          <w:p w14:paraId="49630E5C">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经计算，</w:t>
            </w:r>
            <w:r>
              <w:rPr>
                <w:rFonts w:hint="default" w:ascii="Times New Roman" w:hAnsi="Times New Roman" w:eastAsia="宋体" w:cs="Times New Roman"/>
                <w:color w:val="auto"/>
                <w:sz w:val="24"/>
                <w:szCs w:val="24"/>
                <w:highlight w:val="none"/>
                <w:lang w:val="en-US" w:eastAsia="zh-CN"/>
              </w:rPr>
              <w:t>1kg固体或液体燃料产生的干烟气排放量</w:t>
            </w:r>
            <w:r>
              <w:rPr>
                <w:rFonts w:hint="eastAsia" w:cs="Times New Roman"/>
                <w:color w:val="auto"/>
                <w:sz w:val="24"/>
                <w:szCs w:val="24"/>
                <w:highlight w:val="none"/>
                <w:lang w:val="en-US" w:eastAsia="zh-CN"/>
              </w:rPr>
              <w:t>Vg为4.635</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/kg</w:t>
            </w:r>
            <w:r>
              <w:rPr>
                <w:rFonts w:hint="eastAsia" w:cs="Times New Roman"/>
                <w:color w:val="auto"/>
                <w:sz w:val="24"/>
                <w:szCs w:val="24"/>
                <w:highlight w:val="none"/>
                <w:lang w:val="en-US" w:eastAsia="zh-CN"/>
              </w:rPr>
              <w:t>。</w:t>
            </w:r>
          </w:p>
          <w:p w14:paraId="61FE5B5A">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经计算供暖期： </w:t>
            </w:r>
          </w:p>
          <w:p w14:paraId="2AFC7034">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本项目供暖期锅炉干烟气排放量为</w:t>
            </w:r>
            <w:r>
              <w:rPr>
                <w:rFonts w:hint="eastAsia" w:cs="Times New Roman"/>
                <w:color w:val="auto"/>
                <w:sz w:val="24"/>
                <w:szCs w:val="24"/>
                <w:highlight w:val="none"/>
                <w:lang w:val="en-US" w:eastAsia="zh-CN"/>
              </w:rPr>
              <w:t>4704525</w:t>
            </w:r>
            <w:r>
              <w:rPr>
                <w:rFonts w:hint="default" w:ascii="Times New Roman" w:hAnsi="Times New Roman" w:eastAsia="宋体" w:cs="Times New Roman"/>
                <w:color w:val="auto"/>
                <w:sz w:val="24"/>
                <w:szCs w:val="24"/>
                <w:highlight w:val="none"/>
                <w:lang w:val="en-US" w:eastAsia="zh-CN"/>
              </w:rPr>
              <w:t>Nm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 ，</w:t>
            </w:r>
            <w:r>
              <w:rPr>
                <w:rFonts w:hint="eastAsia" w:cs="Times New Roman"/>
                <w:color w:val="auto"/>
                <w:sz w:val="24"/>
                <w:szCs w:val="24"/>
                <w:highlight w:val="none"/>
                <w:lang w:val="en-US" w:eastAsia="zh-CN"/>
              </w:rPr>
              <w:t>1089</w:t>
            </w:r>
            <w:r>
              <w:rPr>
                <w:rFonts w:hint="default" w:ascii="Times New Roman" w:hAnsi="Times New Roman" w:eastAsia="宋体" w:cs="Times New Roman"/>
                <w:color w:val="auto"/>
                <w:sz w:val="24"/>
                <w:szCs w:val="24"/>
                <w:highlight w:val="none"/>
                <w:lang w:val="en-US" w:eastAsia="zh-CN"/>
              </w:rPr>
              <w:t>Nm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/h；颗粒物排放量为0.</w:t>
            </w:r>
            <w:r>
              <w:rPr>
                <w:rFonts w:hint="default" w:ascii="Times New Roman" w:hAnsi="Times New Roman" w:cs="Times New Roman"/>
                <w:color w:val="auto"/>
                <w:sz w:val="24"/>
                <w:szCs w:val="24"/>
                <w:highlight w:val="none"/>
                <w:lang w:val="en-US" w:eastAsia="zh-CN"/>
              </w:rPr>
              <w:t>147</w:t>
            </w:r>
            <w:r>
              <w:rPr>
                <w:rFonts w:hint="default" w:ascii="Times New Roman" w:hAnsi="Times New Roman" w:eastAsia="宋体" w:cs="Times New Roman"/>
                <w:color w:val="auto"/>
                <w:sz w:val="24"/>
                <w:szCs w:val="24"/>
                <w:highlight w:val="none"/>
                <w:lang w:val="en-US" w:eastAsia="zh-CN"/>
              </w:rPr>
              <w:t>t/a，排放速率</w:t>
            </w:r>
            <w:r>
              <w:rPr>
                <w:rFonts w:hint="eastAsia" w:cs="Times New Roman"/>
                <w:color w:val="auto"/>
                <w:sz w:val="24"/>
                <w:szCs w:val="24"/>
                <w:highlight w:val="none"/>
                <w:lang w:val="en-US" w:eastAsia="zh-CN"/>
              </w:rPr>
              <w:t>0.034</w:t>
            </w:r>
            <w:r>
              <w:rPr>
                <w:rFonts w:hint="default" w:ascii="Times New Roman" w:hAnsi="Times New Roman" w:eastAsia="宋体" w:cs="Times New Roman"/>
                <w:color w:val="auto"/>
                <w:sz w:val="24"/>
                <w:szCs w:val="24"/>
                <w:highlight w:val="none"/>
                <w:lang w:val="en-US" w:eastAsia="zh-CN"/>
              </w:rPr>
              <w:t>kg/h，排放浓度</w:t>
            </w:r>
            <w:r>
              <w:rPr>
                <w:rFonts w:hint="eastAsia" w:cs="Times New Roman"/>
                <w:color w:val="auto"/>
                <w:sz w:val="24"/>
                <w:szCs w:val="24"/>
                <w:highlight w:val="none"/>
                <w:lang w:val="en-US" w:eastAsia="zh-CN"/>
              </w:rPr>
              <w:t>31.27</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 xml:space="preserve">； </w:t>
            </w:r>
          </w:p>
          <w:p w14:paraId="1E665935">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二氧化硫排放量为</w:t>
            </w:r>
            <w:r>
              <w:rPr>
                <w:rFonts w:hint="default" w:ascii="Times New Roman" w:hAnsi="Times New Roman" w:cs="Times New Roman"/>
                <w:color w:val="auto"/>
                <w:sz w:val="24"/>
                <w:szCs w:val="24"/>
                <w:highlight w:val="none"/>
                <w:lang w:val="en-US" w:eastAsia="zh-CN"/>
              </w:rPr>
              <w:t>0.318</w:t>
            </w:r>
            <w:r>
              <w:rPr>
                <w:rFonts w:hint="default" w:ascii="Times New Roman" w:hAnsi="Times New Roman" w:eastAsia="宋体" w:cs="Times New Roman"/>
                <w:color w:val="auto"/>
                <w:sz w:val="24"/>
                <w:szCs w:val="24"/>
                <w:highlight w:val="none"/>
                <w:lang w:val="en-US" w:eastAsia="zh-CN"/>
              </w:rPr>
              <w:t>t/a，排放速率</w:t>
            </w:r>
            <w:r>
              <w:rPr>
                <w:rFonts w:hint="default" w:ascii="Times New Roman" w:hAnsi="Times New Roman" w:cs="Times New Roman"/>
                <w:color w:val="auto"/>
                <w:sz w:val="24"/>
                <w:szCs w:val="24"/>
                <w:highlight w:val="none"/>
                <w:lang w:val="en-US" w:eastAsia="zh-CN"/>
              </w:rPr>
              <w:t>0.074</w:t>
            </w:r>
            <w:r>
              <w:rPr>
                <w:rFonts w:hint="default" w:ascii="Times New Roman" w:hAnsi="Times New Roman" w:eastAsia="宋体" w:cs="Times New Roman"/>
                <w:color w:val="auto"/>
                <w:sz w:val="24"/>
                <w:szCs w:val="24"/>
                <w:highlight w:val="none"/>
                <w:lang w:val="en-US" w:eastAsia="zh-CN"/>
              </w:rPr>
              <w:t>kg/h，排放浓度</w:t>
            </w:r>
            <w:r>
              <w:rPr>
                <w:rFonts w:hint="eastAsia" w:cs="Times New Roman"/>
                <w:color w:val="auto"/>
                <w:sz w:val="24"/>
                <w:szCs w:val="24"/>
                <w:highlight w:val="none"/>
                <w:lang w:val="en-US" w:eastAsia="zh-CN"/>
              </w:rPr>
              <w:t>67.66</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p>
          <w:p w14:paraId="7DE0C2CC">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氮氧化物排放量为</w:t>
            </w:r>
            <w:r>
              <w:rPr>
                <w:rFonts w:hint="eastAsia" w:cs="Times New Roman"/>
                <w:color w:val="auto"/>
                <w:sz w:val="24"/>
                <w:szCs w:val="24"/>
                <w:highlight w:val="none"/>
                <w:lang w:val="en-US" w:eastAsia="zh-CN"/>
              </w:rPr>
              <w:t>0.706</w:t>
            </w:r>
            <w:r>
              <w:rPr>
                <w:rFonts w:hint="default" w:ascii="Times New Roman" w:hAnsi="Times New Roman" w:eastAsia="宋体" w:cs="Times New Roman"/>
                <w:color w:val="auto"/>
                <w:sz w:val="24"/>
                <w:szCs w:val="24"/>
                <w:highlight w:val="none"/>
                <w:lang w:val="en-US" w:eastAsia="zh-CN"/>
              </w:rPr>
              <w:t>t/a，排放速率</w:t>
            </w:r>
            <w:r>
              <w:rPr>
                <w:rFonts w:hint="eastAsia" w:cs="Times New Roman"/>
                <w:color w:val="auto"/>
                <w:sz w:val="24"/>
                <w:szCs w:val="24"/>
                <w:highlight w:val="none"/>
                <w:lang w:val="en-US" w:eastAsia="zh-CN"/>
              </w:rPr>
              <w:t>0.163</w:t>
            </w:r>
            <w:r>
              <w:rPr>
                <w:rFonts w:hint="default" w:ascii="Times New Roman" w:hAnsi="Times New Roman" w:eastAsia="宋体" w:cs="Times New Roman"/>
                <w:color w:val="auto"/>
                <w:sz w:val="24"/>
                <w:szCs w:val="24"/>
                <w:highlight w:val="none"/>
                <w:lang w:val="en-US" w:eastAsia="zh-CN"/>
              </w:rPr>
              <w:t>kg/h, 排放浓度150.00mg/m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 xml:space="preserve">； </w:t>
            </w:r>
          </w:p>
          <w:p w14:paraId="33B61F13">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综上所述，本项目供暖期锅炉烟气经布袋除尘器（除尘效率 99%）处理后通过30m高烟囱DA001排放。锅炉烟气中颗粒物、SO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、NO</w:t>
            </w:r>
            <w:r>
              <w:rPr>
                <w:rFonts w:hint="default" w:ascii="Times New Roman" w:hAnsi="Times New Roman" w:eastAsia="宋体" w:cs="Times New Roman"/>
                <w:color w:val="auto"/>
                <w:sz w:val="24"/>
                <w:szCs w:val="24"/>
                <w:highlight w:val="none"/>
                <w:vertAlign w:val="subscript"/>
                <w:lang w:val="en-US" w:eastAsia="zh-CN"/>
              </w:rPr>
              <w:t>X</w:t>
            </w:r>
            <w:r>
              <w:rPr>
                <w:rFonts w:hint="default" w:ascii="Times New Roman" w:hAnsi="Times New Roman" w:eastAsia="宋体" w:cs="Times New Roman"/>
                <w:color w:val="auto"/>
                <w:sz w:val="24"/>
                <w:szCs w:val="24"/>
                <w:highlight w:val="none"/>
                <w:lang w:val="en-US" w:eastAsia="zh-CN"/>
              </w:rPr>
              <w:t xml:space="preserve"> 排放浓度满足《锅炉大气污染物排放标准》（GB13271-2014）表 2 新建锅炉大气污染物排放浓度限值。 </w:t>
            </w:r>
          </w:p>
          <w:p w14:paraId="31A03762">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经计算非供暖期： </w:t>
            </w:r>
          </w:p>
          <w:p w14:paraId="334333B6">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本项目非供暖期锅炉干烟气排放量为</w:t>
            </w:r>
            <w:r>
              <w:rPr>
                <w:rFonts w:hint="eastAsia" w:cs="Times New Roman"/>
                <w:color w:val="auto"/>
                <w:sz w:val="24"/>
                <w:szCs w:val="24"/>
                <w:highlight w:val="none"/>
                <w:lang w:val="en-US" w:eastAsia="zh-CN"/>
              </w:rPr>
              <w:t>806490</w:t>
            </w:r>
            <w:r>
              <w:rPr>
                <w:rFonts w:hint="default" w:ascii="Times New Roman" w:hAnsi="Times New Roman" w:eastAsia="宋体" w:cs="Times New Roman"/>
                <w:color w:val="auto"/>
                <w:sz w:val="24"/>
                <w:szCs w:val="24"/>
                <w:highlight w:val="none"/>
                <w:lang w:val="en-US" w:eastAsia="zh-CN"/>
              </w:rPr>
              <w:t>Nm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1090</w:t>
            </w:r>
            <w:r>
              <w:rPr>
                <w:rFonts w:hint="default" w:ascii="Times New Roman" w:hAnsi="Times New Roman" w:eastAsia="宋体" w:cs="Times New Roman"/>
                <w:color w:val="auto"/>
                <w:sz w:val="24"/>
                <w:szCs w:val="24"/>
                <w:highlight w:val="none"/>
                <w:lang w:val="en-US" w:eastAsia="zh-CN"/>
              </w:rPr>
              <w:t>Nm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/h；</w:t>
            </w:r>
          </w:p>
          <w:p w14:paraId="061EE1FA">
            <w:pPr>
              <w:pStyle w:val="10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颗粒物排放量为</w:t>
            </w:r>
            <w:r>
              <w:rPr>
                <w:rFonts w:hint="default" w:ascii="Times New Roman" w:hAnsi="Times New Roman" w:cs="Times New Roman"/>
                <w:color w:val="auto"/>
                <w:sz w:val="24"/>
                <w:szCs w:val="24"/>
                <w:highlight w:val="none"/>
                <w:lang w:val="en-US" w:eastAsia="zh-CN"/>
              </w:rPr>
              <w:t>0.025</w:t>
            </w:r>
            <w:r>
              <w:rPr>
                <w:rFonts w:hint="default" w:ascii="Times New Roman" w:hAnsi="Times New Roman" w:eastAsia="宋体" w:cs="Times New Roman"/>
                <w:color w:val="auto"/>
                <w:sz w:val="24"/>
                <w:szCs w:val="24"/>
                <w:highlight w:val="none"/>
                <w:lang w:val="en-US" w:eastAsia="zh-CN"/>
              </w:rPr>
              <w:t>t/a ，排放速率</w:t>
            </w:r>
            <w:r>
              <w:rPr>
                <w:rFonts w:hint="default" w:ascii="Times New Roman" w:hAnsi="Times New Roman" w:cs="Times New Roman"/>
                <w:color w:val="auto"/>
                <w:sz w:val="24"/>
                <w:szCs w:val="24"/>
                <w:highlight w:val="none"/>
                <w:lang w:val="en-US" w:eastAsia="zh-CN"/>
              </w:rPr>
              <w:t>0.034</w:t>
            </w:r>
            <w:r>
              <w:rPr>
                <w:rFonts w:hint="default" w:ascii="Times New Roman" w:hAnsi="Times New Roman" w:eastAsia="宋体" w:cs="Times New Roman"/>
                <w:color w:val="auto"/>
                <w:sz w:val="24"/>
                <w:szCs w:val="24"/>
                <w:highlight w:val="none"/>
                <w:lang w:val="en-US" w:eastAsia="zh-CN"/>
              </w:rPr>
              <w:t>kg/h，排放浓度</w:t>
            </w:r>
            <w:r>
              <w:rPr>
                <w:rFonts w:hint="eastAsia" w:cs="Times New Roman"/>
                <w:color w:val="auto"/>
                <w:sz w:val="24"/>
                <w:szCs w:val="24"/>
                <w:highlight w:val="none"/>
                <w:lang w:val="en-US" w:eastAsia="zh-CN"/>
              </w:rPr>
              <w:t>31.27</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；二氧化硫排放量为</w:t>
            </w:r>
            <w:r>
              <w:rPr>
                <w:rFonts w:hint="default" w:ascii="Times New Roman" w:hAnsi="Times New Roman" w:cs="Times New Roman"/>
                <w:color w:val="auto"/>
                <w:sz w:val="24"/>
                <w:szCs w:val="24"/>
                <w:highlight w:val="none"/>
                <w:lang w:val="en-US" w:eastAsia="zh-CN"/>
              </w:rPr>
              <w:t>0.05</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t/a ，排放速率</w:t>
            </w:r>
            <w:r>
              <w:rPr>
                <w:rFonts w:hint="default" w:ascii="Times New Roman" w:hAnsi="Times New Roman" w:cs="Times New Roman"/>
                <w:color w:val="auto"/>
                <w:sz w:val="24"/>
                <w:szCs w:val="24"/>
                <w:highlight w:val="none"/>
                <w:lang w:val="en-US" w:eastAsia="zh-CN"/>
              </w:rPr>
              <w:t>0.074</w:t>
            </w:r>
            <w:r>
              <w:rPr>
                <w:rFonts w:hint="default" w:ascii="Times New Roman" w:hAnsi="Times New Roman" w:eastAsia="宋体" w:cs="Times New Roman"/>
                <w:color w:val="auto"/>
                <w:sz w:val="24"/>
                <w:szCs w:val="24"/>
                <w:highlight w:val="none"/>
                <w:lang w:val="en-US" w:eastAsia="zh-CN"/>
              </w:rPr>
              <w:t>kg/h ，排放浓度</w:t>
            </w:r>
            <w:r>
              <w:rPr>
                <w:rFonts w:hint="eastAsia" w:cs="Times New Roman"/>
                <w:color w:val="auto"/>
                <w:sz w:val="24"/>
                <w:szCs w:val="24"/>
                <w:highlight w:val="none"/>
                <w:lang w:val="en-US" w:eastAsia="zh-CN"/>
              </w:rPr>
              <w:t>67.71</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；氮氧化物排放量为</w:t>
            </w:r>
            <w:r>
              <w:rPr>
                <w:rFonts w:hint="eastAsia" w:cs="Times New Roman"/>
                <w:color w:val="auto"/>
                <w:sz w:val="24"/>
                <w:szCs w:val="24"/>
                <w:highlight w:val="none"/>
                <w:lang w:val="en-US" w:eastAsia="zh-CN"/>
              </w:rPr>
              <w:t>0.121</w:t>
            </w:r>
            <w:r>
              <w:rPr>
                <w:rFonts w:hint="default" w:ascii="Times New Roman" w:hAnsi="Times New Roman" w:eastAsia="宋体" w:cs="Times New Roman"/>
                <w:color w:val="auto"/>
                <w:sz w:val="24"/>
                <w:szCs w:val="24"/>
                <w:highlight w:val="none"/>
                <w:lang w:val="en-US" w:eastAsia="zh-CN"/>
              </w:rPr>
              <w:t>t/a ，排放速率</w:t>
            </w:r>
            <w:r>
              <w:rPr>
                <w:rFonts w:hint="eastAsia" w:cs="Times New Roman"/>
                <w:color w:val="auto"/>
                <w:sz w:val="24"/>
                <w:szCs w:val="24"/>
                <w:highlight w:val="none"/>
                <w:lang w:val="en-US" w:eastAsia="zh-CN"/>
              </w:rPr>
              <w:t>0.163</w:t>
            </w:r>
            <w:r>
              <w:rPr>
                <w:rFonts w:hint="default" w:ascii="Times New Roman" w:hAnsi="Times New Roman" w:eastAsia="宋体" w:cs="Times New Roman"/>
                <w:color w:val="auto"/>
                <w:sz w:val="24"/>
                <w:szCs w:val="24"/>
                <w:highlight w:val="none"/>
                <w:lang w:val="en-US" w:eastAsia="zh-CN"/>
              </w:rPr>
              <w:t>kg/h，排放浓度</w:t>
            </w:r>
            <w:r>
              <w:rPr>
                <w:rFonts w:hint="default" w:ascii="Times New Roman" w:hAnsi="Times New Roman" w:cs="Times New Roman"/>
                <w:color w:val="auto"/>
                <w:sz w:val="24"/>
                <w:szCs w:val="24"/>
                <w:highlight w:val="none"/>
                <w:lang w:val="en-US" w:eastAsia="zh-CN"/>
              </w:rPr>
              <w:t>150</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；综上所述，本项目锅炉烟气经布袋除尘器（除尘效率 99%）处理后通过 30m 高烟囱 DA00</w:t>
            </w:r>
            <w:r>
              <w:rPr>
                <w:rFonts w:hint="default" w:ascii="Times New Roman" w:hAnsi="Times New Roman"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排放，锅炉烟气中颗粒物、SO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、NO</w:t>
            </w:r>
            <w:r>
              <w:rPr>
                <w:rFonts w:hint="default" w:ascii="Times New Roman" w:hAnsi="Times New Roman" w:eastAsia="宋体" w:cs="Times New Roman"/>
                <w:color w:val="auto"/>
                <w:sz w:val="24"/>
                <w:szCs w:val="24"/>
                <w:highlight w:val="none"/>
                <w:vertAlign w:val="subscript"/>
                <w:lang w:val="en-US" w:eastAsia="zh-CN"/>
              </w:rPr>
              <w:t>X</w:t>
            </w:r>
            <w:r>
              <w:rPr>
                <w:rFonts w:hint="default" w:ascii="Times New Roman" w:hAnsi="Times New Roman" w:eastAsia="宋体" w:cs="Times New Roman"/>
                <w:color w:val="auto"/>
                <w:sz w:val="24"/>
                <w:szCs w:val="24"/>
                <w:highlight w:val="none"/>
                <w:lang w:val="en-US" w:eastAsia="zh-CN"/>
              </w:rPr>
              <w:t>排放浓度满足《锅炉大气污染物</w:t>
            </w:r>
            <w:r>
              <w:rPr>
                <w:rFonts w:hint="default" w:ascii="Times New Roman" w:hAnsi="Times New Roman" w:eastAsia="宋体" w:cs="Times New Roman"/>
                <w:color w:val="auto"/>
                <w:kern w:val="2"/>
                <w:sz w:val="24"/>
                <w:szCs w:val="24"/>
                <w:highlight w:val="none"/>
                <w:lang w:val="en-US" w:eastAsia="zh-CN" w:bidi="ar-SA"/>
              </w:rPr>
              <w:t>排放标准》（GB13271-2014）表 2 新建锅炉大气污染物排放浓度限值。</w:t>
            </w:r>
          </w:p>
          <w:p w14:paraId="0A6F51BA">
            <w:pPr>
              <w:pStyle w:val="10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（3）豆干豆钱熏制间废气</w:t>
            </w:r>
          </w:p>
          <w:p w14:paraId="315C4718">
            <w:pPr>
              <w:adjustRightInd w:val="0"/>
              <w:snapToGrid w:val="0"/>
              <w:spacing w:line="360" w:lineRule="auto"/>
              <w:ind w:firstLine="480" w:firstLineChars="200"/>
              <w:rPr>
                <w:rFonts w:hint="default" w:ascii="Times New Roman" w:hAnsi="Times New Roman" w:cs="Times New Roman"/>
                <w:b w:val="0"/>
                <w:bCs w:val="0"/>
                <w:snapToGrid w:val="0"/>
                <w:color w:val="auto"/>
                <w:kern w:val="0"/>
                <w:sz w:val="24"/>
                <w:szCs w:val="21"/>
                <w:highlight w:val="none"/>
                <w:lang w:eastAsia="zh-CN"/>
              </w:rPr>
            </w:pPr>
            <w:r>
              <w:rPr>
                <w:rFonts w:hint="default" w:ascii="Times New Roman" w:hAnsi="Times New Roman" w:eastAsia="宋体" w:cs="Times New Roman"/>
                <w:b w:val="0"/>
                <w:bCs w:val="0"/>
                <w:snapToGrid w:val="0"/>
                <w:color w:val="auto"/>
                <w:kern w:val="0"/>
                <w:sz w:val="24"/>
                <w:szCs w:val="21"/>
                <w:highlight w:val="none"/>
                <w:lang w:eastAsia="zh-CN"/>
              </w:rPr>
              <w:t>烟熏炉烟熏材料</w:t>
            </w:r>
            <w:r>
              <w:rPr>
                <w:rFonts w:hint="default" w:ascii="Times New Roman" w:hAnsi="Times New Roman" w:eastAsia="宋体" w:cs="Times New Roman"/>
                <w:b w:val="0"/>
                <w:bCs w:val="0"/>
                <w:snapToGrid w:val="0"/>
                <w:color w:val="auto"/>
                <w:kern w:val="0"/>
                <w:sz w:val="24"/>
                <w:szCs w:val="21"/>
                <w:highlight w:val="none"/>
                <w:lang w:val="en-US" w:eastAsia="zh-CN"/>
              </w:rPr>
              <w:t>为</w:t>
            </w:r>
            <w:r>
              <w:rPr>
                <w:rFonts w:hint="default" w:ascii="Times New Roman" w:hAnsi="Times New Roman" w:eastAsia="宋体" w:cs="Times New Roman"/>
                <w:b w:val="0"/>
                <w:bCs w:val="0"/>
                <w:snapToGrid w:val="0"/>
                <w:color w:val="auto"/>
                <w:kern w:val="0"/>
                <w:sz w:val="24"/>
                <w:szCs w:val="21"/>
                <w:highlight w:val="none"/>
                <w:lang w:eastAsia="zh-CN"/>
              </w:rPr>
              <w:t>果木，</w:t>
            </w:r>
            <w:r>
              <w:rPr>
                <w:rFonts w:hint="default" w:ascii="Times New Roman" w:hAnsi="Times New Roman" w:eastAsia="宋体" w:cs="Times New Roman"/>
                <w:b w:val="0"/>
                <w:bCs w:val="0"/>
                <w:snapToGrid w:val="0"/>
                <w:color w:val="auto"/>
                <w:kern w:val="0"/>
                <w:sz w:val="24"/>
                <w:szCs w:val="21"/>
                <w:highlight w:val="none"/>
                <w:lang w:val="en-US" w:eastAsia="zh-CN"/>
              </w:rPr>
              <w:t>为一种木质燃料。</w:t>
            </w:r>
            <w:r>
              <w:rPr>
                <w:rFonts w:hint="default" w:ascii="Times New Roman" w:hAnsi="Times New Roman" w:eastAsia="宋体" w:cs="Times New Roman"/>
                <w:b w:val="0"/>
                <w:bCs w:val="0"/>
                <w:snapToGrid w:val="0"/>
                <w:color w:val="auto"/>
                <w:kern w:val="0"/>
                <w:sz w:val="24"/>
                <w:szCs w:val="21"/>
                <w:highlight w:val="none"/>
                <w:lang w:eastAsia="zh-CN"/>
              </w:rPr>
              <w:t>通过不完全燃烧</w:t>
            </w:r>
            <w:r>
              <w:rPr>
                <w:rFonts w:hint="default" w:ascii="Times New Roman" w:hAnsi="Times New Roman" w:eastAsia="宋体" w:cs="Times New Roman"/>
                <w:b w:val="0"/>
                <w:bCs w:val="0"/>
                <w:snapToGrid w:val="0"/>
                <w:color w:val="auto"/>
                <w:kern w:val="0"/>
                <w:sz w:val="24"/>
                <w:szCs w:val="21"/>
                <w:highlight w:val="none"/>
                <w:lang w:val="en-US" w:eastAsia="zh-CN"/>
              </w:rPr>
              <w:t>--闷燃</w:t>
            </w:r>
            <w:r>
              <w:rPr>
                <w:rFonts w:hint="default" w:ascii="Times New Roman" w:hAnsi="Times New Roman" w:eastAsia="宋体" w:cs="Times New Roman"/>
                <w:b w:val="0"/>
                <w:bCs w:val="0"/>
                <w:snapToGrid w:val="0"/>
                <w:color w:val="auto"/>
                <w:kern w:val="0"/>
                <w:sz w:val="24"/>
                <w:szCs w:val="21"/>
                <w:highlight w:val="none"/>
                <w:lang w:eastAsia="zh-CN"/>
              </w:rPr>
              <w:t>产生的熏烟</w:t>
            </w:r>
            <w:r>
              <w:rPr>
                <w:rFonts w:hint="default" w:ascii="Times New Roman" w:hAnsi="Times New Roman" w:cs="Times New Roman"/>
                <w:b w:val="0"/>
                <w:bCs w:val="0"/>
                <w:snapToGrid w:val="0"/>
                <w:color w:val="auto"/>
                <w:kern w:val="0"/>
                <w:sz w:val="24"/>
                <w:szCs w:val="21"/>
                <w:highlight w:val="none"/>
                <w:lang w:eastAsia="zh-CN"/>
              </w:rPr>
              <w:t>。</w:t>
            </w:r>
            <w:r>
              <w:rPr>
                <w:rFonts w:hint="default" w:ascii="Times New Roman" w:hAnsi="Times New Roman" w:cs="Times New Roman"/>
                <w:b w:val="0"/>
                <w:bCs/>
                <w:color w:val="auto"/>
                <w:spacing w:val="0"/>
                <w:sz w:val="24"/>
                <w:szCs w:val="24"/>
                <w:highlight w:val="none"/>
                <w:lang w:val="en-US" w:eastAsia="zh-CN"/>
              </w:rPr>
              <w:t>烟熏</w:t>
            </w:r>
            <w:r>
              <w:rPr>
                <w:rFonts w:hint="eastAsia" w:cs="Times New Roman"/>
                <w:b w:val="0"/>
                <w:bCs/>
                <w:color w:val="auto"/>
                <w:spacing w:val="0"/>
                <w:sz w:val="24"/>
                <w:szCs w:val="24"/>
                <w:highlight w:val="none"/>
                <w:lang w:val="en-US" w:eastAsia="zh-CN"/>
              </w:rPr>
              <w:t>采用传统工艺，该</w:t>
            </w:r>
            <w:r>
              <w:rPr>
                <w:rFonts w:hint="default" w:ascii="Times New Roman" w:hAnsi="Times New Roman" w:cs="Times New Roman"/>
                <w:b w:val="0"/>
                <w:bCs/>
                <w:color w:val="auto"/>
                <w:spacing w:val="0"/>
                <w:sz w:val="24"/>
                <w:szCs w:val="24"/>
                <w:highlight w:val="none"/>
                <w:lang w:val="en-US" w:eastAsia="zh-CN"/>
              </w:rPr>
              <w:t>工艺增添风味和颜色，还可杀死细菌、寄生虫等微生物，</w:t>
            </w:r>
            <w:r>
              <w:rPr>
                <w:rFonts w:hint="default" w:ascii="Times New Roman" w:hAnsi="Times New Roman" w:cs="Times New Roman"/>
                <w:b w:val="0"/>
                <w:bCs w:val="0"/>
                <w:snapToGrid w:val="0"/>
                <w:color w:val="auto"/>
                <w:kern w:val="0"/>
                <w:sz w:val="24"/>
                <w:szCs w:val="21"/>
                <w:highlight w:val="none"/>
                <w:lang w:eastAsia="zh-CN"/>
              </w:rPr>
              <w:t>研究资料表明（如下表，引自《木质燃料燃烧特性及燃烧过程研究》南京林业大学，硕士学位论文，</w:t>
            </w:r>
            <w:r>
              <w:rPr>
                <w:rFonts w:hint="default" w:ascii="Times New Roman" w:hAnsi="Times New Roman" w:cs="Times New Roman"/>
                <w:b w:val="0"/>
                <w:bCs w:val="0"/>
                <w:snapToGrid w:val="0"/>
                <w:color w:val="auto"/>
                <w:kern w:val="0"/>
                <w:sz w:val="24"/>
                <w:szCs w:val="21"/>
                <w:highlight w:val="none"/>
                <w:lang w:val="en-US" w:eastAsia="zh-CN"/>
              </w:rPr>
              <w:t>2002</w:t>
            </w:r>
            <w:r>
              <w:rPr>
                <w:rFonts w:hint="default" w:ascii="Times New Roman" w:hAnsi="Times New Roman" w:cs="Times New Roman"/>
                <w:b w:val="0"/>
                <w:bCs w:val="0"/>
                <w:snapToGrid w:val="0"/>
                <w:color w:val="auto"/>
                <w:kern w:val="0"/>
                <w:sz w:val="24"/>
                <w:szCs w:val="21"/>
                <w:highlight w:val="none"/>
                <w:lang w:eastAsia="zh-CN"/>
              </w:rPr>
              <w:t>），木</w:t>
            </w:r>
            <w:r>
              <w:rPr>
                <w:rFonts w:hint="default" w:ascii="Times New Roman" w:hAnsi="Times New Roman" w:cs="Times New Roman"/>
                <w:b w:val="0"/>
                <w:bCs w:val="0"/>
                <w:snapToGrid w:val="0"/>
                <w:color w:val="auto"/>
                <w:kern w:val="0"/>
                <w:sz w:val="24"/>
                <w:szCs w:val="21"/>
                <w:highlight w:val="none"/>
                <w:lang w:val="en-US" w:eastAsia="zh-CN"/>
              </w:rPr>
              <w:t>块</w:t>
            </w:r>
            <w:r>
              <w:rPr>
                <w:rFonts w:hint="default" w:ascii="Times New Roman" w:hAnsi="Times New Roman" w:cs="Times New Roman"/>
                <w:b w:val="0"/>
                <w:bCs w:val="0"/>
                <w:snapToGrid w:val="0"/>
                <w:color w:val="auto"/>
                <w:kern w:val="0"/>
                <w:sz w:val="24"/>
                <w:szCs w:val="21"/>
                <w:highlight w:val="none"/>
                <w:lang w:eastAsia="zh-CN"/>
              </w:rPr>
              <w:t>的主要成分为</w:t>
            </w:r>
            <w:r>
              <w:rPr>
                <w:rFonts w:hint="default" w:ascii="Times New Roman" w:hAnsi="Times New Roman" w:cs="Times New Roman"/>
                <w:b w:val="0"/>
                <w:bCs w:val="0"/>
                <w:snapToGrid w:val="0"/>
                <w:color w:val="auto"/>
                <w:kern w:val="0"/>
                <w:sz w:val="24"/>
                <w:szCs w:val="21"/>
                <w:highlight w:val="none"/>
                <w:lang w:val="en-US" w:eastAsia="zh-CN"/>
              </w:rPr>
              <w:t>C、H、O、N以及</w:t>
            </w:r>
            <w:r>
              <w:rPr>
                <w:rFonts w:hint="eastAsia" w:cs="Times New Roman"/>
                <w:b w:val="0"/>
                <w:bCs w:val="0"/>
                <w:snapToGrid w:val="0"/>
                <w:color w:val="auto"/>
                <w:kern w:val="0"/>
                <w:sz w:val="24"/>
                <w:szCs w:val="21"/>
                <w:highlight w:val="none"/>
                <w:lang w:val="en-US" w:eastAsia="zh-CN"/>
              </w:rPr>
              <w:t>少量</w:t>
            </w:r>
            <w:r>
              <w:rPr>
                <w:rFonts w:hint="default" w:ascii="Times New Roman" w:hAnsi="Times New Roman" w:cs="Times New Roman"/>
                <w:b w:val="0"/>
                <w:bCs w:val="0"/>
                <w:snapToGrid w:val="0"/>
                <w:color w:val="auto"/>
                <w:kern w:val="0"/>
                <w:sz w:val="24"/>
                <w:szCs w:val="21"/>
                <w:highlight w:val="none"/>
                <w:lang w:val="en-US" w:eastAsia="zh-CN"/>
              </w:rPr>
              <w:t>灰分</w:t>
            </w:r>
            <w:r>
              <w:rPr>
                <w:rFonts w:hint="eastAsia" w:cs="Times New Roman"/>
                <w:b w:val="0"/>
                <w:bCs w:val="0"/>
                <w:snapToGrid w:val="0"/>
                <w:color w:val="auto"/>
                <w:kern w:val="0"/>
                <w:sz w:val="24"/>
                <w:szCs w:val="21"/>
                <w:highlight w:val="none"/>
                <w:lang w:val="en-US" w:eastAsia="zh-CN"/>
              </w:rPr>
              <w:t>和硫</w:t>
            </w:r>
            <w:r>
              <w:rPr>
                <w:rFonts w:hint="default" w:ascii="Times New Roman" w:hAnsi="Times New Roman" w:cs="Times New Roman"/>
                <w:b w:val="0"/>
                <w:bCs w:val="0"/>
                <w:snapToGrid w:val="0"/>
                <w:color w:val="auto"/>
                <w:kern w:val="0"/>
                <w:sz w:val="24"/>
                <w:szCs w:val="21"/>
                <w:highlight w:val="none"/>
                <w:lang w:val="en-US" w:eastAsia="zh-CN"/>
              </w:rPr>
              <w:t>，在不完全燃烧情况下产生的熏烟中的主要污染物为烟</w:t>
            </w:r>
            <w:r>
              <w:rPr>
                <w:rFonts w:hint="eastAsia" w:ascii="Times New Roman" w:hAnsi="Times New Roman" w:cs="Times New Roman"/>
                <w:b w:val="0"/>
                <w:bCs w:val="0"/>
                <w:snapToGrid w:val="0"/>
                <w:color w:val="auto"/>
                <w:kern w:val="0"/>
                <w:sz w:val="24"/>
                <w:szCs w:val="21"/>
                <w:highlight w:val="none"/>
                <w:lang w:val="en-US" w:eastAsia="zh-CN"/>
              </w:rPr>
              <w:t>（粉）</w:t>
            </w:r>
            <w:r>
              <w:rPr>
                <w:rFonts w:hint="default" w:ascii="Times New Roman" w:hAnsi="Times New Roman" w:cs="Times New Roman"/>
                <w:b w:val="0"/>
                <w:bCs w:val="0"/>
                <w:snapToGrid w:val="0"/>
                <w:color w:val="auto"/>
                <w:kern w:val="0"/>
                <w:sz w:val="24"/>
                <w:szCs w:val="21"/>
                <w:highlight w:val="none"/>
                <w:lang w:val="en-US" w:eastAsia="zh-CN"/>
              </w:rPr>
              <w:t>尘</w:t>
            </w:r>
            <w:r>
              <w:rPr>
                <w:rFonts w:hint="eastAsia" w:cs="Times New Roman"/>
                <w:b w:val="0"/>
                <w:bCs w:val="0"/>
                <w:snapToGrid w:val="0"/>
                <w:color w:val="auto"/>
                <w:kern w:val="0"/>
                <w:sz w:val="24"/>
                <w:szCs w:val="21"/>
                <w:highlight w:val="none"/>
                <w:lang w:val="en-US" w:eastAsia="zh-CN"/>
              </w:rPr>
              <w:t>，其中二氧化硫、氮氧化物及有机物等其他污染物排放相对较少，本次评价不对其定量分析</w:t>
            </w:r>
            <w:r>
              <w:rPr>
                <w:rFonts w:hint="default" w:ascii="Times New Roman" w:hAnsi="Times New Roman" w:cs="Times New Roman"/>
                <w:b w:val="0"/>
                <w:bCs w:val="0"/>
                <w:snapToGrid w:val="0"/>
                <w:color w:val="auto"/>
                <w:kern w:val="0"/>
                <w:sz w:val="24"/>
                <w:szCs w:val="21"/>
                <w:highlight w:val="none"/>
                <w:lang w:val="en-US" w:eastAsia="zh-CN"/>
              </w:rPr>
              <w:t>。</w:t>
            </w:r>
          </w:p>
          <w:p w14:paraId="6CFD8901">
            <w:pPr>
              <w:adjustRightInd w:val="0"/>
              <w:snapToGrid w:val="0"/>
              <w:spacing w:line="360" w:lineRule="auto"/>
              <w:ind w:firstLine="480" w:firstLineChars="200"/>
              <w:rPr>
                <w:rFonts w:hint="default" w:ascii="Times New Roman" w:hAnsi="Times New Roman" w:cs="Times New Roman"/>
                <w:b w:val="0"/>
                <w:bCs w:val="0"/>
                <w:snapToGrid w:val="0"/>
                <w:color w:val="auto"/>
                <w:kern w:val="0"/>
                <w:sz w:val="24"/>
                <w:szCs w:val="21"/>
                <w:highlight w:val="none"/>
                <w:lang w:val="en-US" w:eastAsia="zh-CN"/>
              </w:rPr>
            </w:pPr>
            <w:r>
              <w:rPr>
                <w:rFonts w:hint="default" w:ascii="Times New Roman" w:hAnsi="Times New Roman" w:eastAsia="宋体" w:cs="Times New Roman"/>
                <w:color w:val="auto"/>
                <w:kern w:val="2"/>
                <w:sz w:val="24"/>
                <w:szCs w:val="24"/>
                <w:highlight w:val="none"/>
                <w:lang w:val="en-US" w:eastAsia="zh-CN" w:bidi="ar-SA"/>
              </w:rPr>
              <w:t>经调查，年产豆干、豆钱共20t所需</w:t>
            </w:r>
            <w:r>
              <w:rPr>
                <w:rFonts w:hint="default" w:ascii="Times New Roman" w:hAnsi="Times New Roman" w:cs="Times New Roman"/>
                <w:color w:val="auto"/>
                <w:kern w:val="2"/>
                <w:sz w:val="24"/>
                <w:szCs w:val="24"/>
                <w:highlight w:val="none"/>
                <w:lang w:val="en-US" w:eastAsia="zh-CN" w:bidi="ar-SA"/>
              </w:rPr>
              <w:t>果木用</w:t>
            </w:r>
            <w:r>
              <w:rPr>
                <w:rFonts w:hint="default" w:ascii="Times New Roman" w:hAnsi="Times New Roman" w:eastAsia="宋体" w:cs="Times New Roman"/>
                <w:color w:val="auto"/>
                <w:kern w:val="2"/>
                <w:sz w:val="24"/>
                <w:szCs w:val="24"/>
                <w:highlight w:val="none"/>
                <w:lang w:val="en-US" w:eastAsia="zh-CN" w:bidi="ar-SA"/>
              </w:rPr>
              <w:t>量为5.5t/a</w:t>
            </w:r>
            <w:r>
              <w:rPr>
                <w:rFonts w:hint="default" w:ascii="Times New Roman" w:hAnsi="Times New Roman" w:cs="Times New Roman"/>
                <w:b w:val="0"/>
                <w:bCs w:val="0"/>
                <w:snapToGrid w:val="0"/>
                <w:color w:val="auto"/>
                <w:kern w:val="0"/>
                <w:sz w:val="24"/>
                <w:szCs w:val="21"/>
                <w:highlight w:val="none"/>
                <w:lang w:eastAsia="zh-CN"/>
              </w:rPr>
              <w:t>，</w:t>
            </w:r>
            <w:r>
              <w:rPr>
                <w:rFonts w:hint="default" w:ascii="Times New Roman" w:hAnsi="Times New Roman" w:cs="Times New Roman"/>
                <w:b w:val="0"/>
                <w:bCs w:val="0"/>
                <w:snapToGrid w:val="0"/>
                <w:color w:val="auto"/>
                <w:kern w:val="0"/>
                <w:sz w:val="24"/>
                <w:szCs w:val="21"/>
                <w:highlight w:val="none"/>
                <w:lang w:val="en-US" w:eastAsia="zh-CN"/>
              </w:rPr>
              <w:t>15.06kg/d（3.77kg/h），烟熏炉一天工作4h。年运行1460h，烟气产生的公式如下：</w:t>
            </w:r>
          </w:p>
          <w:p w14:paraId="620C5CD9">
            <w:pPr>
              <w:pStyle w:val="2"/>
              <w:keepNext/>
              <w:keepLines w:val="0"/>
              <w:pageBreakBefore w:val="0"/>
              <w:widowControl w:val="0"/>
              <w:kinsoku/>
              <w:wordWrap/>
              <w:overflowPunct w:val="0"/>
              <w:topLinePunct w:val="0"/>
              <w:autoSpaceDE/>
              <w:autoSpaceDN/>
              <w:bidi w:val="0"/>
              <w:adjustRightInd/>
              <w:snapToGrid w:val="0"/>
              <w:spacing w:before="0" w:after="0" w:line="360" w:lineRule="auto"/>
              <w:ind w:left="0" w:firstLine="602" w:firstLineChars="200"/>
              <w:jc w:val="left"/>
              <w:textAlignment w:val="auto"/>
              <w:rPr>
                <w:rFonts w:hint="default" w:ascii="Times New Roman" w:hAnsi="Times New Roman" w:cs="Times New Roman"/>
                <w:color w:val="auto"/>
                <w:highlight w:val="none"/>
                <w:lang w:val="en-US" w:eastAsia="zh-CN"/>
              </w:rPr>
            </w:pPr>
            <w:bookmarkStart w:id="44" w:name="_Toc28124"/>
            <w:bookmarkStart w:id="45" w:name="_Toc9212"/>
            <w:bookmarkStart w:id="46" w:name="_Toc29593"/>
            <w:bookmarkStart w:id="47" w:name="_Toc1738"/>
            <w:bookmarkStart w:id="48" w:name="_Toc7077"/>
            <w:bookmarkStart w:id="49" w:name="_Toc17698"/>
            <w:bookmarkStart w:id="50" w:name="_Toc1668"/>
            <w:r>
              <w:rPr>
                <w:rFonts w:hint="default" w:ascii="Times New Roman" w:hAnsi="Times New Roman" w:cs="Times New Roman"/>
                <w:color w:val="auto"/>
                <w:highlight w:val="none"/>
              </w:rPr>
              <w:drawing>
                <wp:inline distT="0" distB="0" distL="114300" distR="114300">
                  <wp:extent cx="2400300" cy="361950"/>
                  <wp:effectExtent l="0" t="0" r="0" b="0"/>
                  <wp:docPr id="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
                          <pic:cNvPicPr>
                            <a:picLocks noChangeAspect="1"/>
                          </pic:cNvPicPr>
                        </pic:nvPicPr>
                        <pic:blipFill>
                          <a:blip r:embed="rId20"/>
                          <a:stretch>
                            <a:fillRect/>
                          </a:stretch>
                        </pic:blipFill>
                        <pic:spPr>
                          <a:xfrm>
                            <a:off x="0" y="0"/>
                            <a:ext cx="2400300" cy="361950"/>
                          </a:xfrm>
                          <a:prstGeom prst="rect">
                            <a:avLst/>
                          </a:prstGeom>
                          <a:noFill/>
                          <a:ln>
                            <a:noFill/>
                          </a:ln>
                        </pic:spPr>
                      </pic:pic>
                    </a:graphicData>
                  </a:graphic>
                </wp:inline>
              </w:drawing>
            </w:r>
            <w:bookmarkEnd w:id="44"/>
            <w:bookmarkEnd w:id="45"/>
            <w:bookmarkEnd w:id="46"/>
            <w:bookmarkEnd w:id="47"/>
            <w:bookmarkEnd w:id="48"/>
            <w:bookmarkEnd w:id="49"/>
            <w:bookmarkEnd w:id="50"/>
          </w:p>
          <w:p w14:paraId="1854B24F">
            <w:pPr>
              <w:pStyle w:val="2"/>
              <w:keepNext/>
              <w:keepLines w:val="0"/>
              <w:pageBreakBefore w:val="0"/>
              <w:widowControl w:val="0"/>
              <w:kinsoku/>
              <w:wordWrap/>
              <w:overflowPunct w:val="0"/>
              <w:topLinePunct w:val="0"/>
              <w:autoSpaceDE/>
              <w:autoSpaceDN/>
              <w:bidi w:val="0"/>
              <w:adjustRightInd/>
              <w:snapToGrid w:val="0"/>
              <w:spacing w:before="0" w:after="0" w:line="360" w:lineRule="auto"/>
              <w:ind w:left="0" w:firstLine="480" w:firstLineChars="200"/>
              <w:jc w:val="left"/>
              <w:textAlignment w:val="auto"/>
              <w:rPr>
                <w:rFonts w:hint="default" w:ascii="Times New Roman" w:hAnsi="Times New Roman" w:eastAsia="宋体" w:cs="Times New Roman"/>
                <w:b w:val="0"/>
                <w:bCs w:val="0"/>
                <w:snapToGrid w:val="0"/>
                <w:color w:val="auto"/>
                <w:kern w:val="0"/>
                <w:sz w:val="24"/>
                <w:szCs w:val="21"/>
                <w:highlight w:val="none"/>
                <w:lang w:val="en-US" w:eastAsia="zh-CN" w:bidi="ar-SA"/>
              </w:rPr>
            </w:pPr>
            <w:bookmarkStart w:id="51" w:name="_Toc7016"/>
            <w:bookmarkStart w:id="52" w:name="_Toc30350"/>
            <w:bookmarkStart w:id="53" w:name="_Toc13830"/>
            <w:bookmarkStart w:id="54" w:name="_Toc19272"/>
            <w:bookmarkStart w:id="55" w:name="_Toc20171"/>
            <w:bookmarkStart w:id="56" w:name="_Toc25572"/>
            <w:bookmarkStart w:id="57" w:name="_Toc629"/>
            <w:r>
              <w:rPr>
                <w:rFonts w:hint="default" w:ascii="Times New Roman" w:hAnsi="Times New Roman" w:eastAsia="宋体" w:cs="Times New Roman"/>
                <w:b w:val="0"/>
                <w:bCs w:val="0"/>
                <w:snapToGrid w:val="0"/>
                <w:color w:val="auto"/>
                <w:kern w:val="0"/>
                <w:sz w:val="24"/>
                <w:szCs w:val="21"/>
                <w:highlight w:val="none"/>
                <w:lang w:val="en-US" w:eastAsia="zh-CN" w:bidi="ar-SA"/>
              </w:rPr>
              <w:t>式中:</w:t>
            </w:r>
            <w:bookmarkEnd w:id="51"/>
            <w:bookmarkEnd w:id="52"/>
            <w:bookmarkEnd w:id="53"/>
            <w:bookmarkEnd w:id="54"/>
            <w:bookmarkEnd w:id="55"/>
            <w:bookmarkEnd w:id="56"/>
            <w:bookmarkEnd w:id="57"/>
          </w:p>
          <w:p w14:paraId="30AA2045">
            <w:pPr>
              <w:pStyle w:val="2"/>
              <w:keepNext/>
              <w:keepLines w:val="0"/>
              <w:pageBreakBefore w:val="0"/>
              <w:widowControl w:val="0"/>
              <w:kinsoku/>
              <w:wordWrap/>
              <w:overflowPunct w:val="0"/>
              <w:topLinePunct w:val="0"/>
              <w:autoSpaceDE/>
              <w:autoSpaceDN/>
              <w:bidi w:val="0"/>
              <w:adjustRightInd/>
              <w:snapToGrid w:val="0"/>
              <w:spacing w:before="0" w:after="0" w:line="360" w:lineRule="auto"/>
              <w:ind w:left="0" w:firstLine="480" w:firstLineChars="200"/>
              <w:jc w:val="left"/>
              <w:textAlignment w:val="auto"/>
              <w:rPr>
                <w:rFonts w:hint="default" w:ascii="Times New Roman" w:hAnsi="Times New Roman" w:eastAsia="宋体" w:cs="Times New Roman"/>
                <w:b w:val="0"/>
                <w:bCs w:val="0"/>
                <w:snapToGrid w:val="0"/>
                <w:color w:val="auto"/>
                <w:kern w:val="0"/>
                <w:sz w:val="24"/>
                <w:szCs w:val="21"/>
                <w:highlight w:val="none"/>
                <w:lang w:val="en-US" w:eastAsia="zh-CN" w:bidi="ar-SA"/>
              </w:rPr>
            </w:pPr>
            <w:bookmarkStart w:id="58" w:name="_Toc17441"/>
            <w:bookmarkStart w:id="59" w:name="_Toc26619"/>
            <w:bookmarkStart w:id="60" w:name="_Toc13641"/>
            <w:bookmarkStart w:id="61" w:name="_Toc23264"/>
            <w:bookmarkStart w:id="62" w:name="_Toc27446"/>
            <w:bookmarkStart w:id="63" w:name="_Toc28969"/>
            <w:bookmarkStart w:id="64" w:name="_Toc28904"/>
            <w:r>
              <w:rPr>
                <w:rFonts w:hint="default" w:ascii="Times New Roman" w:hAnsi="Times New Roman" w:eastAsia="宋体" w:cs="Times New Roman"/>
                <w:b w:val="0"/>
                <w:bCs w:val="0"/>
                <w:snapToGrid w:val="0"/>
                <w:color w:val="auto"/>
                <w:kern w:val="0"/>
                <w:sz w:val="24"/>
                <w:szCs w:val="21"/>
                <w:highlight w:val="none"/>
                <w:lang w:val="en-US" w:eastAsia="zh-CN" w:bidi="ar-SA"/>
              </w:rPr>
              <w:t>D一烟尘产生量，kg/h;</w:t>
            </w:r>
            <w:bookmarkEnd w:id="58"/>
            <w:bookmarkEnd w:id="59"/>
            <w:bookmarkEnd w:id="60"/>
            <w:bookmarkEnd w:id="61"/>
            <w:bookmarkEnd w:id="62"/>
            <w:bookmarkEnd w:id="63"/>
            <w:bookmarkEnd w:id="64"/>
          </w:p>
          <w:p w14:paraId="1D5E6E01">
            <w:pPr>
              <w:pStyle w:val="2"/>
              <w:keepNext/>
              <w:keepLines w:val="0"/>
              <w:pageBreakBefore w:val="0"/>
              <w:widowControl w:val="0"/>
              <w:kinsoku/>
              <w:wordWrap/>
              <w:overflowPunct w:val="0"/>
              <w:topLinePunct w:val="0"/>
              <w:autoSpaceDE/>
              <w:autoSpaceDN/>
              <w:bidi w:val="0"/>
              <w:adjustRightInd/>
              <w:snapToGrid w:val="0"/>
              <w:spacing w:before="0" w:after="0" w:line="360" w:lineRule="auto"/>
              <w:ind w:left="0" w:firstLine="480" w:firstLineChars="200"/>
              <w:jc w:val="left"/>
              <w:textAlignment w:val="auto"/>
              <w:rPr>
                <w:rFonts w:hint="default" w:ascii="Times New Roman" w:hAnsi="Times New Roman" w:eastAsia="宋体" w:cs="Times New Roman"/>
                <w:b w:val="0"/>
                <w:bCs w:val="0"/>
                <w:snapToGrid w:val="0"/>
                <w:color w:val="auto"/>
                <w:kern w:val="0"/>
                <w:sz w:val="24"/>
                <w:szCs w:val="21"/>
                <w:highlight w:val="none"/>
                <w:lang w:val="en-US" w:eastAsia="zh-CN" w:bidi="ar-SA"/>
              </w:rPr>
            </w:pPr>
            <w:bookmarkStart w:id="65" w:name="_Toc7375"/>
            <w:bookmarkStart w:id="66" w:name="_Toc27770"/>
            <w:bookmarkStart w:id="67" w:name="_Toc2827"/>
            <w:bookmarkStart w:id="68" w:name="_Toc4317"/>
            <w:bookmarkStart w:id="69" w:name="_Toc17290"/>
            <w:bookmarkStart w:id="70" w:name="_Toc13024"/>
            <w:bookmarkStart w:id="71" w:name="_Toc2176"/>
            <w:r>
              <w:rPr>
                <w:rFonts w:hint="default" w:ascii="Times New Roman" w:hAnsi="Times New Roman" w:eastAsia="宋体" w:cs="Times New Roman"/>
                <w:b w:val="0"/>
                <w:bCs w:val="0"/>
                <w:snapToGrid w:val="0"/>
                <w:color w:val="auto"/>
                <w:kern w:val="0"/>
                <w:sz w:val="24"/>
                <w:szCs w:val="21"/>
                <w:highlight w:val="none"/>
                <w:lang w:val="en-US" w:eastAsia="zh-CN" w:bidi="ar-SA"/>
              </w:rPr>
              <w:t>Q-燃木屑量，kg/h，3.77;</w:t>
            </w:r>
            <w:bookmarkEnd w:id="65"/>
            <w:bookmarkEnd w:id="66"/>
            <w:bookmarkEnd w:id="67"/>
            <w:bookmarkEnd w:id="68"/>
            <w:bookmarkEnd w:id="69"/>
            <w:bookmarkEnd w:id="70"/>
            <w:bookmarkEnd w:id="71"/>
          </w:p>
          <w:p w14:paraId="09969442">
            <w:pPr>
              <w:pStyle w:val="2"/>
              <w:keepNext/>
              <w:keepLines w:val="0"/>
              <w:pageBreakBefore w:val="0"/>
              <w:widowControl w:val="0"/>
              <w:kinsoku/>
              <w:wordWrap/>
              <w:overflowPunct w:val="0"/>
              <w:topLinePunct w:val="0"/>
              <w:autoSpaceDE/>
              <w:autoSpaceDN/>
              <w:bidi w:val="0"/>
              <w:adjustRightInd/>
              <w:snapToGrid w:val="0"/>
              <w:spacing w:before="0" w:after="0" w:line="360" w:lineRule="auto"/>
              <w:ind w:left="0" w:firstLine="480" w:firstLineChars="200"/>
              <w:jc w:val="left"/>
              <w:textAlignment w:val="auto"/>
              <w:rPr>
                <w:rFonts w:hint="default" w:ascii="Times New Roman" w:hAnsi="Times New Roman" w:eastAsia="宋体" w:cs="Times New Roman"/>
                <w:b w:val="0"/>
                <w:bCs w:val="0"/>
                <w:snapToGrid w:val="0"/>
                <w:color w:val="auto"/>
                <w:kern w:val="0"/>
                <w:sz w:val="24"/>
                <w:szCs w:val="21"/>
                <w:highlight w:val="none"/>
                <w:lang w:val="en-US" w:eastAsia="zh-CN" w:bidi="ar-SA"/>
              </w:rPr>
            </w:pPr>
            <w:bookmarkStart w:id="72" w:name="_Toc8672"/>
            <w:bookmarkStart w:id="73" w:name="_Toc28635"/>
            <w:bookmarkStart w:id="74" w:name="_Toc20925"/>
            <w:bookmarkStart w:id="75" w:name="_Toc11946"/>
            <w:bookmarkStart w:id="76" w:name="_Toc18721"/>
            <w:bookmarkStart w:id="77" w:name="_Toc23922"/>
            <w:bookmarkStart w:id="78" w:name="_Toc27096"/>
            <w:r>
              <w:rPr>
                <w:rFonts w:hint="default" w:ascii="Times New Roman" w:hAnsi="Times New Roman" w:eastAsia="宋体" w:cs="Times New Roman"/>
                <w:b w:val="0"/>
                <w:bCs w:val="0"/>
                <w:snapToGrid w:val="0"/>
                <w:color w:val="auto"/>
                <w:kern w:val="0"/>
                <w:sz w:val="24"/>
                <w:szCs w:val="21"/>
                <w:highlight w:val="none"/>
                <w:lang w:val="en-US" w:eastAsia="zh-CN" w:bidi="ar-SA"/>
              </w:rPr>
              <w:t>A一木屑的含灰量，取3.06%，（根据生物质成型燃料成分分析报告）;</w:t>
            </w:r>
            <w:bookmarkEnd w:id="72"/>
            <w:bookmarkEnd w:id="73"/>
            <w:bookmarkEnd w:id="74"/>
            <w:bookmarkEnd w:id="75"/>
            <w:bookmarkEnd w:id="76"/>
            <w:bookmarkEnd w:id="77"/>
            <w:bookmarkEnd w:id="78"/>
          </w:p>
          <w:p w14:paraId="7BA0E968">
            <w:pPr>
              <w:pStyle w:val="2"/>
              <w:keepNext/>
              <w:keepLines w:val="0"/>
              <w:pageBreakBefore w:val="0"/>
              <w:widowControl w:val="0"/>
              <w:kinsoku/>
              <w:wordWrap/>
              <w:overflowPunct w:val="0"/>
              <w:topLinePunct w:val="0"/>
              <w:autoSpaceDE/>
              <w:autoSpaceDN/>
              <w:bidi w:val="0"/>
              <w:adjustRightInd/>
              <w:snapToGrid w:val="0"/>
              <w:spacing w:before="0" w:after="0" w:line="360" w:lineRule="auto"/>
              <w:ind w:left="0" w:firstLine="480" w:firstLineChars="200"/>
              <w:jc w:val="left"/>
              <w:textAlignment w:val="auto"/>
              <w:rPr>
                <w:rFonts w:hint="default" w:ascii="Times New Roman" w:hAnsi="Times New Roman" w:eastAsia="宋体" w:cs="Times New Roman"/>
                <w:b w:val="0"/>
                <w:bCs w:val="0"/>
                <w:snapToGrid w:val="0"/>
                <w:color w:val="auto"/>
                <w:kern w:val="0"/>
                <w:sz w:val="24"/>
                <w:szCs w:val="21"/>
                <w:highlight w:val="none"/>
                <w:lang w:val="en-US" w:eastAsia="zh-CN" w:bidi="ar-SA"/>
              </w:rPr>
            </w:pPr>
            <w:bookmarkStart w:id="79" w:name="_Toc616"/>
            <w:bookmarkStart w:id="80" w:name="_Toc15606"/>
            <w:bookmarkStart w:id="81" w:name="_Toc2999"/>
            <w:bookmarkStart w:id="82" w:name="_Toc29305"/>
            <w:bookmarkStart w:id="83" w:name="_Toc24098"/>
            <w:bookmarkStart w:id="84" w:name="_Toc26490"/>
            <w:bookmarkStart w:id="85" w:name="_Toc16761"/>
            <w:r>
              <w:rPr>
                <w:rFonts w:hint="default" w:ascii="Times New Roman" w:hAnsi="Times New Roman" w:eastAsia="宋体" w:cs="Times New Roman"/>
                <w:b w:val="0"/>
                <w:bCs w:val="0"/>
                <w:snapToGrid w:val="0"/>
                <w:color w:val="auto"/>
                <w:kern w:val="0"/>
                <w:sz w:val="24"/>
                <w:szCs w:val="21"/>
                <w:highlight w:val="none"/>
                <w:lang w:val="en-US" w:eastAsia="zh-CN" w:bidi="ar-SA"/>
              </w:rPr>
              <w:t>dfh-飞灰占灰分总量的百分比，取15%;</w:t>
            </w:r>
            <w:bookmarkEnd w:id="79"/>
            <w:bookmarkEnd w:id="80"/>
            <w:bookmarkEnd w:id="81"/>
            <w:bookmarkEnd w:id="82"/>
            <w:bookmarkEnd w:id="83"/>
            <w:bookmarkEnd w:id="84"/>
            <w:bookmarkEnd w:id="85"/>
          </w:p>
          <w:p w14:paraId="5504D46A">
            <w:pPr>
              <w:pStyle w:val="2"/>
              <w:keepNext/>
              <w:keepLines w:val="0"/>
              <w:pageBreakBefore w:val="0"/>
              <w:widowControl w:val="0"/>
              <w:kinsoku/>
              <w:wordWrap/>
              <w:overflowPunct w:val="0"/>
              <w:topLinePunct w:val="0"/>
              <w:autoSpaceDE/>
              <w:autoSpaceDN/>
              <w:bidi w:val="0"/>
              <w:adjustRightInd/>
              <w:snapToGrid w:val="0"/>
              <w:spacing w:before="0" w:after="0" w:line="360" w:lineRule="auto"/>
              <w:ind w:left="0" w:firstLine="480" w:firstLineChars="200"/>
              <w:jc w:val="left"/>
              <w:textAlignment w:val="auto"/>
              <w:rPr>
                <w:rFonts w:hint="default" w:ascii="Times New Roman" w:hAnsi="Times New Roman" w:eastAsia="宋体" w:cs="Times New Roman"/>
                <w:b w:val="0"/>
                <w:bCs w:val="0"/>
                <w:snapToGrid w:val="0"/>
                <w:color w:val="auto"/>
                <w:kern w:val="0"/>
                <w:sz w:val="24"/>
                <w:szCs w:val="21"/>
                <w:highlight w:val="none"/>
                <w:lang w:val="en-US" w:eastAsia="zh-CN" w:bidi="ar-SA"/>
              </w:rPr>
            </w:pPr>
            <w:bookmarkStart w:id="86" w:name="_Toc2794"/>
            <w:bookmarkStart w:id="87" w:name="_Toc25840"/>
            <w:bookmarkStart w:id="88" w:name="_Toc30166"/>
            <w:bookmarkStart w:id="89" w:name="_Toc4517"/>
            <w:bookmarkStart w:id="90" w:name="_Toc11857"/>
            <w:bookmarkStart w:id="91" w:name="_Toc2471"/>
            <w:bookmarkStart w:id="92" w:name="_Toc32599"/>
            <w:r>
              <w:rPr>
                <w:rFonts w:hint="default" w:ascii="Times New Roman" w:hAnsi="Times New Roman" w:eastAsia="宋体" w:cs="Times New Roman"/>
                <w:b w:val="0"/>
                <w:bCs w:val="0"/>
                <w:snapToGrid w:val="0"/>
                <w:color w:val="auto"/>
                <w:kern w:val="0"/>
                <w:sz w:val="24"/>
                <w:szCs w:val="21"/>
                <w:highlight w:val="none"/>
                <w:lang w:val="en-US" w:eastAsia="zh-CN" w:bidi="ar-SA"/>
              </w:rPr>
              <w:t>Cfh一烟尘中含碳量，取16%，（项目使用生物质成型燃料，飞灰中可燃物含量类比烟煤II类，根据《工业锅炉经济运行》（GB/T17954-2007），取16%）。</w:t>
            </w:r>
            <w:bookmarkEnd w:id="86"/>
            <w:bookmarkEnd w:id="87"/>
            <w:bookmarkEnd w:id="88"/>
            <w:bookmarkEnd w:id="89"/>
            <w:bookmarkEnd w:id="90"/>
            <w:bookmarkEnd w:id="91"/>
            <w:bookmarkEnd w:id="92"/>
          </w:p>
          <w:p w14:paraId="62F9DF5B">
            <w:pPr>
              <w:pStyle w:val="109"/>
              <w:rPr>
                <w:rFonts w:hint="default" w:ascii="Times New Roman" w:hAnsi="Times New Roman" w:cs="Times New Roman"/>
                <w:b w:val="0"/>
                <w:bCs w:val="0"/>
                <w:snapToGrid w:val="0"/>
                <w:color w:val="auto"/>
                <w:kern w:val="0"/>
                <w:sz w:val="24"/>
                <w:szCs w:val="21"/>
                <w:highlight w:val="none"/>
                <w:vertAlign w:val="baseline"/>
                <w:lang w:val="en-US" w:eastAsia="zh-CN"/>
              </w:rPr>
            </w:pPr>
            <w:r>
              <w:rPr>
                <w:rFonts w:hint="default" w:ascii="Times New Roman" w:hAnsi="Times New Roman" w:cs="Times New Roman"/>
                <w:b w:val="0"/>
                <w:bCs w:val="0"/>
                <w:snapToGrid w:val="0"/>
                <w:color w:val="auto"/>
                <w:kern w:val="0"/>
                <w:sz w:val="24"/>
                <w:szCs w:val="21"/>
                <w:highlight w:val="none"/>
                <w:lang w:eastAsia="zh-CN"/>
              </w:rPr>
              <w:t>经核算，项目烟熏过程烟尘产生量为</w:t>
            </w:r>
            <w:r>
              <w:rPr>
                <w:rFonts w:hint="default" w:ascii="Times New Roman" w:hAnsi="Times New Roman" w:cs="Times New Roman"/>
                <w:b w:val="0"/>
                <w:bCs w:val="0"/>
                <w:snapToGrid w:val="0"/>
                <w:color w:val="auto"/>
                <w:kern w:val="0"/>
                <w:sz w:val="24"/>
                <w:szCs w:val="21"/>
                <w:highlight w:val="none"/>
                <w:lang w:val="en-US" w:eastAsia="zh-CN"/>
              </w:rPr>
              <w:t>0.021kg/h，年烟尘产生量为0.031t/a，项目烟熏炉配套排烟风机风量为1000m</w:t>
            </w:r>
            <w:r>
              <w:rPr>
                <w:rFonts w:hint="default" w:ascii="Times New Roman" w:hAnsi="Times New Roman" w:cs="Times New Roman"/>
                <w:b w:val="0"/>
                <w:bCs w:val="0"/>
                <w:snapToGrid w:val="0"/>
                <w:color w:val="auto"/>
                <w:kern w:val="0"/>
                <w:sz w:val="24"/>
                <w:szCs w:val="21"/>
                <w:highlight w:val="none"/>
                <w:vertAlign w:val="superscript"/>
                <w:lang w:val="en-US" w:eastAsia="zh-CN"/>
              </w:rPr>
              <w:t>3</w:t>
            </w:r>
            <w:r>
              <w:rPr>
                <w:rFonts w:hint="default" w:ascii="Times New Roman" w:hAnsi="Times New Roman" w:cs="Times New Roman"/>
                <w:b w:val="0"/>
                <w:bCs w:val="0"/>
                <w:snapToGrid w:val="0"/>
                <w:color w:val="auto"/>
                <w:kern w:val="0"/>
                <w:sz w:val="24"/>
                <w:szCs w:val="21"/>
                <w:highlight w:val="none"/>
                <w:lang w:val="en-US" w:eastAsia="zh-CN"/>
              </w:rPr>
              <w:t>/h，烟尘的产生浓度为21mg/m</w:t>
            </w:r>
            <w:r>
              <w:rPr>
                <w:rFonts w:hint="default" w:ascii="Times New Roman" w:hAnsi="Times New Roman" w:cs="Times New Roman"/>
                <w:b w:val="0"/>
                <w:bCs w:val="0"/>
                <w:snapToGrid w:val="0"/>
                <w:color w:val="auto"/>
                <w:kern w:val="0"/>
                <w:sz w:val="24"/>
                <w:szCs w:val="21"/>
                <w:highlight w:val="none"/>
                <w:vertAlign w:val="superscript"/>
                <w:lang w:val="en-US" w:eastAsia="zh-CN"/>
              </w:rPr>
              <w:t>3</w:t>
            </w:r>
            <w:r>
              <w:rPr>
                <w:rFonts w:hint="default" w:ascii="Times New Roman" w:hAnsi="Times New Roman" w:cs="Times New Roman"/>
                <w:b w:val="0"/>
                <w:bCs w:val="0"/>
                <w:snapToGrid w:val="0"/>
                <w:color w:val="auto"/>
                <w:kern w:val="0"/>
                <w:sz w:val="24"/>
                <w:szCs w:val="21"/>
                <w:highlight w:val="none"/>
                <w:vertAlign w:val="baseline"/>
                <w:lang w:val="en-US" w:eastAsia="zh-CN"/>
              </w:rPr>
              <w:t>，烟熏炉烟尘处理采用</w:t>
            </w:r>
            <w:r>
              <w:rPr>
                <w:rFonts w:hint="default" w:ascii="Times New Roman" w:hAnsi="Times New Roman" w:cs="Times New Roman"/>
                <w:color w:val="auto"/>
                <w:kern w:val="0"/>
                <w:sz w:val="24"/>
                <w:szCs w:val="24"/>
                <w:highlight w:val="none"/>
                <w:lang w:val="en-US" w:eastAsia="zh-CN" w:bidi="ar-SA"/>
              </w:rPr>
              <w:t>布袋</w:t>
            </w:r>
            <w:r>
              <w:rPr>
                <w:rFonts w:hint="default" w:ascii="Times New Roman" w:hAnsi="Times New Roman" w:eastAsia="宋体" w:cs="Times New Roman"/>
                <w:color w:val="auto"/>
                <w:kern w:val="0"/>
                <w:sz w:val="24"/>
                <w:szCs w:val="24"/>
                <w:highlight w:val="none"/>
                <w:lang w:val="en-US" w:eastAsia="zh-CN" w:bidi="ar-SA"/>
              </w:rPr>
              <w:t>除尘</w:t>
            </w:r>
            <w:r>
              <w:rPr>
                <w:rFonts w:hint="default" w:ascii="Times New Roman" w:hAnsi="Times New Roman" w:cs="Times New Roman"/>
                <w:b w:val="0"/>
                <w:bCs w:val="0"/>
                <w:snapToGrid w:val="0"/>
                <w:color w:val="auto"/>
                <w:kern w:val="0"/>
                <w:sz w:val="24"/>
                <w:szCs w:val="21"/>
                <w:highlight w:val="none"/>
                <w:vertAlign w:val="baseline"/>
                <w:lang w:val="en-US" w:eastAsia="zh-CN"/>
              </w:rPr>
              <w:t>（除尘效率为99%）+15高排气筒</w:t>
            </w:r>
            <w:r>
              <w:rPr>
                <w:rFonts w:hint="default" w:ascii="Times New Roman" w:hAnsi="Times New Roman" w:eastAsia="宋体" w:cs="Times New Roman"/>
                <w:color w:val="auto"/>
                <w:kern w:val="0"/>
                <w:sz w:val="24"/>
                <w:szCs w:val="24"/>
                <w:highlight w:val="none"/>
                <w:lang w:val="en-US" w:eastAsia="zh-CN" w:bidi="ar"/>
              </w:rPr>
              <w:t>（DA002）</w:t>
            </w:r>
            <w:r>
              <w:rPr>
                <w:rFonts w:hint="default" w:ascii="Times New Roman" w:hAnsi="Times New Roman" w:cs="Times New Roman"/>
                <w:b w:val="0"/>
                <w:bCs w:val="0"/>
                <w:snapToGrid w:val="0"/>
                <w:color w:val="auto"/>
                <w:kern w:val="0"/>
                <w:sz w:val="24"/>
                <w:szCs w:val="21"/>
                <w:highlight w:val="none"/>
                <w:vertAlign w:val="baseline"/>
                <w:lang w:val="en-US" w:eastAsia="zh-CN"/>
              </w:rPr>
              <w:t>排放，则烟尘排放量0.00031</w:t>
            </w:r>
            <w:r>
              <w:rPr>
                <w:rFonts w:hint="default" w:ascii="Times New Roman" w:hAnsi="Times New Roman" w:cs="Times New Roman"/>
                <w:b w:val="0"/>
                <w:bCs w:val="0"/>
                <w:snapToGrid w:val="0"/>
                <w:color w:val="auto"/>
                <w:kern w:val="0"/>
                <w:sz w:val="24"/>
                <w:szCs w:val="21"/>
                <w:highlight w:val="none"/>
                <w:lang w:val="en-US" w:eastAsia="zh-CN"/>
              </w:rPr>
              <w:t>t/a</w:t>
            </w:r>
            <w:r>
              <w:rPr>
                <w:rFonts w:hint="default" w:ascii="Times New Roman" w:hAnsi="Times New Roman" w:cs="Times New Roman"/>
                <w:b w:val="0"/>
                <w:bCs w:val="0"/>
                <w:snapToGrid w:val="0"/>
                <w:color w:val="auto"/>
                <w:kern w:val="0"/>
                <w:sz w:val="24"/>
                <w:szCs w:val="21"/>
                <w:highlight w:val="none"/>
                <w:vertAlign w:val="baseline"/>
                <w:lang w:val="en-US" w:eastAsia="zh-CN"/>
              </w:rPr>
              <w:t>，排放速率0.00021kg/h，排放浓度为0.21</w:t>
            </w:r>
            <w:r>
              <w:rPr>
                <w:rFonts w:hint="default" w:ascii="Times New Roman" w:hAnsi="Times New Roman" w:cs="Times New Roman"/>
                <w:b w:val="0"/>
                <w:bCs w:val="0"/>
                <w:snapToGrid w:val="0"/>
                <w:color w:val="auto"/>
                <w:kern w:val="0"/>
                <w:sz w:val="24"/>
                <w:szCs w:val="21"/>
                <w:highlight w:val="none"/>
                <w:lang w:val="en-US" w:eastAsia="zh-CN"/>
              </w:rPr>
              <w:t>mg/m</w:t>
            </w:r>
            <w:r>
              <w:rPr>
                <w:rFonts w:hint="default" w:ascii="Times New Roman" w:hAnsi="Times New Roman" w:cs="Times New Roman"/>
                <w:b w:val="0"/>
                <w:bCs w:val="0"/>
                <w:snapToGrid w:val="0"/>
                <w:color w:val="auto"/>
                <w:kern w:val="0"/>
                <w:sz w:val="24"/>
                <w:szCs w:val="21"/>
                <w:highlight w:val="none"/>
                <w:vertAlign w:val="superscript"/>
                <w:lang w:val="en-US" w:eastAsia="zh-CN"/>
              </w:rPr>
              <w:t>3</w:t>
            </w:r>
            <w:r>
              <w:rPr>
                <w:rFonts w:hint="default" w:ascii="Times New Roman" w:hAnsi="Times New Roman" w:cs="Times New Roman"/>
                <w:b w:val="0"/>
                <w:bCs w:val="0"/>
                <w:snapToGrid w:val="0"/>
                <w:color w:val="auto"/>
                <w:kern w:val="0"/>
                <w:sz w:val="24"/>
                <w:szCs w:val="21"/>
                <w:highlight w:val="none"/>
                <w:vertAlign w:val="baseline"/>
                <w:lang w:val="en-US" w:eastAsia="zh-CN"/>
              </w:rPr>
              <w:t>。</w:t>
            </w:r>
            <w:r>
              <w:rPr>
                <w:rFonts w:hint="default" w:ascii="Times New Roman" w:hAnsi="Times New Roman" w:eastAsia="宋体" w:cs="Times New Roman"/>
                <w:b w:val="0"/>
                <w:bCs w:val="0"/>
                <w:snapToGrid w:val="0"/>
                <w:color w:val="auto"/>
                <w:kern w:val="0"/>
                <w:sz w:val="24"/>
                <w:szCs w:val="21"/>
                <w:highlight w:val="none"/>
                <w:vertAlign w:val="baseline"/>
                <w:lang w:val="en-US" w:eastAsia="zh-CN"/>
              </w:rPr>
              <w:t>满足《工业炉窑大气污染物排放标准》（GB9078-1996）表2中二级标准。</w:t>
            </w:r>
          </w:p>
          <w:p w14:paraId="7FE378CD">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污水处理站</w:t>
            </w:r>
            <w:r>
              <w:rPr>
                <w:rFonts w:hint="default" w:ascii="Times New Roman" w:hAnsi="Times New Roman" w:cs="Times New Roman"/>
                <w:color w:val="auto"/>
                <w:sz w:val="24"/>
                <w:szCs w:val="24"/>
                <w:highlight w:val="none"/>
              </w:rPr>
              <w:t>恶臭气体</w:t>
            </w:r>
          </w:p>
          <w:p w14:paraId="35533778">
            <w:pPr>
              <w:pStyle w:val="10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highlight w:val="none"/>
                <w:lang w:val="en-US" w:eastAsia="zh-CN"/>
              </w:rPr>
              <w:t>本</w:t>
            </w:r>
            <w:r>
              <w:rPr>
                <w:rFonts w:hint="default" w:ascii="Times New Roman" w:hAnsi="Times New Roman" w:eastAsia="宋体" w:cs="Times New Roman"/>
                <w:color w:val="auto"/>
                <w:highlight w:val="none"/>
              </w:rPr>
              <w:t>项目</w:t>
            </w:r>
            <w:r>
              <w:rPr>
                <w:rFonts w:hint="default" w:ascii="Times New Roman" w:hAnsi="Times New Roman" w:cs="Times New Roman"/>
                <w:color w:val="auto"/>
                <w:highlight w:val="none"/>
                <w:lang w:eastAsia="zh-CN"/>
              </w:rPr>
              <w:t>污水处理站</w:t>
            </w:r>
            <w:r>
              <w:rPr>
                <w:rFonts w:hint="default" w:ascii="Times New Roman" w:hAnsi="Times New Roman" w:eastAsia="宋体" w:cs="Times New Roman"/>
                <w:color w:val="auto"/>
                <w:highlight w:val="none"/>
              </w:rPr>
              <w:t>运行将会产生一定量的恶臭</w:t>
            </w:r>
            <w:r>
              <w:rPr>
                <w:rFonts w:hint="default" w:ascii="Times New Roman" w:hAnsi="Times New Roman" w:eastAsia="宋体" w:cs="Times New Roman"/>
                <w:color w:val="auto"/>
                <w:highlight w:val="none"/>
                <w:lang w:val="en-US" w:eastAsia="zh-CN"/>
              </w:rPr>
              <w:t>气体</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污染因子为</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S</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和</w:t>
            </w:r>
            <w:r>
              <w:rPr>
                <w:rFonts w:hint="default" w:ascii="Times New Roman" w:hAnsi="Times New Roman" w:eastAsia="宋体" w:cs="Times New Roman"/>
                <w:color w:val="auto"/>
                <w:highlight w:val="none"/>
                <w:lang w:val="en-US" w:eastAsia="zh-CN"/>
              </w:rPr>
              <w:t>臭气浓度</w:t>
            </w:r>
            <w:r>
              <w:rPr>
                <w:rFonts w:hint="default" w:ascii="Times New Roman" w:hAnsi="Times New Roman" w:eastAsia="宋体" w:cs="Times New Roman"/>
                <w:color w:val="auto"/>
                <w:highlight w:val="none"/>
              </w:rPr>
              <w:t>）</w:t>
            </w:r>
          </w:p>
          <w:p w14:paraId="4F2F0E85">
            <w:pPr>
              <w:pStyle w:val="10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根据美国EPA对城市污水处理厂恶臭污染物产生情况的研究，每处理1g的BOD</w:t>
            </w:r>
            <w:r>
              <w:rPr>
                <w:rFonts w:hint="default" w:ascii="Times New Roman" w:hAnsi="Times New Roman" w:eastAsia="宋体" w:cs="Times New Roman"/>
                <w:color w:val="auto"/>
                <w:kern w:val="2"/>
                <w:sz w:val="24"/>
                <w:szCs w:val="24"/>
                <w:highlight w:val="none"/>
                <w:vertAlign w:val="subscript"/>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，可产生0.0031g的NH</w:t>
            </w:r>
            <w:r>
              <w:rPr>
                <w:rFonts w:hint="default" w:ascii="Times New Roman" w:hAnsi="Times New Roman" w:eastAsia="宋体" w:cs="Times New Roman"/>
                <w:color w:val="auto"/>
                <w:kern w:val="2"/>
                <w:sz w:val="24"/>
                <w:szCs w:val="24"/>
                <w:highlight w:val="none"/>
                <w:vertAlign w:val="sub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和0.00012g的H</w:t>
            </w:r>
            <w:r>
              <w:rPr>
                <w:rFonts w:hint="default" w:ascii="Times New Roman" w:hAnsi="Times New Roman" w:eastAsia="宋体" w:cs="Times New Roman"/>
                <w:color w:val="auto"/>
                <w:kern w:val="2"/>
                <w:sz w:val="24"/>
                <w:szCs w:val="24"/>
                <w:highlight w:val="none"/>
                <w:vertAlign w:val="sub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S，</w:t>
            </w:r>
            <w:r>
              <w:rPr>
                <w:rFonts w:hint="default" w:ascii="Times New Roman" w:hAnsi="Times New Roman" w:cs="Times New Roman"/>
                <w:color w:val="auto"/>
                <w:szCs w:val="24"/>
                <w:highlight w:val="none"/>
              </w:rPr>
              <w:t>根据《工业源产排污系数手册（2010修订）》（上册），BOD</w:t>
            </w:r>
            <w:r>
              <w:rPr>
                <w:rFonts w:hint="default" w:ascii="Times New Roman" w:hAnsi="Times New Roman" w:cs="Times New Roman"/>
                <w:color w:val="auto"/>
                <w:szCs w:val="24"/>
                <w:highlight w:val="none"/>
                <w:vertAlign w:val="subscript"/>
              </w:rPr>
              <w:t>5</w:t>
            </w:r>
            <w:r>
              <w:rPr>
                <w:rFonts w:hint="default" w:ascii="Times New Roman" w:hAnsi="Times New Roman" w:cs="Times New Roman"/>
                <w:color w:val="auto"/>
                <w:szCs w:val="24"/>
                <w:highlight w:val="none"/>
              </w:rPr>
              <w:t>的产生量为72612克/吨-原料。</w:t>
            </w:r>
            <w:r>
              <w:rPr>
                <w:rFonts w:hint="default" w:ascii="Times New Roman" w:hAnsi="Times New Roman" w:eastAsia="宋体" w:cs="Times New Roman"/>
                <w:color w:val="auto"/>
                <w:kern w:val="2"/>
                <w:sz w:val="24"/>
                <w:szCs w:val="24"/>
                <w:highlight w:val="none"/>
                <w:lang w:val="en-US" w:eastAsia="zh-CN" w:bidi="ar-SA"/>
              </w:rPr>
              <w:t>本项目</w:t>
            </w:r>
            <w:r>
              <w:rPr>
                <w:rFonts w:hint="default" w:ascii="Times New Roman" w:hAnsi="Times New Roman" w:cs="Times New Roman"/>
                <w:color w:val="auto"/>
                <w:kern w:val="2"/>
                <w:sz w:val="24"/>
                <w:szCs w:val="24"/>
                <w:highlight w:val="none"/>
                <w:lang w:val="en-US" w:eastAsia="zh-CN" w:bidi="ar-SA"/>
              </w:rPr>
              <w:t>污水处理站</w:t>
            </w:r>
            <w:r>
              <w:rPr>
                <w:rFonts w:hint="default" w:ascii="Times New Roman" w:hAnsi="Times New Roman" w:eastAsia="宋体" w:cs="Times New Roman"/>
                <w:color w:val="auto"/>
                <w:kern w:val="2"/>
                <w:sz w:val="24"/>
                <w:szCs w:val="24"/>
                <w:highlight w:val="none"/>
                <w:lang w:val="en-US" w:eastAsia="zh-CN" w:bidi="ar-SA"/>
              </w:rPr>
              <w:t>BOD</w:t>
            </w:r>
            <w:r>
              <w:rPr>
                <w:rFonts w:hint="default" w:ascii="Times New Roman" w:hAnsi="Times New Roman" w:eastAsia="宋体" w:cs="Times New Roman"/>
                <w:color w:val="auto"/>
                <w:kern w:val="2"/>
                <w:sz w:val="24"/>
                <w:szCs w:val="24"/>
                <w:highlight w:val="none"/>
                <w:vertAlign w:val="subscript"/>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总处理量</w:t>
            </w:r>
            <w:r>
              <w:rPr>
                <w:rFonts w:hint="default" w:ascii="Times New Roman" w:hAnsi="Times New Roman" w:cs="Times New Roman"/>
                <w:color w:val="auto"/>
                <w:kern w:val="2"/>
                <w:sz w:val="24"/>
                <w:szCs w:val="24"/>
                <w:highlight w:val="none"/>
                <w:lang w:val="en-US" w:eastAsia="zh-CN" w:bidi="ar-SA"/>
              </w:rPr>
              <w:t>36.3</w:t>
            </w:r>
            <w:r>
              <w:rPr>
                <w:rFonts w:hint="default" w:ascii="Times New Roman" w:hAnsi="Times New Roman" w:eastAsia="宋体" w:cs="Times New Roman"/>
                <w:color w:val="auto"/>
                <w:kern w:val="2"/>
                <w:sz w:val="24"/>
                <w:szCs w:val="24"/>
                <w:highlight w:val="none"/>
                <w:lang w:val="en-US" w:eastAsia="zh-CN" w:bidi="ar-SA"/>
              </w:rPr>
              <w:t>t/a，则污水处理站</w:t>
            </w:r>
            <w:r>
              <w:rPr>
                <w:rFonts w:hint="default" w:ascii="Times New Roman" w:hAnsi="Times New Roman" w:cs="Times New Roman"/>
                <w:color w:val="auto"/>
                <w:kern w:val="2"/>
                <w:sz w:val="24"/>
                <w:szCs w:val="24"/>
                <w:highlight w:val="none"/>
                <w:lang w:val="en-US" w:eastAsia="zh-CN" w:bidi="ar-SA"/>
              </w:rPr>
              <w:t>恶臭气体</w:t>
            </w:r>
            <w:r>
              <w:rPr>
                <w:rFonts w:hint="default" w:ascii="Times New Roman" w:hAnsi="Times New Roman" w:eastAsia="宋体" w:cs="Times New Roman"/>
                <w:color w:val="auto"/>
                <w:kern w:val="2"/>
                <w:sz w:val="24"/>
                <w:szCs w:val="24"/>
                <w:highlight w:val="none"/>
                <w:lang w:val="en-US" w:eastAsia="zh-CN" w:bidi="ar-SA"/>
              </w:rPr>
              <w:t>NH</w:t>
            </w:r>
            <w:r>
              <w:rPr>
                <w:rFonts w:hint="default" w:ascii="Times New Roman" w:hAnsi="Times New Roman" w:eastAsia="宋体" w:cs="Times New Roman"/>
                <w:color w:val="auto"/>
                <w:kern w:val="2"/>
                <w:sz w:val="24"/>
                <w:szCs w:val="24"/>
                <w:highlight w:val="none"/>
                <w:vertAlign w:val="subscript"/>
                <w:lang w:val="en-US" w:eastAsia="zh-CN" w:bidi="ar-SA"/>
              </w:rPr>
              <w:t>3</w:t>
            </w:r>
            <w:r>
              <w:rPr>
                <w:rFonts w:hint="default" w:ascii="Times New Roman" w:hAnsi="Times New Roman" w:cs="Times New Roman"/>
                <w:color w:val="auto"/>
                <w:kern w:val="2"/>
                <w:sz w:val="24"/>
                <w:szCs w:val="24"/>
                <w:highlight w:val="none"/>
                <w:vertAlign w:val="baseline"/>
                <w:lang w:val="en-US" w:eastAsia="zh-CN" w:bidi="ar-SA"/>
              </w:rPr>
              <w:t>产生量为0.113t/a，</w:t>
            </w:r>
            <w:r>
              <w:rPr>
                <w:rFonts w:hint="default" w:ascii="Times New Roman" w:hAnsi="Times New Roman" w:eastAsia="宋体" w:cs="Times New Roman"/>
                <w:color w:val="auto"/>
                <w:kern w:val="2"/>
                <w:sz w:val="24"/>
                <w:szCs w:val="24"/>
                <w:highlight w:val="none"/>
                <w:lang w:val="en-US" w:eastAsia="zh-CN" w:bidi="ar-SA"/>
              </w:rPr>
              <w:t>H</w:t>
            </w:r>
            <w:r>
              <w:rPr>
                <w:rFonts w:hint="default" w:ascii="Times New Roman" w:hAnsi="Times New Roman" w:eastAsia="宋体" w:cs="Times New Roman"/>
                <w:color w:val="auto"/>
                <w:kern w:val="2"/>
                <w:sz w:val="24"/>
                <w:szCs w:val="24"/>
                <w:highlight w:val="none"/>
                <w:vertAlign w:val="sub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S产生量为</w:t>
            </w:r>
            <w:r>
              <w:rPr>
                <w:rFonts w:hint="default" w:ascii="Times New Roman" w:hAnsi="Times New Roman" w:cs="Times New Roman"/>
                <w:color w:val="auto"/>
                <w:kern w:val="2"/>
                <w:sz w:val="24"/>
                <w:szCs w:val="24"/>
                <w:highlight w:val="none"/>
                <w:lang w:val="en-US" w:eastAsia="zh-CN" w:bidi="ar-SA"/>
              </w:rPr>
              <w:t>0.00436</w:t>
            </w:r>
            <w:r>
              <w:rPr>
                <w:rFonts w:hint="default" w:ascii="Times New Roman" w:hAnsi="Times New Roman" w:eastAsia="宋体" w:cs="Times New Roman"/>
                <w:color w:val="auto"/>
                <w:kern w:val="2"/>
                <w:sz w:val="24"/>
                <w:szCs w:val="24"/>
                <w:highlight w:val="none"/>
                <w:lang w:val="en-US" w:eastAsia="zh-CN" w:bidi="ar-SA"/>
              </w:rPr>
              <w:t>t/a</w:t>
            </w:r>
            <w:r>
              <w:rPr>
                <w:rFonts w:hint="default" w:ascii="Times New Roman" w:hAnsi="Times New Roman" w:cs="Times New Roman"/>
                <w:color w:val="auto"/>
                <w:kern w:val="2"/>
                <w:sz w:val="24"/>
                <w:szCs w:val="24"/>
                <w:highlight w:val="none"/>
                <w:lang w:val="en-US" w:eastAsia="zh-CN" w:bidi="ar-SA"/>
              </w:rPr>
              <w:t>。</w:t>
            </w:r>
          </w:p>
          <w:p w14:paraId="1038D105">
            <w:pPr>
              <w:pStyle w:val="10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污水处理站</w:t>
            </w:r>
            <w:r>
              <w:rPr>
                <w:rFonts w:hint="default" w:ascii="Times New Roman" w:hAnsi="Times New Roman" w:eastAsia="宋体" w:cs="Times New Roman"/>
                <w:color w:val="auto"/>
                <w:kern w:val="2"/>
                <w:sz w:val="24"/>
                <w:szCs w:val="24"/>
                <w:highlight w:val="none"/>
                <w:lang w:val="en-US" w:eastAsia="zh-CN" w:bidi="ar-SA"/>
              </w:rPr>
              <w:t>产生的恶臭气体经集气装置收集（集气效率为90%）+活性炭吸附装置（净化效率为80%）处置后经15m高排气筒（DA001）排放，设计风机量为2000m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/h，年工作时间为</w:t>
            </w:r>
            <w:r>
              <w:rPr>
                <w:rFonts w:hint="default" w:ascii="Times New Roman" w:hAnsi="Times New Roman" w:cs="Times New Roman"/>
                <w:color w:val="auto"/>
                <w:kern w:val="2"/>
                <w:sz w:val="24"/>
                <w:szCs w:val="24"/>
                <w:highlight w:val="none"/>
                <w:lang w:val="en-US" w:eastAsia="zh-CN" w:bidi="ar-SA"/>
              </w:rPr>
              <w:t>8760</w:t>
            </w:r>
            <w:r>
              <w:rPr>
                <w:rFonts w:hint="default" w:ascii="Times New Roman" w:hAnsi="Times New Roman" w:eastAsia="宋体" w:cs="Times New Roman"/>
                <w:color w:val="auto"/>
                <w:kern w:val="2"/>
                <w:sz w:val="24"/>
                <w:szCs w:val="24"/>
                <w:highlight w:val="none"/>
                <w:lang w:val="en-US" w:eastAsia="zh-CN" w:bidi="ar-SA"/>
              </w:rPr>
              <w:t>h。</w:t>
            </w:r>
          </w:p>
          <w:p w14:paraId="40D017DE">
            <w:pPr>
              <w:pStyle w:val="10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则</w:t>
            </w:r>
            <w:r>
              <w:rPr>
                <w:rFonts w:hint="default" w:ascii="Times New Roman" w:hAnsi="Times New Roman" w:cs="Times New Roman"/>
                <w:color w:val="auto"/>
                <w:kern w:val="2"/>
                <w:sz w:val="24"/>
                <w:szCs w:val="24"/>
                <w:highlight w:val="none"/>
                <w:lang w:val="en-US" w:eastAsia="zh-CN" w:bidi="ar-SA"/>
              </w:rPr>
              <w:t>污水处理站</w:t>
            </w:r>
            <w:r>
              <w:rPr>
                <w:rFonts w:hint="default" w:ascii="Times New Roman" w:hAnsi="Times New Roman" w:eastAsia="宋体" w:cs="Times New Roman"/>
                <w:color w:val="auto"/>
                <w:kern w:val="2"/>
                <w:sz w:val="24"/>
                <w:szCs w:val="24"/>
                <w:highlight w:val="none"/>
                <w:lang w:val="en-US" w:eastAsia="zh-CN" w:bidi="ar-SA"/>
              </w:rPr>
              <w:t>有组织恶臭气体NH</w:t>
            </w:r>
            <w:r>
              <w:rPr>
                <w:rFonts w:hint="default" w:ascii="Times New Roman" w:hAnsi="Times New Roman" w:eastAsia="宋体" w:cs="Times New Roman"/>
                <w:color w:val="auto"/>
                <w:kern w:val="2"/>
                <w:sz w:val="24"/>
                <w:szCs w:val="24"/>
                <w:highlight w:val="none"/>
                <w:vertAlign w:val="subscript"/>
                <w:lang w:val="en-US" w:eastAsia="zh-CN" w:bidi="ar-SA"/>
              </w:rPr>
              <w:t>3</w:t>
            </w:r>
            <w:r>
              <w:rPr>
                <w:rFonts w:hint="default" w:ascii="Times New Roman" w:hAnsi="Times New Roman" w:eastAsia="宋体" w:cs="Times New Roman"/>
                <w:color w:val="auto"/>
                <w:kern w:val="2"/>
                <w:sz w:val="24"/>
                <w:szCs w:val="24"/>
                <w:highlight w:val="none"/>
                <w:vertAlign w:val="baseline"/>
                <w:lang w:val="en-US" w:eastAsia="zh-CN" w:bidi="ar-SA"/>
              </w:rPr>
              <w:t>产生量为</w:t>
            </w:r>
            <w:r>
              <w:rPr>
                <w:rFonts w:hint="default" w:ascii="Times New Roman" w:hAnsi="Times New Roman" w:cs="Times New Roman"/>
                <w:color w:val="auto"/>
                <w:kern w:val="2"/>
                <w:sz w:val="24"/>
                <w:szCs w:val="24"/>
                <w:highlight w:val="none"/>
                <w:lang w:val="en-US" w:eastAsia="zh-CN" w:bidi="ar-SA"/>
              </w:rPr>
              <w:t>0.113</w:t>
            </w:r>
            <w:r>
              <w:rPr>
                <w:rFonts w:hint="default" w:ascii="Times New Roman" w:hAnsi="Times New Roman" w:eastAsia="宋体" w:cs="Times New Roman"/>
                <w:color w:val="auto"/>
                <w:kern w:val="2"/>
                <w:sz w:val="24"/>
                <w:szCs w:val="24"/>
                <w:highlight w:val="none"/>
                <w:lang w:val="en-US" w:eastAsia="zh-CN" w:bidi="ar-SA"/>
              </w:rPr>
              <w:t>t/a，产生速率为</w:t>
            </w:r>
            <w:r>
              <w:rPr>
                <w:rFonts w:hint="default" w:ascii="Times New Roman" w:hAnsi="Times New Roman" w:cs="Times New Roman"/>
                <w:color w:val="auto"/>
                <w:kern w:val="2"/>
                <w:sz w:val="24"/>
                <w:szCs w:val="24"/>
                <w:highlight w:val="none"/>
                <w:lang w:val="en-US" w:eastAsia="zh-CN" w:bidi="ar-SA"/>
              </w:rPr>
              <w:t>0.0128</w:t>
            </w:r>
            <w:r>
              <w:rPr>
                <w:rFonts w:hint="default" w:ascii="Times New Roman" w:hAnsi="Times New Roman" w:eastAsia="宋体" w:cs="Times New Roman"/>
                <w:color w:val="auto"/>
                <w:kern w:val="2"/>
                <w:sz w:val="24"/>
                <w:szCs w:val="24"/>
                <w:highlight w:val="none"/>
                <w:lang w:val="en-US" w:eastAsia="zh-CN" w:bidi="ar-SA"/>
              </w:rPr>
              <w:t>kg/h，产生浓度为</w:t>
            </w:r>
            <w:r>
              <w:rPr>
                <w:rFonts w:hint="default" w:ascii="Times New Roman" w:hAnsi="Times New Roman" w:cs="Times New Roman"/>
                <w:color w:val="auto"/>
                <w:kern w:val="2"/>
                <w:sz w:val="24"/>
                <w:szCs w:val="24"/>
                <w:highlight w:val="none"/>
                <w:lang w:val="en-US" w:eastAsia="zh-CN" w:bidi="ar-SA"/>
              </w:rPr>
              <w:t>6.423</w:t>
            </w:r>
            <w:r>
              <w:rPr>
                <w:rFonts w:hint="default" w:ascii="Times New Roman" w:hAnsi="Times New Roman" w:eastAsia="宋体" w:cs="Times New Roman"/>
                <w:color w:val="auto"/>
                <w:kern w:val="2"/>
                <w:sz w:val="24"/>
                <w:szCs w:val="24"/>
                <w:highlight w:val="none"/>
                <w:lang w:val="en-US" w:eastAsia="zh-CN" w:bidi="ar-SA"/>
              </w:rPr>
              <w:t>mg/m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H</w:t>
            </w:r>
            <w:r>
              <w:rPr>
                <w:rFonts w:hint="default" w:ascii="Times New Roman" w:hAnsi="Times New Roman" w:eastAsia="宋体" w:cs="Times New Roman"/>
                <w:color w:val="auto"/>
                <w:kern w:val="2"/>
                <w:sz w:val="24"/>
                <w:szCs w:val="24"/>
                <w:highlight w:val="none"/>
                <w:vertAlign w:val="sub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S</w:t>
            </w:r>
            <w:r>
              <w:rPr>
                <w:rFonts w:hint="default" w:ascii="Times New Roman" w:hAnsi="Times New Roman" w:cs="Times New Roman"/>
                <w:color w:val="auto"/>
                <w:kern w:val="2"/>
                <w:sz w:val="24"/>
                <w:szCs w:val="24"/>
                <w:highlight w:val="none"/>
                <w:lang w:val="en-US" w:eastAsia="zh-CN" w:bidi="ar-SA"/>
              </w:rPr>
              <w:t>产生</w:t>
            </w:r>
            <w:r>
              <w:rPr>
                <w:rFonts w:hint="default" w:ascii="Times New Roman" w:hAnsi="Times New Roman" w:eastAsia="宋体" w:cs="Times New Roman"/>
                <w:color w:val="auto"/>
                <w:kern w:val="2"/>
                <w:sz w:val="24"/>
                <w:szCs w:val="24"/>
                <w:highlight w:val="none"/>
                <w:lang w:val="en-US" w:eastAsia="zh-CN" w:bidi="ar-SA"/>
              </w:rPr>
              <w:t>量为</w:t>
            </w:r>
            <w:r>
              <w:rPr>
                <w:rFonts w:hint="default" w:ascii="Times New Roman" w:hAnsi="Times New Roman" w:cs="Times New Roman"/>
                <w:color w:val="auto"/>
                <w:kern w:val="2"/>
                <w:sz w:val="24"/>
                <w:szCs w:val="24"/>
                <w:highlight w:val="none"/>
                <w:lang w:val="en-US" w:eastAsia="zh-CN" w:bidi="ar-SA"/>
              </w:rPr>
              <w:t>0.00436</w:t>
            </w:r>
            <w:r>
              <w:rPr>
                <w:rFonts w:hint="default" w:ascii="Times New Roman" w:hAnsi="Times New Roman" w:eastAsia="宋体" w:cs="Times New Roman"/>
                <w:color w:val="auto"/>
                <w:kern w:val="2"/>
                <w:sz w:val="24"/>
                <w:szCs w:val="24"/>
                <w:highlight w:val="none"/>
                <w:lang w:val="en-US" w:eastAsia="zh-CN" w:bidi="ar-SA"/>
              </w:rPr>
              <w:t>t/a，</w:t>
            </w:r>
            <w:r>
              <w:rPr>
                <w:rFonts w:hint="default" w:ascii="Times New Roman" w:hAnsi="Times New Roman" w:cs="Times New Roman"/>
                <w:color w:val="auto"/>
                <w:kern w:val="2"/>
                <w:sz w:val="24"/>
                <w:szCs w:val="24"/>
                <w:highlight w:val="none"/>
                <w:lang w:val="en-US" w:eastAsia="zh-CN" w:bidi="ar-SA"/>
              </w:rPr>
              <w:t>产生</w:t>
            </w:r>
            <w:r>
              <w:rPr>
                <w:rFonts w:hint="default" w:ascii="Times New Roman" w:hAnsi="Times New Roman" w:eastAsia="宋体" w:cs="Times New Roman"/>
                <w:color w:val="auto"/>
                <w:kern w:val="2"/>
                <w:sz w:val="24"/>
                <w:szCs w:val="24"/>
                <w:highlight w:val="none"/>
                <w:lang w:val="en-US" w:eastAsia="zh-CN" w:bidi="ar-SA"/>
              </w:rPr>
              <w:t>速率为</w:t>
            </w:r>
            <w:r>
              <w:rPr>
                <w:rFonts w:hint="default" w:ascii="Times New Roman" w:hAnsi="Times New Roman" w:cs="Times New Roman"/>
                <w:color w:val="auto"/>
                <w:kern w:val="2"/>
                <w:sz w:val="24"/>
                <w:szCs w:val="24"/>
                <w:highlight w:val="none"/>
                <w:lang w:val="en-US" w:eastAsia="zh-CN" w:bidi="ar-SA"/>
              </w:rPr>
              <w:t>0.000497</w:t>
            </w:r>
            <w:r>
              <w:rPr>
                <w:rFonts w:hint="default" w:ascii="Times New Roman" w:hAnsi="Times New Roman" w:eastAsia="宋体" w:cs="Times New Roman"/>
                <w:color w:val="auto"/>
                <w:kern w:val="2"/>
                <w:sz w:val="24"/>
                <w:szCs w:val="24"/>
                <w:highlight w:val="none"/>
                <w:lang w:val="en-US" w:eastAsia="zh-CN" w:bidi="ar-SA"/>
              </w:rPr>
              <w:t>kg/h，</w:t>
            </w:r>
            <w:r>
              <w:rPr>
                <w:rFonts w:hint="default" w:ascii="Times New Roman" w:hAnsi="Times New Roman" w:cs="Times New Roman"/>
                <w:color w:val="auto"/>
                <w:kern w:val="2"/>
                <w:sz w:val="24"/>
                <w:szCs w:val="24"/>
                <w:highlight w:val="none"/>
                <w:lang w:val="en-US" w:eastAsia="zh-CN" w:bidi="ar-SA"/>
              </w:rPr>
              <w:t>产生</w:t>
            </w:r>
            <w:r>
              <w:rPr>
                <w:rFonts w:hint="default" w:ascii="Times New Roman" w:hAnsi="Times New Roman" w:eastAsia="宋体" w:cs="Times New Roman"/>
                <w:color w:val="auto"/>
                <w:kern w:val="2"/>
                <w:sz w:val="24"/>
                <w:szCs w:val="24"/>
                <w:highlight w:val="none"/>
                <w:lang w:val="en-US" w:eastAsia="zh-CN" w:bidi="ar-SA"/>
              </w:rPr>
              <w:t>浓度为</w:t>
            </w:r>
            <w:r>
              <w:rPr>
                <w:rFonts w:hint="default" w:ascii="Times New Roman" w:hAnsi="Times New Roman" w:cs="Times New Roman"/>
                <w:color w:val="auto"/>
                <w:kern w:val="2"/>
                <w:sz w:val="24"/>
                <w:szCs w:val="24"/>
                <w:highlight w:val="none"/>
                <w:lang w:val="en-US" w:eastAsia="zh-CN" w:bidi="ar-SA"/>
              </w:rPr>
              <w:t>0.249</w:t>
            </w:r>
            <w:r>
              <w:rPr>
                <w:rFonts w:hint="default" w:ascii="Times New Roman" w:hAnsi="Times New Roman" w:eastAsia="宋体" w:cs="Times New Roman"/>
                <w:color w:val="auto"/>
                <w:kern w:val="2"/>
                <w:sz w:val="24"/>
                <w:szCs w:val="24"/>
                <w:highlight w:val="none"/>
                <w:lang w:val="en-US" w:eastAsia="zh-CN" w:bidi="ar-SA"/>
              </w:rPr>
              <w:t>mg/m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w:t>
            </w:r>
          </w:p>
          <w:p w14:paraId="0B484F78">
            <w:pPr>
              <w:pStyle w:val="10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经</w:t>
            </w:r>
            <w:r>
              <w:rPr>
                <w:rFonts w:hint="default" w:ascii="Times New Roman" w:hAnsi="Times New Roman" w:eastAsia="宋体" w:cs="Times New Roman"/>
                <w:color w:val="auto"/>
                <w:kern w:val="2"/>
                <w:sz w:val="24"/>
                <w:szCs w:val="24"/>
                <w:highlight w:val="none"/>
                <w:lang w:val="en-US" w:eastAsia="zh-CN" w:bidi="ar-SA"/>
              </w:rPr>
              <w:t>活性炭吸附装置（净化效率为80%）处置后的有组织恶臭气体NH</w:t>
            </w:r>
            <w:r>
              <w:rPr>
                <w:rFonts w:hint="default" w:ascii="Times New Roman" w:hAnsi="Times New Roman" w:eastAsia="宋体" w:cs="Times New Roman"/>
                <w:color w:val="auto"/>
                <w:kern w:val="2"/>
                <w:sz w:val="24"/>
                <w:szCs w:val="24"/>
                <w:highlight w:val="none"/>
                <w:vertAlign w:val="subscript"/>
                <w:lang w:val="en-US" w:eastAsia="zh-CN" w:bidi="ar-SA"/>
              </w:rPr>
              <w:t>3</w:t>
            </w:r>
            <w:r>
              <w:rPr>
                <w:rFonts w:hint="default" w:ascii="Times New Roman" w:hAnsi="Times New Roman" w:eastAsia="宋体" w:cs="Times New Roman"/>
                <w:color w:val="auto"/>
                <w:kern w:val="2"/>
                <w:sz w:val="24"/>
                <w:szCs w:val="24"/>
                <w:highlight w:val="none"/>
                <w:vertAlign w:val="baseline"/>
                <w:lang w:val="en-US" w:eastAsia="zh-CN" w:bidi="ar-SA"/>
              </w:rPr>
              <w:t>排放量为</w:t>
            </w:r>
            <w:r>
              <w:rPr>
                <w:rFonts w:hint="default" w:ascii="Times New Roman" w:hAnsi="Times New Roman" w:cs="Times New Roman"/>
                <w:color w:val="auto"/>
                <w:kern w:val="2"/>
                <w:sz w:val="24"/>
                <w:szCs w:val="24"/>
                <w:highlight w:val="none"/>
                <w:lang w:val="en-US" w:eastAsia="zh-CN" w:bidi="ar-SA"/>
              </w:rPr>
              <w:t>0.0202</w:t>
            </w:r>
            <w:r>
              <w:rPr>
                <w:rFonts w:hint="default" w:ascii="Times New Roman" w:hAnsi="Times New Roman" w:eastAsia="宋体" w:cs="Times New Roman"/>
                <w:color w:val="auto"/>
                <w:kern w:val="2"/>
                <w:sz w:val="24"/>
                <w:szCs w:val="24"/>
                <w:highlight w:val="none"/>
                <w:lang w:val="en-US" w:eastAsia="zh-CN" w:bidi="ar-SA"/>
              </w:rPr>
              <w:t>t/a，排放速率为</w:t>
            </w:r>
            <w:r>
              <w:rPr>
                <w:rFonts w:hint="default" w:ascii="Times New Roman" w:hAnsi="Times New Roman" w:cs="Times New Roman"/>
                <w:color w:val="auto"/>
                <w:kern w:val="2"/>
                <w:sz w:val="24"/>
                <w:szCs w:val="24"/>
                <w:highlight w:val="none"/>
                <w:lang w:val="en-US" w:eastAsia="zh-CN" w:bidi="ar-SA"/>
              </w:rPr>
              <w:t>0.0023</w:t>
            </w:r>
            <w:r>
              <w:rPr>
                <w:rFonts w:hint="default" w:ascii="Times New Roman" w:hAnsi="Times New Roman" w:eastAsia="宋体" w:cs="Times New Roman"/>
                <w:color w:val="auto"/>
                <w:kern w:val="2"/>
                <w:sz w:val="24"/>
                <w:szCs w:val="24"/>
                <w:highlight w:val="none"/>
                <w:lang w:val="en-US" w:eastAsia="zh-CN" w:bidi="ar-SA"/>
              </w:rPr>
              <w:t>kg/h，排放浓度为</w:t>
            </w:r>
            <w:r>
              <w:rPr>
                <w:rFonts w:hint="default" w:ascii="Times New Roman" w:hAnsi="Times New Roman" w:cs="Times New Roman"/>
                <w:color w:val="auto"/>
                <w:kern w:val="2"/>
                <w:sz w:val="24"/>
                <w:szCs w:val="24"/>
                <w:highlight w:val="none"/>
                <w:lang w:val="en-US" w:eastAsia="zh-CN" w:bidi="ar-SA"/>
              </w:rPr>
              <w:t>1.156</w:t>
            </w:r>
            <w:r>
              <w:rPr>
                <w:rFonts w:hint="default" w:ascii="Times New Roman" w:hAnsi="Times New Roman" w:eastAsia="宋体" w:cs="Times New Roman"/>
                <w:color w:val="auto"/>
                <w:kern w:val="2"/>
                <w:sz w:val="24"/>
                <w:szCs w:val="24"/>
                <w:highlight w:val="none"/>
                <w:lang w:val="en-US" w:eastAsia="zh-CN" w:bidi="ar-SA"/>
              </w:rPr>
              <w:t>mg/m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H</w:t>
            </w:r>
            <w:r>
              <w:rPr>
                <w:rFonts w:hint="default" w:ascii="Times New Roman" w:hAnsi="Times New Roman" w:eastAsia="宋体" w:cs="Times New Roman"/>
                <w:color w:val="auto"/>
                <w:kern w:val="2"/>
                <w:sz w:val="24"/>
                <w:szCs w:val="24"/>
                <w:highlight w:val="none"/>
                <w:vertAlign w:val="sub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S</w:t>
            </w:r>
            <w:r>
              <w:rPr>
                <w:rFonts w:hint="default" w:ascii="Times New Roman" w:hAnsi="Times New Roman" w:cs="Times New Roman"/>
                <w:color w:val="auto"/>
                <w:kern w:val="2"/>
                <w:sz w:val="24"/>
                <w:szCs w:val="24"/>
                <w:highlight w:val="none"/>
                <w:lang w:val="en-US" w:eastAsia="zh-CN" w:bidi="ar-SA"/>
              </w:rPr>
              <w:t>排放</w:t>
            </w:r>
            <w:r>
              <w:rPr>
                <w:rFonts w:hint="default" w:ascii="Times New Roman" w:hAnsi="Times New Roman" w:eastAsia="宋体" w:cs="Times New Roman"/>
                <w:color w:val="auto"/>
                <w:kern w:val="2"/>
                <w:sz w:val="24"/>
                <w:szCs w:val="24"/>
                <w:highlight w:val="none"/>
                <w:lang w:val="en-US" w:eastAsia="zh-CN" w:bidi="ar-SA"/>
              </w:rPr>
              <w:t>量为</w:t>
            </w:r>
            <w:r>
              <w:rPr>
                <w:rFonts w:hint="default" w:ascii="Times New Roman" w:hAnsi="Times New Roman" w:cs="Times New Roman"/>
                <w:color w:val="auto"/>
                <w:kern w:val="2"/>
                <w:sz w:val="24"/>
                <w:szCs w:val="24"/>
                <w:highlight w:val="none"/>
                <w:lang w:val="en-US" w:eastAsia="zh-CN" w:bidi="ar-SA"/>
              </w:rPr>
              <w:t>0.00078</w:t>
            </w:r>
            <w:r>
              <w:rPr>
                <w:rFonts w:hint="default" w:ascii="Times New Roman" w:hAnsi="Times New Roman" w:eastAsia="宋体" w:cs="Times New Roman"/>
                <w:color w:val="auto"/>
                <w:kern w:val="2"/>
                <w:sz w:val="24"/>
                <w:szCs w:val="24"/>
                <w:highlight w:val="none"/>
                <w:lang w:val="en-US" w:eastAsia="zh-CN" w:bidi="ar-SA"/>
              </w:rPr>
              <w:t>t/a，</w:t>
            </w:r>
            <w:r>
              <w:rPr>
                <w:rFonts w:hint="default" w:ascii="Times New Roman" w:hAnsi="Times New Roman" w:cs="Times New Roman"/>
                <w:color w:val="auto"/>
                <w:kern w:val="2"/>
                <w:sz w:val="24"/>
                <w:szCs w:val="24"/>
                <w:highlight w:val="none"/>
                <w:lang w:val="en-US" w:eastAsia="zh-CN" w:bidi="ar-SA"/>
              </w:rPr>
              <w:t>排放</w:t>
            </w:r>
            <w:r>
              <w:rPr>
                <w:rFonts w:hint="default" w:ascii="Times New Roman" w:hAnsi="Times New Roman" w:eastAsia="宋体" w:cs="Times New Roman"/>
                <w:color w:val="auto"/>
                <w:kern w:val="2"/>
                <w:sz w:val="24"/>
                <w:szCs w:val="24"/>
                <w:highlight w:val="none"/>
                <w:lang w:val="en-US" w:eastAsia="zh-CN" w:bidi="ar-SA"/>
              </w:rPr>
              <w:t>速率为</w:t>
            </w:r>
            <w:r>
              <w:rPr>
                <w:rFonts w:hint="default" w:ascii="Times New Roman" w:hAnsi="Times New Roman" w:cs="Times New Roman"/>
                <w:color w:val="auto"/>
                <w:kern w:val="2"/>
                <w:sz w:val="24"/>
                <w:szCs w:val="24"/>
                <w:highlight w:val="none"/>
                <w:lang w:val="en-US" w:eastAsia="zh-CN" w:bidi="ar-SA"/>
              </w:rPr>
              <w:t>0.0000895</w:t>
            </w:r>
            <w:r>
              <w:rPr>
                <w:rFonts w:hint="default" w:ascii="Times New Roman" w:hAnsi="Times New Roman" w:eastAsia="宋体" w:cs="Times New Roman"/>
                <w:color w:val="auto"/>
                <w:kern w:val="2"/>
                <w:sz w:val="24"/>
                <w:szCs w:val="24"/>
                <w:highlight w:val="none"/>
                <w:lang w:val="en-US" w:eastAsia="zh-CN" w:bidi="ar-SA"/>
              </w:rPr>
              <w:t>kg/h，</w:t>
            </w:r>
            <w:r>
              <w:rPr>
                <w:rFonts w:hint="default" w:ascii="Times New Roman" w:hAnsi="Times New Roman" w:cs="Times New Roman"/>
                <w:color w:val="auto"/>
                <w:kern w:val="2"/>
                <w:sz w:val="24"/>
                <w:szCs w:val="24"/>
                <w:highlight w:val="none"/>
                <w:lang w:val="en-US" w:eastAsia="zh-CN" w:bidi="ar-SA"/>
              </w:rPr>
              <w:t>排放</w:t>
            </w:r>
            <w:r>
              <w:rPr>
                <w:rFonts w:hint="default" w:ascii="Times New Roman" w:hAnsi="Times New Roman" w:eastAsia="宋体" w:cs="Times New Roman"/>
                <w:color w:val="auto"/>
                <w:kern w:val="2"/>
                <w:sz w:val="24"/>
                <w:szCs w:val="24"/>
                <w:highlight w:val="none"/>
                <w:lang w:val="en-US" w:eastAsia="zh-CN" w:bidi="ar-SA"/>
              </w:rPr>
              <w:t>浓度为</w:t>
            </w:r>
            <w:r>
              <w:rPr>
                <w:rFonts w:hint="default" w:ascii="Times New Roman" w:hAnsi="Times New Roman" w:cs="Times New Roman"/>
                <w:color w:val="auto"/>
                <w:kern w:val="2"/>
                <w:sz w:val="24"/>
                <w:szCs w:val="24"/>
                <w:highlight w:val="none"/>
                <w:lang w:val="en-US" w:eastAsia="zh-CN" w:bidi="ar-SA"/>
              </w:rPr>
              <w:t>0.045</w:t>
            </w:r>
            <w:r>
              <w:rPr>
                <w:rFonts w:hint="default" w:ascii="Times New Roman" w:hAnsi="Times New Roman" w:eastAsia="宋体" w:cs="Times New Roman"/>
                <w:color w:val="auto"/>
                <w:kern w:val="2"/>
                <w:sz w:val="24"/>
                <w:szCs w:val="24"/>
                <w:highlight w:val="none"/>
                <w:lang w:val="en-US" w:eastAsia="zh-CN" w:bidi="ar-SA"/>
              </w:rPr>
              <w:t>mg/m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w:t>
            </w:r>
          </w:p>
          <w:p w14:paraId="4B358BE1">
            <w:pPr>
              <w:pStyle w:val="109"/>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剩余10%</w:t>
            </w:r>
            <w:r>
              <w:rPr>
                <w:rFonts w:hint="default" w:ascii="Times New Roman" w:hAnsi="Times New Roman" w:eastAsia="宋体" w:cs="Times New Roman"/>
                <w:color w:val="auto"/>
                <w:kern w:val="2"/>
                <w:sz w:val="24"/>
                <w:szCs w:val="24"/>
                <w:highlight w:val="none"/>
                <w:lang w:val="en-US" w:eastAsia="zh-CN" w:bidi="ar-SA"/>
              </w:rPr>
              <w:t>未被集气装置收集的恶臭气体</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无组织排放，NH</w:t>
            </w:r>
            <w:r>
              <w:rPr>
                <w:rFonts w:hint="default" w:ascii="Times New Roman" w:hAnsi="Times New Roman" w:eastAsia="宋体" w:cs="Times New Roman"/>
                <w:color w:val="auto"/>
                <w:kern w:val="2"/>
                <w:sz w:val="24"/>
                <w:szCs w:val="24"/>
                <w:highlight w:val="none"/>
                <w:vertAlign w:val="sub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排放量为</w:t>
            </w:r>
            <w:r>
              <w:rPr>
                <w:rFonts w:hint="default" w:ascii="Times New Roman" w:hAnsi="Times New Roman" w:cs="Times New Roman"/>
                <w:color w:val="auto"/>
                <w:kern w:val="2"/>
                <w:sz w:val="24"/>
                <w:szCs w:val="24"/>
                <w:highlight w:val="none"/>
                <w:lang w:val="en-US" w:eastAsia="zh-CN" w:bidi="ar-SA"/>
              </w:rPr>
              <w:t>0.0113t/a</w:t>
            </w:r>
            <w:r>
              <w:rPr>
                <w:rFonts w:hint="default" w:ascii="Times New Roman" w:hAnsi="Times New Roman" w:eastAsia="宋体" w:cs="Times New Roman"/>
                <w:color w:val="auto"/>
                <w:kern w:val="2"/>
                <w:sz w:val="24"/>
                <w:szCs w:val="24"/>
                <w:highlight w:val="none"/>
                <w:lang w:val="en-US" w:eastAsia="zh-CN" w:bidi="ar-SA"/>
              </w:rPr>
              <w:t>，排放速率为</w:t>
            </w:r>
            <w:r>
              <w:rPr>
                <w:rFonts w:hint="default" w:ascii="Times New Roman" w:hAnsi="Times New Roman" w:cs="Times New Roman"/>
                <w:color w:val="auto"/>
                <w:kern w:val="2"/>
                <w:sz w:val="24"/>
                <w:szCs w:val="24"/>
                <w:highlight w:val="none"/>
                <w:lang w:val="en-US" w:eastAsia="zh-CN" w:bidi="ar-SA"/>
              </w:rPr>
              <w:t>0.00128</w:t>
            </w:r>
            <w:r>
              <w:rPr>
                <w:rFonts w:hint="default" w:ascii="Times New Roman" w:hAnsi="Times New Roman" w:eastAsia="宋体" w:cs="Times New Roman"/>
                <w:color w:val="auto"/>
                <w:kern w:val="2"/>
                <w:sz w:val="24"/>
                <w:szCs w:val="24"/>
                <w:highlight w:val="none"/>
                <w:lang w:val="en-US" w:eastAsia="zh-CN" w:bidi="ar-SA"/>
              </w:rPr>
              <w:t>kg/h，H</w:t>
            </w:r>
            <w:r>
              <w:rPr>
                <w:rFonts w:hint="default" w:ascii="Times New Roman" w:hAnsi="Times New Roman" w:eastAsia="宋体" w:cs="Times New Roman"/>
                <w:color w:val="auto"/>
                <w:kern w:val="2"/>
                <w:sz w:val="24"/>
                <w:szCs w:val="24"/>
                <w:highlight w:val="none"/>
                <w:vertAlign w:val="sub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S排放量为</w:t>
            </w:r>
            <w:r>
              <w:rPr>
                <w:rFonts w:hint="default" w:ascii="Times New Roman" w:hAnsi="Times New Roman" w:cs="Times New Roman"/>
                <w:color w:val="auto"/>
                <w:kern w:val="2"/>
                <w:sz w:val="24"/>
                <w:szCs w:val="24"/>
                <w:highlight w:val="none"/>
                <w:lang w:val="en-US" w:eastAsia="zh-CN" w:bidi="ar-SA"/>
              </w:rPr>
              <w:t>0.000436t/a</w:t>
            </w:r>
            <w:r>
              <w:rPr>
                <w:rFonts w:hint="default" w:ascii="Times New Roman" w:hAnsi="Times New Roman" w:eastAsia="宋体" w:cs="Times New Roman"/>
                <w:color w:val="auto"/>
                <w:kern w:val="2"/>
                <w:sz w:val="24"/>
                <w:szCs w:val="24"/>
                <w:highlight w:val="none"/>
                <w:lang w:val="en-US" w:eastAsia="zh-CN" w:bidi="ar-SA"/>
              </w:rPr>
              <w:t>，排放速率为</w:t>
            </w:r>
            <w:r>
              <w:rPr>
                <w:rFonts w:hint="default" w:ascii="Times New Roman" w:hAnsi="Times New Roman" w:cs="Times New Roman"/>
                <w:color w:val="auto"/>
                <w:kern w:val="2"/>
                <w:sz w:val="24"/>
                <w:szCs w:val="24"/>
                <w:highlight w:val="none"/>
                <w:lang w:val="en-US" w:eastAsia="zh-CN" w:bidi="ar-SA"/>
              </w:rPr>
              <w:t>0.0000497</w:t>
            </w:r>
            <w:r>
              <w:rPr>
                <w:rFonts w:hint="default" w:ascii="Times New Roman" w:hAnsi="Times New Roman" w:eastAsia="宋体" w:cs="Times New Roman"/>
                <w:color w:val="auto"/>
                <w:kern w:val="2"/>
                <w:sz w:val="24"/>
                <w:szCs w:val="24"/>
                <w:highlight w:val="none"/>
                <w:lang w:val="en-US" w:eastAsia="zh-CN" w:bidi="ar-SA"/>
              </w:rPr>
              <w:t>kg/h</w:t>
            </w:r>
            <w:r>
              <w:rPr>
                <w:rFonts w:hint="default" w:ascii="Times New Roman" w:hAnsi="Times New Roman" w:cs="Times New Roman"/>
                <w:color w:val="auto"/>
                <w:kern w:val="2"/>
                <w:sz w:val="24"/>
                <w:szCs w:val="24"/>
                <w:highlight w:val="none"/>
                <w:lang w:val="en-US" w:eastAsia="zh-CN" w:bidi="ar-SA"/>
              </w:rPr>
              <w:t>。</w:t>
            </w:r>
          </w:p>
          <w:p w14:paraId="3118E017">
            <w:pPr>
              <w:pStyle w:val="10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highlight w:val="none"/>
                <w:lang w:val="en-US" w:eastAsia="zh-CN"/>
              </w:rPr>
              <w:t>类比《</w:t>
            </w:r>
            <w:r>
              <w:rPr>
                <w:rFonts w:hint="default" w:ascii="Times New Roman" w:hAnsi="Times New Roman" w:cs="Times New Roman"/>
                <w:color w:val="auto"/>
                <w:sz w:val="24"/>
                <w:szCs w:val="24"/>
                <w:highlight w:val="none"/>
                <w:lang w:val="en-US" w:eastAsia="zh-CN"/>
              </w:rPr>
              <w:t>鹤壁万禾食品有限公司建设</w:t>
            </w:r>
            <w:r>
              <w:rPr>
                <w:rFonts w:hint="default" w:ascii="Times New Roman" w:hAnsi="Times New Roman" w:eastAsia="宋体" w:cs="Times New Roman"/>
                <w:color w:val="auto"/>
                <w:sz w:val="24"/>
                <w:szCs w:val="24"/>
                <w:highlight w:val="none"/>
              </w:rPr>
              <w:t>项目竣工环境保护验收监测报告表</w:t>
            </w:r>
            <w:r>
              <w:rPr>
                <w:rFonts w:hint="default" w:ascii="Times New Roman" w:hAnsi="Times New Roman" w:eastAsia="宋体" w:cs="Times New Roman"/>
                <w:color w:val="auto"/>
                <w:sz w:val="24"/>
                <w:szCs w:val="24"/>
                <w:highlight w:val="none"/>
                <w:lang w:val="en-US" w:eastAsia="zh-CN"/>
              </w:rPr>
              <w:t>》数据</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该企业</w:t>
            </w:r>
            <w:r>
              <w:rPr>
                <w:rFonts w:hint="default" w:ascii="Times New Roman" w:hAnsi="Times New Roman" w:cs="Times New Roman"/>
                <w:color w:val="auto"/>
                <w:highlight w:val="none"/>
                <w:lang w:val="en-US" w:eastAsia="zh-CN"/>
              </w:rPr>
              <w:t>厂界无组织臭气浓度最大监测值为14无量纲</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检测报告见附件3</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r>
              <w:rPr>
                <w:rFonts w:hint="default" w:ascii="Times New Roman" w:hAnsi="Times New Roman" w:cs="Times New Roman"/>
                <w:color w:val="auto"/>
                <w:sz w:val="24"/>
                <w:szCs w:val="24"/>
                <w:highlight w:val="none"/>
              </w:rPr>
              <w:t>类比</w:t>
            </w:r>
            <w:r>
              <w:rPr>
                <w:rFonts w:hint="eastAsia" w:cs="Times New Roman"/>
                <w:color w:val="auto"/>
                <w:sz w:val="24"/>
                <w:szCs w:val="24"/>
                <w:highlight w:val="none"/>
                <w:lang w:val="en-US" w:eastAsia="zh-CN"/>
              </w:rPr>
              <w:t>污水处理</w:t>
            </w:r>
            <w:r>
              <w:rPr>
                <w:rFonts w:hint="default" w:ascii="Times New Roman" w:hAnsi="Times New Roman" w:cs="Times New Roman"/>
                <w:color w:val="auto"/>
                <w:sz w:val="24"/>
                <w:szCs w:val="24"/>
                <w:highlight w:val="none"/>
                <w:lang w:val="en-US" w:eastAsia="zh-CN"/>
              </w:rPr>
              <w:t>工艺</w:t>
            </w:r>
            <w:r>
              <w:rPr>
                <w:rFonts w:hint="eastAsia" w:cs="Times New Roman"/>
                <w:color w:val="auto"/>
                <w:sz w:val="24"/>
                <w:szCs w:val="24"/>
                <w:highlight w:val="none"/>
                <w:lang w:val="en-US" w:eastAsia="zh-CN"/>
              </w:rPr>
              <w:t>为“</w:t>
            </w:r>
            <w:r>
              <w:rPr>
                <w:rFonts w:hint="default" w:ascii="Times New Roman" w:hAnsi="Times New Roman" w:cs="Times New Roman"/>
                <w:color w:val="auto"/>
                <w:highlight w:val="none"/>
                <w:lang w:eastAsia="zh-CN"/>
              </w:rPr>
              <w:t>格栅调节-A²O生物处理-沉淀-混凝沉淀</w:t>
            </w:r>
            <w:r>
              <w:rPr>
                <w:rFonts w:hint="eastAsia" w:ascii="Times New Roman" w:hAnsi="Times New Roman" w:cs="Times New Roman"/>
                <w:color w:val="auto"/>
                <w:highlight w:val="none"/>
                <w:lang w:eastAsia="zh-CN"/>
              </w:rPr>
              <w:t>”</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污水处理</w:t>
            </w:r>
            <w:r>
              <w:rPr>
                <w:rFonts w:hint="default" w:ascii="Times New Roman" w:hAnsi="Times New Roman" w:cs="Times New Roman"/>
                <w:color w:val="auto"/>
                <w:sz w:val="24"/>
                <w:szCs w:val="24"/>
                <w:highlight w:val="none"/>
                <w:lang w:val="en-US" w:eastAsia="zh-CN"/>
              </w:rPr>
              <w:t>规模</w:t>
            </w:r>
            <w:r>
              <w:rPr>
                <w:rFonts w:hint="eastAsia" w:cs="Times New Roman"/>
                <w:color w:val="auto"/>
                <w:sz w:val="24"/>
                <w:szCs w:val="24"/>
                <w:highlight w:val="none"/>
                <w:lang w:val="en-US" w:eastAsia="zh-CN"/>
              </w:rPr>
              <w:t>为80t/d，该企业生产工艺为原料大豆-清洗浸泡-打浆分离-煮浆成型-烘干-检验成品-切段包装。主要设备：煮浆桶、搅拌机、生汁桶、磨浆机、过罗机。其工艺流程及生产设备</w:t>
            </w:r>
            <w:r>
              <w:rPr>
                <w:rFonts w:hint="default" w:ascii="Times New Roman" w:hAnsi="Times New Roman" w:cs="Times New Roman"/>
                <w:color w:val="auto"/>
                <w:sz w:val="24"/>
                <w:szCs w:val="24"/>
                <w:highlight w:val="none"/>
                <w:lang w:val="en-US" w:eastAsia="zh-CN"/>
              </w:rPr>
              <w:t>与</w:t>
            </w:r>
            <w:r>
              <w:rPr>
                <w:rFonts w:hint="default" w:ascii="Times New Roman" w:hAnsi="Times New Roman" w:cs="Times New Roman"/>
                <w:color w:val="auto"/>
                <w:sz w:val="24"/>
                <w:szCs w:val="24"/>
                <w:highlight w:val="none"/>
              </w:rPr>
              <w:t>本项目</w:t>
            </w:r>
            <w:r>
              <w:rPr>
                <w:rFonts w:hint="eastAsia" w:cs="Times New Roman"/>
                <w:color w:val="auto"/>
                <w:sz w:val="24"/>
                <w:szCs w:val="24"/>
                <w:highlight w:val="none"/>
                <w:lang w:val="en-US" w:eastAsia="zh-CN"/>
              </w:rPr>
              <w:t>高度</w:t>
            </w:r>
            <w:r>
              <w:rPr>
                <w:rFonts w:hint="default" w:ascii="Times New Roman" w:hAnsi="Times New Roman" w:cs="Times New Roman"/>
                <w:color w:val="auto"/>
                <w:sz w:val="24"/>
                <w:szCs w:val="24"/>
                <w:highlight w:val="none"/>
                <w:lang w:val="en-US" w:eastAsia="zh-CN"/>
              </w:rPr>
              <w:t>相似</w:t>
            </w:r>
            <w:r>
              <w:rPr>
                <w:rFonts w:hint="eastAsia" w:cs="Times New Roman"/>
                <w:color w:val="auto"/>
                <w:sz w:val="24"/>
                <w:szCs w:val="24"/>
                <w:highlight w:val="none"/>
                <w:lang w:val="en-US" w:eastAsia="zh-CN"/>
              </w:rPr>
              <w:t>；该项目废水种类为黄豆清洗浸泡废水、磨浆尾浆废水、地面清洗废水、设备清洗废水及生活污水，与本项目废水种类一致，</w:t>
            </w:r>
            <w:r>
              <w:rPr>
                <w:rFonts w:hint="default" w:ascii="Times New Roman" w:hAnsi="Times New Roman" w:cs="Times New Roman"/>
                <w:color w:val="auto"/>
                <w:sz w:val="24"/>
                <w:szCs w:val="24"/>
                <w:highlight w:val="none"/>
              </w:rPr>
              <w:t>故类比可行</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其</w:t>
            </w:r>
            <w:r>
              <w:rPr>
                <w:rFonts w:hint="default" w:ascii="Times New Roman" w:hAnsi="Times New Roman" w:eastAsia="宋体" w:cs="Times New Roman"/>
                <w:color w:val="auto"/>
                <w:sz w:val="24"/>
                <w:szCs w:val="24"/>
                <w:highlight w:val="none"/>
                <w:lang w:val="en-US" w:eastAsia="zh-CN"/>
              </w:rPr>
              <w:t>无组织恶臭处理措施为</w:t>
            </w:r>
            <w:r>
              <w:rPr>
                <w:rFonts w:hint="default" w:ascii="Times New Roman" w:hAnsi="Times New Roman" w:eastAsia="宋体" w:cs="Times New Roman"/>
                <w:color w:val="auto"/>
                <w:sz w:val="24"/>
                <w:szCs w:val="24"/>
                <w:highlight w:val="none"/>
              </w:rPr>
              <w:t>污水处理站产臭区域投放除臭剂、产臭区域加盖</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与本项目污水处理站无组织恶臭处理措施一致，故本项目污水处理站内</w:t>
            </w:r>
            <w:r>
              <w:rPr>
                <w:rFonts w:hint="eastAsia" w:ascii="Times New Roman" w:hAnsi="Times New Roman" w:eastAsia="宋体" w:cs="Times New Roman"/>
                <w:color w:val="auto"/>
                <w:sz w:val="24"/>
                <w:szCs w:val="24"/>
                <w:highlight w:val="none"/>
                <w:lang w:val="en-US" w:eastAsia="zh-CN"/>
              </w:rPr>
              <w:t>格栅池、反应池等</w:t>
            </w:r>
            <w:r>
              <w:rPr>
                <w:rFonts w:hint="default" w:ascii="Times New Roman" w:hAnsi="Times New Roman" w:eastAsia="宋体" w:cs="Times New Roman"/>
                <w:color w:val="auto"/>
                <w:sz w:val="24"/>
                <w:szCs w:val="24"/>
                <w:highlight w:val="none"/>
                <w:lang w:val="en-US" w:eastAsia="zh-CN"/>
              </w:rPr>
              <w:t>各个水处理构筑物采</w:t>
            </w:r>
            <w:r>
              <w:rPr>
                <w:rFonts w:hint="eastAsia" w:ascii="Times New Roman" w:hAnsi="Times New Roman" w:eastAsia="宋体" w:cs="Times New Roman"/>
                <w:color w:val="auto"/>
                <w:sz w:val="24"/>
                <w:szCs w:val="24"/>
                <w:highlight w:val="none"/>
                <w:lang w:val="en-US" w:eastAsia="zh-CN"/>
              </w:rPr>
              <w:t>用铝合金等耐腐蚀材料</w:t>
            </w:r>
            <w:r>
              <w:rPr>
                <w:rFonts w:hint="default" w:ascii="Times New Roman" w:hAnsi="Times New Roman" w:eastAsia="宋体" w:cs="Times New Roman"/>
                <w:color w:val="auto"/>
                <w:sz w:val="24"/>
                <w:szCs w:val="24"/>
                <w:highlight w:val="none"/>
                <w:lang w:val="en-US" w:eastAsia="zh-CN"/>
              </w:rPr>
              <w:t>加盖密闭、板框压滤机以及其他产臭区域定期投放</w:t>
            </w:r>
            <w:r>
              <w:rPr>
                <w:rFonts w:hint="eastAsia" w:ascii="Times New Roman" w:hAnsi="Times New Roman" w:eastAsia="宋体" w:cs="Times New Roman"/>
                <w:color w:val="auto"/>
                <w:sz w:val="24"/>
                <w:szCs w:val="24"/>
                <w:highlight w:val="none"/>
                <w:lang w:val="en-US" w:eastAsia="zh-CN"/>
              </w:rPr>
              <w:t>微生物型</w:t>
            </w:r>
            <w:r>
              <w:rPr>
                <w:rFonts w:hint="default" w:ascii="Times New Roman" w:hAnsi="Times New Roman" w:eastAsia="宋体" w:cs="Times New Roman"/>
                <w:color w:val="auto"/>
                <w:sz w:val="24"/>
                <w:szCs w:val="24"/>
                <w:highlight w:val="none"/>
                <w:lang w:val="en-US" w:eastAsia="zh-CN"/>
              </w:rPr>
              <w:t>除臭剂，厂</w:t>
            </w:r>
            <w:r>
              <w:rPr>
                <w:rFonts w:hint="default" w:ascii="Times New Roman" w:hAnsi="Times New Roman" w:cs="Times New Roman"/>
                <w:color w:val="auto"/>
                <w:highlight w:val="none"/>
                <w:lang w:val="en-US" w:eastAsia="zh-CN"/>
              </w:rPr>
              <w:t>界无组织恶臭浓度为14无量纲</w:t>
            </w:r>
            <w:r>
              <w:rPr>
                <w:rFonts w:hint="default" w:ascii="Times New Roman" w:hAnsi="Times New Roman" w:eastAsia="宋体" w:cs="Times New Roman"/>
                <w:color w:val="auto"/>
                <w:sz w:val="24"/>
                <w:szCs w:val="24"/>
                <w:highlight w:val="none"/>
                <w:lang w:eastAsia="zh-CN"/>
              </w:rPr>
              <w:t>。</w:t>
            </w:r>
          </w:p>
          <w:p w14:paraId="638D0193">
            <w:pPr>
              <w:pStyle w:val="10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综上，厂界无组织</w:t>
            </w:r>
            <w:r>
              <w:rPr>
                <w:rFonts w:hint="default" w:ascii="Times New Roman" w:hAnsi="Times New Roman" w:cs="Times New Roman"/>
                <w:color w:val="auto"/>
                <w:kern w:val="2"/>
                <w:sz w:val="24"/>
                <w:szCs w:val="24"/>
                <w:highlight w:val="none"/>
                <w:lang w:val="en-US" w:eastAsia="zh-CN" w:bidi="ar-SA"/>
              </w:rPr>
              <w:t>恶臭气体污染因子</w:t>
            </w:r>
            <w:r>
              <w:rPr>
                <w:rFonts w:hint="default" w:ascii="Times New Roman" w:hAnsi="Times New Roman" w:eastAsia="宋体" w:cs="Times New Roman"/>
                <w:color w:val="auto"/>
                <w:kern w:val="2"/>
                <w:sz w:val="24"/>
                <w:szCs w:val="24"/>
                <w:highlight w:val="none"/>
                <w:lang w:val="en-US" w:eastAsia="zh-CN" w:bidi="ar-SA"/>
              </w:rPr>
              <w:t>NH</w:t>
            </w:r>
            <w:r>
              <w:rPr>
                <w:rFonts w:hint="default" w:ascii="Times New Roman" w:hAnsi="Times New Roman" w:eastAsia="宋体" w:cs="Times New Roman"/>
                <w:color w:val="auto"/>
                <w:kern w:val="2"/>
                <w:sz w:val="24"/>
                <w:szCs w:val="24"/>
                <w:highlight w:val="none"/>
                <w:vertAlign w:val="sub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、H</w:t>
            </w:r>
            <w:r>
              <w:rPr>
                <w:rFonts w:hint="default" w:ascii="Times New Roman" w:hAnsi="Times New Roman" w:eastAsia="宋体" w:cs="Times New Roman"/>
                <w:color w:val="auto"/>
                <w:kern w:val="2"/>
                <w:sz w:val="24"/>
                <w:szCs w:val="24"/>
                <w:highlight w:val="none"/>
                <w:vertAlign w:val="sub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S、臭气浓度满足</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bidi="ar"/>
              </w:rPr>
              <w:t>恶臭污染物排放标准》（GB14554-93）表1二级新改扩建标准</w:t>
            </w:r>
            <w:r>
              <w:rPr>
                <w:rFonts w:hint="default" w:ascii="Times New Roman" w:hAnsi="Times New Roman" w:eastAsia="宋体" w:cs="Times New Roman"/>
                <w:color w:val="auto"/>
                <w:sz w:val="24"/>
                <w:szCs w:val="24"/>
                <w:highlight w:val="none"/>
                <w:lang w:eastAsia="zh-CN"/>
              </w:rPr>
              <w:t>。</w:t>
            </w:r>
          </w:p>
          <w:p w14:paraId="4E86A753">
            <w:pPr>
              <w:pStyle w:val="109"/>
              <w:keepNext w:val="0"/>
              <w:keepLines w:val="0"/>
              <w:pageBreakBefore w:val="0"/>
              <w:widowControl w:val="0"/>
              <w:numPr>
                <w:ilvl w:val="0"/>
                <w:numId w:val="5"/>
              </w:numPr>
              <w:kinsoku/>
              <w:wordWrap/>
              <w:overflowPunct/>
              <w:topLinePunct w:val="0"/>
              <w:autoSpaceDE/>
              <w:autoSpaceDN/>
              <w:bidi w:val="0"/>
              <w:adjustRightInd/>
              <w:snapToGrid/>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储运、装卸废气</w:t>
            </w:r>
          </w:p>
          <w:p w14:paraId="415CC930">
            <w:pPr>
              <w:pStyle w:val="109"/>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 xml:space="preserve">    本项目年使用原料500t，购买的精品大豆均采用独立包装，原料装卸过程中会产生少量粉尘，本项目采取及时清扫、定期洒水降尘等措施，不会对周边环境产生影响。</w:t>
            </w:r>
          </w:p>
          <w:p w14:paraId="641990D4">
            <w:pPr>
              <w:pStyle w:val="6"/>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2、非正常工况</w:t>
            </w:r>
            <w:r>
              <w:rPr>
                <w:rFonts w:hint="default" w:ascii="Times New Roman" w:hAnsi="Times New Roman" w:cs="Times New Roman"/>
                <w:color w:val="auto"/>
                <w:kern w:val="0"/>
                <w:sz w:val="24"/>
                <w:highlight w:val="none"/>
                <w:lang w:val="en-US" w:eastAsia="zh-CN"/>
              </w:rPr>
              <w:t>下</w:t>
            </w:r>
            <w:r>
              <w:rPr>
                <w:rFonts w:hint="default" w:ascii="Times New Roman" w:hAnsi="Times New Roman" w:cs="Times New Roman"/>
                <w:color w:val="auto"/>
                <w:sz w:val="24"/>
                <w:highlight w:val="none"/>
              </w:rPr>
              <w:t>废气排放源强</w:t>
            </w:r>
          </w:p>
          <w:p w14:paraId="53893C7C">
            <w:pPr>
              <w:pStyle w:val="45"/>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bidi="ar"/>
              </w:rPr>
              <w:t>本项目非正常工况主要体现为：</w:t>
            </w:r>
            <w:r>
              <w:rPr>
                <w:rFonts w:hint="default" w:ascii="Times New Roman" w:hAnsi="Times New Roman" w:cs="Times New Roman"/>
                <w:color w:val="auto"/>
                <w:kern w:val="0"/>
                <w:sz w:val="24"/>
                <w:szCs w:val="20"/>
                <w:highlight w:val="none"/>
                <w:lang w:bidi="ar"/>
              </w:rPr>
              <w:t>活性炭吸附装置内活性炭饱和，吸附效率为0%</w:t>
            </w:r>
            <w:r>
              <w:rPr>
                <w:rFonts w:hint="default" w:ascii="Times New Roman" w:hAnsi="Times New Roman" w:cs="Times New Roman"/>
                <w:color w:val="auto"/>
                <w:kern w:val="0"/>
                <w:sz w:val="24"/>
                <w:szCs w:val="20"/>
                <w:highlight w:val="none"/>
                <w:lang w:val="en-US" w:eastAsia="zh-CN" w:bidi="ar"/>
              </w:rPr>
              <w:t>，除尘设备损坏，除尘效率为70%，具体见下表。</w:t>
            </w:r>
          </w:p>
          <w:p w14:paraId="72AB7D5F">
            <w:pPr>
              <w:ind w:firstLine="480" w:firstLineChars="200"/>
              <w:jc w:val="center"/>
              <w:rPr>
                <w:rFonts w:hint="default" w:ascii="Times New Roman" w:hAnsi="Times New Roman" w:eastAsia="黑体" w:cs="Times New Roman"/>
                <w:bCs/>
                <w:color w:val="auto"/>
                <w:kern w:val="21"/>
                <w:sz w:val="24"/>
                <w:highlight w:val="none"/>
                <w:lang w:bidi="ar"/>
              </w:rPr>
            </w:pPr>
            <w:r>
              <w:rPr>
                <w:rFonts w:hint="default" w:ascii="Times New Roman" w:hAnsi="Times New Roman" w:eastAsia="黑体" w:cs="Times New Roman"/>
                <w:bCs/>
                <w:color w:val="auto"/>
                <w:kern w:val="21"/>
                <w:sz w:val="24"/>
                <w:highlight w:val="none"/>
                <w:lang w:bidi="ar"/>
              </w:rPr>
              <w:t>表4-</w:t>
            </w:r>
            <w:r>
              <w:rPr>
                <w:rFonts w:hint="eastAsia" w:eastAsia="黑体" w:cs="Times New Roman"/>
                <w:bCs/>
                <w:color w:val="auto"/>
                <w:kern w:val="21"/>
                <w:sz w:val="24"/>
                <w:highlight w:val="none"/>
                <w:lang w:val="en-US" w:eastAsia="zh-CN" w:bidi="ar"/>
              </w:rPr>
              <w:t>3</w:t>
            </w:r>
            <w:r>
              <w:rPr>
                <w:rFonts w:hint="default" w:ascii="Times New Roman" w:hAnsi="Times New Roman" w:eastAsia="黑体" w:cs="Times New Roman"/>
                <w:bCs/>
                <w:color w:val="auto"/>
                <w:kern w:val="21"/>
                <w:sz w:val="24"/>
                <w:highlight w:val="none"/>
                <w:lang w:bidi="ar"/>
              </w:rPr>
              <w:t xml:space="preserve"> 非正常工况下废气排放情况</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51"/>
              <w:gridCol w:w="853"/>
              <w:gridCol w:w="955"/>
              <w:gridCol w:w="967"/>
              <w:gridCol w:w="1061"/>
              <w:gridCol w:w="1113"/>
              <w:gridCol w:w="1140"/>
              <w:gridCol w:w="1265"/>
            </w:tblGrid>
            <w:tr w14:paraId="0FA787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8" w:type="pct"/>
                  <w:vAlign w:val="center"/>
                </w:tcPr>
                <w:p w14:paraId="37F589FE">
                  <w:pPr>
                    <w:pStyle w:val="84"/>
                    <w:ind w:firstLine="2"/>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工序/</w:t>
                  </w:r>
                </w:p>
                <w:p w14:paraId="61BB9F13">
                  <w:pPr>
                    <w:pStyle w:val="43"/>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生产线</w:t>
                  </w:r>
                </w:p>
              </w:tc>
              <w:tc>
                <w:tcPr>
                  <w:tcW w:w="513" w:type="pct"/>
                  <w:vAlign w:val="center"/>
                </w:tcPr>
                <w:p w14:paraId="75D298E1">
                  <w:pPr>
                    <w:pStyle w:val="43"/>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非正常排放源</w:t>
                  </w:r>
                </w:p>
              </w:tc>
              <w:tc>
                <w:tcPr>
                  <w:tcW w:w="573" w:type="pct"/>
                  <w:vAlign w:val="center"/>
                </w:tcPr>
                <w:p w14:paraId="2B3FEF0B">
                  <w:pPr>
                    <w:pStyle w:val="43"/>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非正常排放原因</w:t>
                  </w:r>
                </w:p>
              </w:tc>
              <w:tc>
                <w:tcPr>
                  <w:tcW w:w="580" w:type="pct"/>
                  <w:vAlign w:val="center"/>
                </w:tcPr>
                <w:p w14:paraId="4EC243D9">
                  <w:pPr>
                    <w:pStyle w:val="43"/>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635" w:type="pct"/>
                  <w:vAlign w:val="center"/>
                </w:tcPr>
                <w:p w14:paraId="0DB1C748">
                  <w:pPr>
                    <w:pStyle w:val="43"/>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非正常排放速率/(kg/h）</w:t>
                  </w:r>
                </w:p>
              </w:tc>
              <w:tc>
                <w:tcPr>
                  <w:tcW w:w="572" w:type="pct"/>
                  <w:vAlign w:val="center"/>
                </w:tcPr>
                <w:p w14:paraId="7836DAC3">
                  <w:pPr>
                    <w:pStyle w:val="43"/>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非正常排放浓度/(mg/m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p>
              </w:tc>
              <w:tc>
                <w:tcPr>
                  <w:tcW w:w="681" w:type="pct"/>
                  <w:vAlign w:val="center"/>
                </w:tcPr>
                <w:p w14:paraId="6B736139">
                  <w:pPr>
                    <w:pStyle w:val="43"/>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单次持续时间/h</w:t>
                  </w:r>
                </w:p>
              </w:tc>
              <w:tc>
                <w:tcPr>
                  <w:tcW w:w="754" w:type="pct"/>
                  <w:vAlign w:val="center"/>
                </w:tcPr>
                <w:p w14:paraId="4465C79C">
                  <w:pPr>
                    <w:pStyle w:val="43"/>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年发生频次/次</w:t>
                  </w:r>
                </w:p>
              </w:tc>
            </w:tr>
            <w:tr w14:paraId="3DD426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8" w:type="pct"/>
                  <w:vMerge w:val="restart"/>
                  <w:vAlign w:val="center"/>
                </w:tcPr>
                <w:p w14:paraId="2915C020">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污水处理站</w:t>
                  </w:r>
                </w:p>
              </w:tc>
              <w:tc>
                <w:tcPr>
                  <w:tcW w:w="513" w:type="pct"/>
                  <w:vMerge w:val="restart"/>
                  <w:vAlign w:val="center"/>
                </w:tcPr>
                <w:p w14:paraId="4278543B">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DA003</w:t>
                  </w:r>
                </w:p>
              </w:tc>
              <w:tc>
                <w:tcPr>
                  <w:tcW w:w="573" w:type="pct"/>
                  <w:vMerge w:val="restart"/>
                  <w:vAlign w:val="center"/>
                </w:tcPr>
                <w:p w14:paraId="1D4435A6">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活性炭吸附装置饱和</w:t>
                  </w:r>
                </w:p>
              </w:tc>
              <w:tc>
                <w:tcPr>
                  <w:tcW w:w="580" w:type="pct"/>
                  <w:vAlign w:val="center"/>
                </w:tcPr>
                <w:p w14:paraId="5CCAEF74">
                  <w:pPr>
                    <w:pStyle w:val="43"/>
                    <w:jc w:val="center"/>
                    <w:rPr>
                      <w:rFonts w:hint="default" w:ascii="Times New Roman" w:hAnsi="Times New Roman" w:eastAsia="Times New Roman" w:cs="Times New Roman"/>
                      <w:color w:val="auto"/>
                      <w:sz w:val="21"/>
                      <w:szCs w:val="21"/>
                      <w:highlight w:val="none"/>
                      <w:lang w:val="en-US" w:eastAsia="zh-CN"/>
                    </w:rPr>
                  </w:pPr>
                  <w:r>
                    <w:rPr>
                      <w:rFonts w:hint="default" w:ascii="Times New Roman" w:hAnsi="Times New Roman" w:eastAsia="Times New Roman" w:cs="Times New Roman"/>
                      <w:color w:val="auto"/>
                      <w:sz w:val="21"/>
                      <w:szCs w:val="21"/>
                      <w:highlight w:val="none"/>
                      <w:lang w:val="en-US" w:eastAsia="zh-CN"/>
                    </w:rPr>
                    <w:t>NH</w:t>
                  </w:r>
                  <w:r>
                    <w:rPr>
                      <w:rFonts w:hint="default" w:ascii="Times New Roman" w:hAnsi="Times New Roman" w:eastAsia="Times New Roman" w:cs="Times New Roman"/>
                      <w:color w:val="auto"/>
                      <w:sz w:val="21"/>
                      <w:szCs w:val="21"/>
                      <w:highlight w:val="none"/>
                      <w:vertAlign w:val="subscript"/>
                      <w:lang w:val="en-US" w:eastAsia="zh-CN"/>
                    </w:rPr>
                    <w:t>3</w:t>
                  </w:r>
                </w:p>
              </w:tc>
              <w:tc>
                <w:tcPr>
                  <w:tcW w:w="635" w:type="pct"/>
                  <w:vAlign w:val="center"/>
                </w:tcPr>
                <w:p w14:paraId="70512049">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0.0128</w:t>
                  </w:r>
                </w:p>
              </w:tc>
              <w:tc>
                <w:tcPr>
                  <w:tcW w:w="572" w:type="pct"/>
                  <w:vAlign w:val="center"/>
                </w:tcPr>
                <w:p w14:paraId="735086FA">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6.423</w:t>
                  </w:r>
                </w:p>
              </w:tc>
              <w:tc>
                <w:tcPr>
                  <w:tcW w:w="681" w:type="pct"/>
                  <w:vAlign w:val="center"/>
                </w:tcPr>
                <w:p w14:paraId="73572BC3">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＜1</w:t>
                  </w:r>
                </w:p>
              </w:tc>
              <w:tc>
                <w:tcPr>
                  <w:tcW w:w="754" w:type="pct"/>
                  <w:vAlign w:val="center"/>
                </w:tcPr>
                <w:p w14:paraId="7236DD49">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2</w:t>
                  </w:r>
                </w:p>
              </w:tc>
            </w:tr>
            <w:tr w14:paraId="5E4C1A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8" w:type="pct"/>
                  <w:vMerge w:val="continue"/>
                  <w:vAlign w:val="center"/>
                </w:tcPr>
                <w:p w14:paraId="21D6CDEB">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13" w:type="pct"/>
                  <w:vMerge w:val="continue"/>
                  <w:vAlign w:val="center"/>
                </w:tcPr>
                <w:p w14:paraId="189F0A61">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73" w:type="pct"/>
                  <w:vMerge w:val="continue"/>
                  <w:vAlign w:val="center"/>
                </w:tcPr>
                <w:p w14:paraId="33C5BF45">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80" w:type="pct"/>
                  <w:vAlign w:val="center"/>
                </w:tcPr>
                <w:p w14:paraId="3F7AD4C4">
                  <w:pPr>
                    <w:pStyle w:val="43"/>
                    <w:jc w:val="center"/>
                    <w:rPr>
                      <w:rFonts w:hint="default" w:ascii="Times New Roman" w:hAnsi="Times New Roman" w:eastAsia="Times New Roman" w:cs="Times New Roman"/>
                      <w:color w:val="auto"/>
                      <w:sz w:val="21"/>
                      <w:szCs w:val="21"/>
                      <w:highlight w:val="none"/>
                      <w:lang w:val="en-US" w:eastAsia="zh-CN"/>
                    </w:rPr>
                  </w:pPr>
                  <w:r>
                    <w:rPr>
                      <w:rFonts w:hint="default" w:ascii="Times New Roman" w:hAnsi="Times New Roman" w:eastAsia="Times New Roman" w:cs="Times New Roman"/>
                      <w:color w:val="auto"/>
                      <w:sz w:val="21"/>
                      <w:szCs w:val="21"/>
                      <w:highlight w:val="none"/>
                      <w:lang w:val="en-US" w:eastAsia="zh-CN"/>
                    </w:rPr>
                    <w:t>H</w:t>
                  </w:r>
                  <w:r>
                    <w:rPr>
                      <w:rFonts w:hint="default" w:ascii="Times New Roman" w:hAnsi="Times New Roman" w:eastAsia="Times New Roman" w:cs="Times New Roman"/>
                      <w:color w:val="auto"/>
                      <w:sz w:val="21"/>
                      <w:szCs w:val="21"/>
                      <w:highlight w:val="none"/>
                      <w:vertAlign w:val="subscript"/>
                      <w:lang w:val="en-US" w:eastAsia="zh-CN"/>
                    </w:rPr>
                    <w:t>2</w:t>
                  </w:r>
                  <w:r>
                    <w:rPr>
                      <w:rFonts w:hint="default" w:ascii="Times New Roman" w:hAnsi="Times New Roman" w:eastAsia="Times New Roman" w:cs="Times New Roman"/>
                      <w:color w:val="auto"/>
                      <w:sz w:val="21"/>
                      <w:szCs w:val="21"/>
                      <w:highlight w:val="none"/>
                      <w:lang w:val="en-US" w:eastAsia="zh-CN"/>
                    </w:rPr>
                    <w:t>S</w:t>
                  </w:r>
                </w:p>
              </w:tc>
              <w:tc>
                <w:tcPr>
                  <w:tcW w:w="635" w:type="pct"/>
                  <w:vAlign w:val="center"/>
                </w:tcPr>
                <w:p w14:paraId="7731451B">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0.000497</w:t>
                  </w:r>
                </w:p>
              </w:tc>
              <w:tc>
                <w:tcPr>
                  <w:tcW w:w="572" w:type="pct"/>
                  <w:vAlign w:val="center"/>
                </w:tcPr>
                <w:p w14:paraId="41A0493E">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0.249</w:t>
                  </w:r>
                </w:p>
              </w:tc>
              <w:tc>
                <w:tcPr>
                  <w:tcW w:w="681" w:type="pct"/>
                  <w:vAlign w:val="center"/>
                </w:tcPr>
                <w:p w14:paraId="7401BF5F">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＜1</w:t>
                  </w:r>
                </w:p>
              </w:tc>
              <w:tc>
                <w:tcPr>
                  <w:tcW w:w="754" w:type="pct"/>
                  <w:vAlign w:val="center"/>
                </w:tcPr>
                <w:p w14:paraId="585AF76F">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2</w:t>
                  </w:r>
                </w:p>
              </w:tc>
            </w:tr>
            <w:tr w14:paraId="502D27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8" w:type="pct"/>
                  <w:vMerge w:val="continue"/>
                  <w:vAlign w:val="center"/>
                </w:tcPr>
                <w:p w14:paraId="5B4FCB4A">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13" w:type="pct"/>
                  <w:vMerge w:val="continue"/>
                  <w:vAlign w:val="center"/>
                </w:tcPr>
                <w:p w14:paraId="0AE2A386">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73" w:type="pct"/>
                  <w:vMerge w:val="continue"/>
                  <w:vAlign w:val="center"/>
                </w:tcPr>
                <w:p w14:paraId="3ADFDAB5">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80" w:type="pct"/>
                  <w:vAlign w:val="center"/>
                </w:tcPr>
                <w:p w14:paraId="412D18EE">
                  <w:pPr>
                    <w:pStyle w:val="43"/>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臭气浓度</w:t>
                  </w:r>
                </w:p>
              </w:tc>
              <w:tc>
                <w:tcPr>
                  <w:tcW w:w="635" w:type="pct"/>
                  <w:vAlign w:val="center"/>
                </w:tcPr>
                <w:p w14:paraId="00949EF3">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w:t>
                  </w:r>
                </w:p>
              </w:tc>
              <w:tc>
                <w:tcPr>
                  <w:tcW w:w="572" w:type="pct"/>
                  <w:vAlign w:val="center"/>
                </w:tcPr>
                <w:p w14:paraId="3CC0C1EF">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w:t>
                  </w:r>
                </w:p>
              </w:tc>
              <w:tc>
                <w:tcPr>
                  <w:tcW w:w="681" w:type="pct"/>
                  <w:vAlign w:val="center"/>
                </w:tcPr>
                <w:p w14:paraId="2E30A951">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＜1</w:t>
                  </w:r>
                </w:p>
              </w:tc>
              <w:tc>
                <w:tcPr>
                  <w:tcW w:w="754" w:type="pct"/>
                  <w:vAlign w:val="center"/>
                </w:tcPr>
                <w:p w14:paraId="6D009CD9">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2</w:t>
                  </w:r>
                </w:p>
              </w:tc>
            </w:tr>
            <w:tr w14:paraId="00A17F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8" w:type="pct"/>
                  <w:vAlign w:val="center"/>
                </w:tcPr>
                <w:p w14:paraId="5AB82CB5">
                  <w:pPr>
                    <w:jc w:val="both"/>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豆干、豆钱熏制间</w:t>
                  </w:r>
                </w:p>
              </w:tc>
              <w:tc>
                <w:tcPr>
                  <w:tcW w:w="513" w:type="pct"/>
                  <w:vAlign w:val="center"/>
                </w:tcPr>
                <w:p w14:paraId="28658EC2">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DA002</w:t>
                  </w:r>
                </w:p>
              </w:tc>
              <w:tc>
                <w:tcPr>
                  <w:tcW w:w="573" w:type="pct"/>
                  <w:vAlign w:val="center"/>
                </w:tcPr>
                <w:p w14:paraId="2E1D39ED">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除尘器设备损坏</w:t>
                  </w:r>
                </w:p>
              </w:tc>
              <w:tc>
                <w:tcPr>
                  <w:tcW w:w="580" w:type="pct"/>
                  <w:vAlign w:val="center"/>
                </w:tcPr>
                <w:p w14:paraId="1A5F16CF">
                  <w:pPr>
                    <w:pStyle w:val="43"/>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颗粒物</w:t>
                  </w:r>
                </w:p>
              </w:tc>
              <w:tc>
                <w:tcPr>
                  <w:tcW w:w="635" w:type="pct"/>
                  <w:vAlign w:val="center"/>
                </w:tcPr>
                <w:p w14:paraId="228888FB">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0.0</w:t>
                  </w:r>
                  <w:r>
                    <w:rPr>
                      <w:rFonts w:hint="eastAsia" w:ascii="Times New Roman" w:hAnsi="Times New Roman" w:eastAsia="Times New Roman" w:cs="Times New Roman"/>
                      <w:color w:val="auto"/>
                      <w:kern w:val="2"/>
                      <w:sz w:val="21"/>
                      <w:szCs w:val="21"/>
                      <w:highlight w:val="none"/>
                      <w:lang w:val="en-US" w:eastAsia="zh-CN" w:bidi="ar-SA"/>
                    </w:rPr>
                    <w:t>147</w:t>
                  </w:r>
                </w:p>
              </w:tc>
              <w:tc>
                <w:tcPr>
                  <w:tcW w:w="572" w:type="pct"/>
                  <w:vAlign w:val="center"/>
                </w:tcPr>
                <w:p w14:paraId="0A305B5B">
                  <w:pPr>
                    <w:jc w:val="center"/>
                    <w:rPr>
                      <w:rFonts w:hint="default" w:ascii="Times New Roman" w:hAnsi="Times New Roman" w:eastAsia="Times New Roman" w:cs="Times New Roman"/>
                      <w:color w:val="auto"/>
                      <w:kern w:val="2"/>
                      <w:sz w:val="21"/>
                      <w:szCs w:val="21"/>
                      <w:highlight w:val="none"/>
                      <w:lang w:val="en-US" w:eastAsia="zh-CN" w:bidi="ar-SA"/>
                    </w:rPr>
                  </w:pPr>
                  <w:r>
                    <w:rPr>
                      <w:rFonts w:hint="eastAsia" w:ascii="Times New Roman" w:hAnsi="Times New Roman" w:eastAsia="Times New Roman" w:cs="Times New Roman"/>
                      <w:color w:val="auto"/>
                      <w:kern w:val="2"/>
                      <w:sz w:val="21"/>
                      <w:szCs w:val="21"/>
                      <w:highlight w:val="none"/>
                      <w:lang w:val="en-US" w:eastAsia="zh-CN" w:bidi="ar-SA"/>
                    </w:rPr>
                    <w:t>14.7</w:t>
                  </w:r>
                </w:p>
              </w:tc>
              <w:tc>
                <w:tcPr>
                  <w:tcW w:w="681" w:type="pct"/>
                  <w:vAlign w:val="center"/>
                </w:tcPr>
                <w:p w14:paraId="39A7DFC5">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＜1</w:t>
                  </w:r>
                </w:p>
              </w:tc>
              <w:tc>
                <w:tcPr>
                  <w:tcW w:w="754" w:type="pct"/>
                  <w:vAlign w:val="center"/>
                </w:tcPr>
                <w:p w14:paraId="218B2F78">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2</w:t>
                  </w:r>
                </w:p>
              </w:tc>
            </w:tr>
            <w:tr w14:paraId="422398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3" w:hRule="atLeast"/>
                <w:jc w:val="center"/>
              </w:trPr>
              <w:tc>
                <w:tcPr>
                  <w:tcW w:w="688" w:type="pct"/>
                  <w:vMerge w:val="restart"/>
                  <w:vAlign w:val="center"/>
                </w:tcPr>
                <w:p w14:paraId="3FA2B158">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蒸汽锅炉（供暖期）</w:t>
                  </w:r>
                </w:p>
              </w:tc>
              <w:tc>
                <w:tcPr>
                  <w:tcW w:w="513" w:type="pct"/>
                  <w:vMerge w:val="restart"/>
                  <w:vAlign w:val="center"/>
                </w:tcPr>
                <w:p w14:paraId="42885BFC">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DA001</w:t>
                  </w:r>
                </w:p>
              </w:tc>
              <w:tc>
                <w:tcPr>
                  <w:tcW w:w="573" w:type="pct"/>
                  <w:vMerge w:val="restart"/>
                  <w:vAlign w:val="center"/>
                </w:tcPr>
                <w:p w14:paraId="2052FA28">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除尘器设备损坏</w:t>
                  </w:r>
                </w:p>
              </w:tc>
              <w:tc>
                <w:tcPr>
                  <w:tcW w:w="580" w:type="pct"/>
                  <w:vAlign w:val="center"/>
                </w:tcPr>
                <w:p w14:paraId="48E2480A">
                  <w:pPr>
                    <w:pStyle w:val="43"/>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颗粒物</w:t>
                  </w:r>
                </w:p>
              </w:tc>
              <w:tc>
                <w:tcPr>
                  <w:tcW w:w="635" w:type="pct"/>
                  <w:vAlign w:val="center"/>
                </w:tcPr>
                <w:p w14:paraId="30F20A33">
                  <w:pPr>
                    <w:jc w:val="center"/>
                    <w:rPr>
                      <w:rFonts w:hint="default" w:ascii="Times New Roman" w:hAnsi="Times New Roman" w:eastAsia="Times New Roman" w:cs="Times New Roman"/>
                      <w:color w:val="auto"/>
                      <w:kern w:val="2"/>
                      <w:sz w:val="21"/>
                      <w:szCs w:val="21"/>
                      <w:highlight w:val="none"/>
                      <w:lang w:val="en-US" w:eastAsia="zh-CN" w:bidi="ar-SA"/>
                    </w:rPr>
                  </w:pPr>
                  <w:r>
                    <w:rPr>
                      <w:rFonts w:hint="eastAsia" w:eastAsia="Times New Roman" w:cs="Times New Roman"/>
                      <w:color w:val="auto"/>
                      <w:kern w:val="2"/>
                      <w:sz w:val="21"/>
                      <w:szCs w:val="21"/>
                      <w:highlight w:val="none"/>
                      <w:lang w:val="en-US" w:eastAsia="zh-CN" w:bidi="ar-SA"/>
                    </w:rPr>
                    <w:t>2.38</w:t>
                  </w:r>
                </w:p>
              </w:tc>
              <w:tc>
                <w:tcPr>
                  <w:tcW w:w="572" w:type="pct"/>
                  <w:vAlign w:val="center"/>
                </w:tcPr>
                <w:p w14:paraId="236D0AA9">
                  <w:pPr>
                    <w:jc w:val="center"/>
                    <w:rPr>
                      <w:rFonts w:hint="default" w:ascii="Times New Roman" w:hAnsi="Times New Roman" w:eastAsia="Times New Roman" w:cs="Times New Roman"/>
                      <w:color w:val="auto"/>
                      <w:kern w:val="2"/>
                      <w:sz w:val="21"/>
                      <w:szCs w:val="21"/>
                      <w:highlight w:val="none"/>
                      <w:lang w:val="en-US" w:eastAsia="zh-CN" w:bidi="ar-SA"/>
                    </w:rPr>
                  </w:pPr>
                  <w:r>
                    <w:rPr>
                      <w:rFonts w:hint="eastAsia" w:eastAsia="Times New Roman" w:cs="Times New Roman"/>
                      <w:color w:val="auto"/>
                      <w:kern w:val="2"/>
                      <w:sz w:val="21"/>
                      <w:szCs w:val="21"/>
                      <w:highlight w:val="none"/>
                      <w:lang w:val="en-US" w:eastAsia="zh-CN" w:bidi="ar-SA"/>
                    </w:rPr>
                    <w:t>2188.9</w:t>
                  </w:r>
                </w:p>
              </w:tc>
              <w:tc>
                <w:tcPr>
                  <w:tcW w:w="681" w:type="pct"/>
                  <w:vAlign w:val="center"/>
                </w:tcPr>
                <w:p w14:paraId="51336B56">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＜1</w:t>
                  </w:r>
                </w:p>
              </w:tc>
              <w:tc>
                <w:tcPr>
                  <w:tcW w:w="754" w:type="pct"/>
                  <w:vAlign w:val="center"/>
                </w:tcPr>
                <w:p w14:paraId="7024BB64">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1</w:t>
                  </w:r>
                </w:p>
              </w:tc>
            </w:tr>
            <w:tr w14:paraId="487B37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8" w:type="pct"/>
                  <w:vMerge w:val="continue"/>
                  <w:vAlign w:val="center"/>
                </w:tcPr>
                <w:p w14:paraId="0148ACFC">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13" w:type="pct"/>
                  <w:vMerge w:val="continue"/>
                  <w:vAlign w:val="center"/>
                </w:tcPr>
                <w:p w14:paraId="0DC693F4">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73" w:type="pct"/>
                  <w:vMerge w:val="continue"/>
                  <w:vAlign w:val="center"/>
                </w:tcPr>
                <w:p w14:paraId="0CAC250A">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80" w:type="pct"/>
                  <w:vAlign w:val="center"/>
                </w:tcPr>
                <w:p w14:paraId="220772DC">
                  <w:pPr>
                    <w:pStyle w:val="43"/>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二氧化硫</w:t>
                  </w:r>
                </w:p>
              </w:tc>
              <w:tc>
                <w:tcPr>
                  <w:tcW w:w="635" w:type="pct"/>
                  <w:vAlign w:val="center"/>
                </w:tcPr>
                <w:p w14:paraId="6056BAB5">
                  <w:pPr>
                    <w:jc w:val="center"/>
                    <w:rPr>
                      <w:rFonts w:hint="default" w:ascii="Times New Roman" w:hAnsi="Times New Roman" w:eastAsia="Times New Roman" w:cs="Times New Roman"/>
                      <w:color w:val="auto"/>
                      <w:kern w:val="2"/>
                      <w:sz w:val="21"/>
                      <w:szCs w:val="21"/>
                      <w:highlight w:val="none"/>
                      <w:lang w:val="en-US" w:eastAsia="zh-CN" w:bidi="ar-SA"/>
                    </w:rPr>
                  </w:pPr>
                  <w:r>
                    <w:rPr>
                      <w:rFonts w:hint="eastAsia" w:eastAsia="Times New Roman" w:cs="Times New Roman"/>
                      <w:color w:val="auto"/>
                      <w:kern w:val="2"/>
                      <w:sz w:val="21"/>
                      <w:szCs w:val="21"/>
                      <w:highlight w:val="none"/>
                      <w:lang w:val="en-US" w:eastAsia="zh-CN" w:bidi="ar-SA"/>
                    </w:rPr>
                    <w:t>0.074</w:t>
                  </w:r>
                </w:p>
              </w:tc>
              <w:tc>
                <w:tcPr>
                  <w:tcW w:w="572" w:type="pct"/>
                  <w:vAlign w:val="center"/>
                </w:tcPr>
                <w:p w14:paraId="087BDE88">
                  <w:pPr>
                    <w:jc w:val="center"/>
                    <w:rPr>
                      <w:rFonts w:hint="default" w:ascii="Times New Roman" w:hAnsi="Times New Roman" w:eastAsia="Times New Roman" w:cs="Times New Roman"/>
                      <w:color w:val="auto"/>
                      <w:kern w:val="2"/>
                      <w:sz w:val="21"/>
                      <w:szCs w:val="21"/>
                      <w:highlight w:val="none"/>
                      <w:lang w:val="en-US" w:eastAsia="zh-CN" w:bidi="ar-SA"/>
                    </w:rPr>
                  </w:pPr>
                  <w:r>
                    <w:rPr>
                      <w:rFonts w:hint="eastAsia" w:eastAsia="Times New Roman" w:cs="Times New Roman"/>
                      <w:color w:val="auto"/>
                      <w:kern w:val="2"/>
                      <w:sz w:val="21"/>
                      <w:szCs w:val="21"/>
                      <w:highlight w:val="none"/>
                      <w:lang w:val="en-US" w:eastAsia="zh-CN" w:bidi="ar-SA"/>
                    </w:rPr>
                    <w:t>67.66</w:t>
                  </w:r>
                </w:p>
              </w:tc>
              <w:tc>
                <w:tcPr>
                  <w:tcW w:w="681" w:type="pct"/>
                  <w:shd w:val="clear" w:color="auto" w:fill="auto"/>
                  <w:vAlign w:val="center"/>
                </w:tcPr>
                <w:p w14:paraId="481629EA">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＜1</w:t>
                  </w:r>
                </w:p>
              </w:tc>
              <w:tc>
                <w:tcPr>
                  <w:tcW w:w="754" w:type="pct"/>
                  <w:shd w:val="clear" w:color="auto" w:fill="auto"/>
                  <w:vAlign w:val="center"/>
                </w:tcPr>
                <w:p w14:paraId="777F75DE">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1</w:t>
                  </w:r>
                </w:p>
              </w:tc>
            </w:tr>
            <w:tr w14:paraId="7B143E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8" w:type="pct"/>
                  <w:vMerge w:val="continue"/>
                  <w:vAlign w:val="center"/>
                </w:tcPr>
                <w:p w14:paraId="0E489859">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13" w:type="pct"/>
                  <w:vMerge w:val="continue"/>
                  <w:vAlign w:val="center"/>
                </w:tcPr>
                <w:p w14:paraId="527B5742">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73" w:type="pct"/>
                  <w:vMerge w:val="continue"/>
                  <w:vAlign w:val="center"/>
                </w:tcPr>
                <w:p w14:paraId="7CACD6A6">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80" w:type="pct"/>
                  <w:vAlign w:val="center"/>
                </w:tcPr>
                <w:p w14:paraId="24B9293A">
                  <w:pPr>
                    <w:pStyle w:val="43"/>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氮氧化物</w:t>
                  </w:r>
                </w:p>
              </w:tc>
              <w:tc>
                <w:tcPr>
                  <w:tcW w:w="635" w:type="pct"/>
                  <w:vAlign w:val="center"/>
                </w:tcPr>
                <w:p w14:paraId="6072A9B6">
                  <w:pPr>
                    <w:jc w:val="center"/>
                    <w:rPr>
                      <w:rFonts w:hint="default" w:ascii="Times New Roman" w:hAnsi="Times New Roman" w:eastAsia="Times New Roman" w:cs="Times New Roman"/>
                      <w:color w:val="auto"/>
                      <w:kern w:val="2"/>
                      <w:sz w:val="21"/>
                      <w:szCs w:val="21"/>
                      <w:highlight w:val="none"/>
                      <w:lang w:val="en-US" w:eastAsia="zh-CN" w:bidi="ar-SA"/>
                    </w:rPr>
                  </w:pPr>
                  <w:r>
                    <w:rPr>
                      <w:rFonts w:hint="eastAsia" w:eastAsia="Times New Roman" w:cs="Times New Roman"/>
                      <w:color w:val="auto"/>
                      <w:kern w:val="2"/>
                      <w:sz w:val="21"/>
                      <w:szCs w:val="21"/>
                      <w:highlight w:val="none"/>
                      <w:lang w:val="en-US" w:eastAsia="zh-CN" w:bidi="ar-SA"/>
                    </w:rPr>
                    <w:t>0.163</w:t>
                  </w:r>
                </w:p>
              </w:tc>
              <w:tc>
                <w:tcPr>
                  <w:tcW w:w="572" w:type="pct"/>
                  <w:vAlign w:val="center"/>
                </w:tcPr>
                <w:p w14:paraId="22778E3E">
                  <w:pPr>
                    <w:jc w:val="center"/>
                    <w:rPr>
                      <w:rFonts w:hint="default" w:ascii="Times New Roman" w:hAnsi="Times New Roman" w:eastAsia="Times New Roman" w:cs="Times New Roman"/>
                      <w:color w:val="auto"/>
                      <w:kern w:val="2"/>
                      <w:sz w:val="21"/>
                      <w:szCs w:val="21"/>
                      <w:highlight w:val="none"/>
                      <w:lang w:val="en-US" w:eastAsia="zh-CN" w:bidi="ar-SA"/>
                    </w:rPr>
                  </w:pPr>
                  <w:r>
                    <w:rPr>
                      <w:rFonts w:hint="eastAsia" w:eastAsia="Times New Roman" w:cs="Times New Roman"/>
                      <w:color w:val="auto"/>
                      <w:kern w:val="2"/>
                      <w:sz w:val="21"/>
                      <w:szCs w:val="21"/>
                      <w:highlight w:val="none"/>
                      <w:lang w:val="en-US" w:eastAsia="zh-CN" w:bidi="ar-SA"/>
                    </w:rPr>
                    <w:t>150.0</w:t>
                  </w:r>
                </w:p>
              </w:tc>
              <w:tc>
                <w:tcPr>
                  <w:tcW w:w="681" w:type="pct"/>
                  <w:shd w:val="clear" w:color="auto" w:fill="auto"/>
                  <w:vAlign w:val="center"/>
                </w:tcPr>
                <w:p w14:paraId="05AA96B8">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＜1</w:t>
                  </w:r>
                </w:p>
              </w:tc>
              <w:tc>
                <w:tcPr>
                  <w:tcW w:w="754" w:type="pct"/>
                  <w:shd w:val="clear" w:color="auto" w:fill="auto"/>
                  <w:vAlign w:val="center"/>
                </w:tcPr>
                <w:p w14:paraId="4A092C56">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1</w:t>
                  </w:r>
                </w:p>
              </w:tc>
            </w:tr>
            <w:tr w14:paraId="26B117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3" w:hRule="atLeast"/>
                <w:jc w:val="center"/>
              </w:trPr>
              <w:tc>
                <w:tcPr>
                  <w:tcW w:w="688" w:type="pct"/>
                  <w:vMerge w:val="restart"/>
                  <w:vAlign w:val="center"/>
                </w:tcPr>
                <w:p w14:paraId="24D7B462">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蒸汽锅炉（非供暖期）</w:t>
                  </w:r>
                </w:p>
              </w:tc>
              <w:tc>
                <w:tcPr>
                  <w:tcW w:w="513" w:type="pct"/>
                  <w:vMerge w:val="restart"/>
                  <w:shd w:val="clear" w:color="auto" w:fill="auto"/>
                  <w:vAlign w:val="center"/>
                </w:tcPr>
                <w:p w14:paraId="4D5BF521">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DA001</w:t>
                  </w:r>
                </w:p>
              </w:tc>
              <w:tc>
                <w:tcPr>
                  <w:tcW w:w="573" w:type="pct"/>
                  <w:vMerge w:val="restart"/>
                  <w:shd w:val="clear" w:color="auto" w:fill="auto"/>
                  <w:vAlign w:val="center"/>
                </w:tcPr>
                <w:p w14:paraId="3E101FA3">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除尘器设备损坏</w:t>
                  </w:r>
                </w:p>
              </w:tc>
              <w:tc>
                <w:tcPr>
                  <w:tcW w:w="580" w:type="pct"/>
                  <w:shd w:val="clear" w:color="auto" w:fill="auto"/>
                  <w:vAlign w:val="center"/>
                </w:tcPr>
                <w:p w14:paraId="69980D4F">
                  <w:pPr>
                    <w:pStyle w:val="43"/>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颗粒物</w:t>
                  </w:r>
                </w:p>
              </w:tc>
              <w:tc>
                <w:tcPr>
                  <w:tcW w:w="635" w:type="pct"/>
                  <w:shd w:val="clear" w:color="auto" w:fill="auto"/>
                  <w:vAlign w:val="center"/>
                </w:tcPr>
                <w:p w14:paraId="7360F359">
                  <w:pPr>
                    <w:jc w:val="center"/>
                    <w:rPr>
                      <w:rFonts w:hint="default" w:ascii="Times New Roman" w:hAnsi="Times New Roman" w:eastAsia="Times New Roman" w:cs="Times New Roman"/>
                      <w:color w:val="auto"/>
                      <w:kern w:val="2"/>
                      <w:sz w:val="21"/>
                      <w:szCs w:val="21"/>
                      <w:highlight w:val="none"/>
                      <w:lang w:val="en-US" w:eastAsia="zh-CN" w:bidi="ar-SA"/>
                    </w:rPr>
                  </w:pPr>
                  <w:r>
                    <w:rPr>
                      <w:rFonts w:hint="eastAsia" w:eastAsia="Times New Roman" w:cs="Times New Roman"/>
                      <w:color w:val="auto"/>
                      <w:kern w:val="2"/>
                      <w:sz w:val="21"/>
                      <w:szCs w:val="21"/>
                      <w:highlight w:val="none"/>
                      <w:lang w:val="en-US" w:eastAsia="zh-CN" w:bidi="ar-SA"/>
                    </w:rPr>
                    <w:t>2.38</w:t>
                  </w:r>
                </w:p>
              </w:tc>
              <w:tc>
                <w:tcPr>
                  <w:tcW w:w="572" w:type="pct"/>
                  <w:shd w:val="clear" w:color="auto" w:fill="auto"/>
                  <w:vAlign w:val="center"/>
                </w:tcPr>
                <w:p w14:paraId="13606271">
                  <w:pPr>
                    <w:jc w:val="center"/>
                    <w:rPr>
                      <w:rFonts w:hint="default" w:ascii="Times New Roman" w:hAnsi="Times New Roman" w:eastAsia="Times New Roman" w:cs="Times New Roman"/>
                      <w:color w:val="auto"/>
                      <w:kern w:val="2"/>
                      <w:sz w:val="21"/>
                      <w:szCs w:val="21"/>
                      <w:highlight w:val="none"/>
                      <w:lang w:val="en-US" w:eastAsia="zh-CN" w:bidi="ar-SA"/>
                    </w:rPr>
                  </w:pPr>
                  <w:r>
                    <w:rPr>
                      <w:rFonts w:hint="eastAsia" w:eastAsia="Times New Roman" w:cs="Times New Roman"/>
                      <w:color w:val="auto"/>
                      <w:kern w:val="2"/>
                      <w:sz w:val="21"/>
                      <w:szCs w:val="21"/>
                      <w:highlight w:val="none"/>
                      <w:lang w:val="en-US" w:eastAsia="zh-CN" w:bidi="ar-SA"/>
                    </w:rPr>
                    <w:t>2188.9</w:t>
                  </w:r>
                </w:p>
              </w:tc>
              <w:tc>
                <w:tcPr>
                  <w:tcW w:w="681" w:type="pct"/>
                  <w:shd w:val="clear" w:color="auto" w:fill="auto"/>
                  <w:vAlign w:val="center"/>
                </w:tcPr>
                <w:p w14:paraId="49F0931A">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＜1</w:t>
                  </w:r>
                </w:p>
              </w:tc>
              <w:tc>
                <w:tcPr>
                  <w:tcW w:w="754" w:type="pct"/>
                  <w:shd w:val="clear" w:color="auto" w:fill="auto"/>
                  <w:vAlign w:val="center"/>
                </w:tcPr>
                <w:p w14:paraId="3561B00A">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1</w:t>
                  </w:r>
                </w:p>
              </w:tc>
            </w:tr>
            <w:tr w14:paraId="381B2A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8" w:type="pct"/>
                  <w:vMerge w:val="continue"/>
                  <w:vAlign w:val="center"/>
                </w:tcPr>
                <w:p w14:paraId="598C7DD4">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13" w:type="pct"/>
                  <w:vMerge w:val="continue"/>
                  <w:vAlign w:val="center"/>
                </w:tcPr>
                <w:p w14:paraId="25E00BDC">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73" w:type="pct"/>
                  <w:vMerge w:val="continue"/>
                  <w:vAlign w:val="center"/>
                </w:tcPr>
                <w:p w14:paraId="47C5B8BB">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80" w:type="pct"/>
                  <w:shd w:val="clear" w:color="auto" w:fill="auto"/>
                  <w:vAlign w:val="center"/>
                </w:tcPr>
                <w:p w14:paraId="0751DDD8">
                  <w:pPr>
                    <w:pStyle w:val="43"/>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二氧化硫</w:t>
                  </w:r>
                </w:p>
              </w:tc>
              <w:tc>
                <w:tcPr>
                  <w:tcW w:w="635" w:type="pct"/>
                  <w:shd w:val="clear" w:color="auto" w:fill="auto"/>
                  <w:vAlign w:val="center"/>
                </w:tcPr>
                <w:p w14:paraId="2D6065FF">
                  <w:pPr>
                    <w:jc w:val="center"/>
                    <w:rPr>
                      <w:rFonts w:hint="default" w:ascii="Times New Roman" w:hAnsi="Times New Roman" w:eastAsia="Times New Roman" w:cs="Times New Roman"/>
                      <w:color w:val="auto"/>
                      <w:kern w:val="2"/>
                      <w:sz w:val="21"/>
                      <w:szCs w:val="21"/>
                      <w:highlight w:val="none"/>
                      <w:lang w:val="en-US" w:eastAsia="zh-CN" w:bidi="ar-SA"/>
                    </w:rPr>
                  </w:pPr>
                  <w:r>
                    <w:rPr>
                      <w:rFonts w:hint="eastAsia" w:eastAsia="Times New Roman" w:cs="Times New Roman"/>
                      <w:color w:val="auto"/>
                      <w:kern w:val="2"/>
                      <w:sz w:val="21"/>
                      <w:szCs w:val="21"/>
                      <w:highlight w:val="none"/>
                      <w:lang w:val="en-US" w:eastAsia="zh-CN" w:bidi="ar-SA"/>
                    </w:rPr>
                    <w:t>0.074</w:t>
                  </w:r>
                </w:p>
              </w:tc>
              <w:tc>
                <w:tcPr>
                  <w:tcW w:w="572" w:type="pct"/>
                  <w:shd w:val="clear" w:color="auto" w:fill="auto"/>
                  <w:vAlign w:val="center"/>
                </w:tcPr>
                <w:p w14:paraId="089635CA">
                  <w:pPr>
                    <w:jc w:val="center"/>
                    <w:rPr>
                      <w:rFonts w:hint="default" w:ascii="Times New Roman" w:hAnsi="Times New Roman" w:eastAsia="Times New Roman" w:cs="Times New Roman"/>
                      <w:color w:val="auto"/>
                      <w:kern w:val="2"/>
                      <w:sz w:val="21"/>
                      <w:szCs w:val="21"/>
                      <w:highlight w:val="none"/>
                      <w:lang w:val="en-US" w:eastAsia="zh-CN" w:bidi="ar-SA"/>
                    </w:rPr>
                  </w:pPr>
                  <w:r>
                    <w:rPr>
                      <w:rFonts w:hint="eastAsia" w:eastAsia="Times New Roman" w:cs="Times New Roman"/>
                      <w:color w:val="auto"/>
                      <w:kern w:val="2"/>
                      <w:sz w:val="21"/>
                      <w:szCs w:val="21"/>
                      <w:highlight w:val="none"/>
                      <w:lang w:val="en-US" w:eastAsia="zh-CN" w:bidi="ar-SA"/>
                    </w:rPr>
                    <w:t>67.71</w:t>
                  </w:r>
                </w:p>
              </w:tc>
              <w:tc>
                <w:tcPr>
                  <w:tcW w:w="681" w:type="pct"/>
                  <w:shd w:val="clear" w:color="auto" w:fill="auto"/>
                  <w:vAlign w:val="center"/>
                </w:tcPr>
                <w:p w14:paraId="11C11504">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＜1</w:t>
                  </w:r>
                </w:p>
              </w:tc>
              <w:tc>
                <w:tcPr>
                  <w:tcW w:w="754" w:type="pct"/>
                  <w:shd w:val="clear" w:color="auto" w:fill="auto"/>
                  <w:vAlign w:val="center"/>
                </w:tcPr>
                <w:p w14:paraId="1D704A3E">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1</w:t>
                  </w:r>
                </w:p>
              </w:tc>
            </w:tr>
            <w:tr w14:paraId="4FE487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8" w:type="pct"/>
                  <w:vMerge w:val="continue"/>
                  <w:vAlign w:val="center"/>
                </w:tcPr>
                <w:p w14:paraId="48BAA765">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13" w:type="pct"/>
                  <w:vMerge w:val="continue"/>
                  <w:vAlign w:val="center"/>
                </w:tcPr>
                <w:p w14:paraId="74E94FAA">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73" w:type="pct"/>
                  <w:vMerge w:val="continue"/>
                  <w:vAlign w:val="center"/>
                </w:tcPr>
                <w:p w14:paraId="3324766E">
                  <w:pPr>
                    <w:jc w:val="center"/>
                    <w:rPr>
                      <w:rFonts w:hint="default" w:ascii="Times New Roman" w:hAnsi="Times New Roman" w:eastAsia="Times New Roman" w:cs="Times New Roman"/>
                      <w:color w:val="auto"/>
                      <w:kern w:val="2"/>
                      <w:sz w:val="21"/>
                      <w:szCs w:val="21"/>
                      <w:highlight w:val="none"/>
                      <w:lang w:val="en-US" w:eastAsia="zh-CN" w:bidi="ar-SA"/>
                    </w:rPr>
                  </w:pPr>
                </w:p>
              </w:tc>
              <w:tc>
                <w:tcPr>
                  <w:tcW w:w="580" w:type="pct"/>
                  <w:shd w:val="clear" w:color="auto" w:fill="auto"/>
                  <w:vAlign w:val="center"/>
                </w:tcPr>
                <w:p w14:paraId="049D3531">
                  <w:pPr>
                    <w:pStyle w:val="43"/>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氮氧化物</w:t>
                  </w:r>
                </w:p>
              </w:tc>
              <w:tc>
                <w:tcPr>
                  <w:tcW w:w="635" w:type="pct"/>
                  <w:shd w:val="clear" w:color="auto" w:fill="auto"/>
                  <w:vAlign w:val="center"/>
                </w:tcPr>
                <w:p w14:paraId="48B4560D">
                  <w:pPr>
                    <w:jc w:val="center"/>
                    <w:rPr>
                      <w:rFonts w:hint="default" w:ascii="Times New Roman" w:hAnsi="Times New Roman" w:eastAsia="Times New Roman" w:cs="Times New Roman"/>
                      <w:color w:val="auto"/>
                      <w:kern w:val="2"/>
                      <w:sz w:val="21"/>
                      <w:szCs w:val="21"/>
                      <w:highlight w:val="none"/>
                      <w:lang w:val="en-US" w:eastAsia="zh-CN" w:bidi="ar-SA"/>
                    </w:rPr>
                  </w:pPr>
                  <w:r>
                    <w:rPr>
                      <w:rFonts w:hint="eastAsia" w:eastAsia="Times New Roman" w:cs="Times New Roman"/>
                      <w:color w:val="auto"/>
                      <w:kern w:val="2"/>
                      <w:sz w:val="21"/>
                      <w:szCs w:val="21"/>
                      <w:highlight w:val="none"/>
                      <w:lang w:val="en-US" w:eastAsia="zh-CN" w:bidi="ar-SA"/>
                    </w:rPr>
                    <w:t>0.163</w:t>
                  </w:r>
                </w:p>
              </w:tc>
              <w:tc>
                <w:tcPr>
                  <w:tcW w:w="572" w:type="pct"/>
                  <w:shd w:val="clear" w:color="auto" w:fill="auto"/>
                  <w:vAlign w:val="center"/>
                </w:tcPr>
                <w:p w14:paraId="248180F1">
                  <w:pPr>
                    <w:jc w:val="center"/>
                    <w:rPr>
                      <w:rFonts w:hint="default" w:ascii="Times New Roman" w:hAnsi="Times New Roman" w:eastAsia="Times New Roman" w:cs="Times New Roman"/>
                      <w:color w:val="auto"/>
                      <w:kern w:val="2"/>
                      <w:sz w:val="21"/>
                      <w:szCs w:val="21"/>
                      <w:highlight w:val="none"/>
                      <w:lang w:val="en-US" w:eastAsia="zh-CN" w:bidi="ar-SA"/>
                    </w:rPr>
                  </w:pPr>
                  <w:r>
                    <w:rPr>
                      <w:rFonts w:hint="eastAsia" w:eastAsia="Times New Roman" w:cs="Times New Roman"/>
                      <w:color w:val="auto"/>
                      <w:kern w:val="2"/>
                      <w:sz w:val="21"/>
                      <w:szCs w:val="21"/>
                      <w:highlight w:val="none"/>
                      <w:lang w:val="en-US" w:eastAsia="zh-CN" w:bidi="ar-SA"/>
                    </w:rPr>
                    <w:t>150.0</w:t>
                  </w:r>
                </w:p>
              </w:tc>
              <w:tc>
                <w:tcPr>
                  <w:tcW w:w="681" w:type="pct"/>
                  <w:shd w:val="clear" w:color="auto" w:fill="auto"/>
                  <w:vAlign w:val="center"/>
                </w:tcPr>
                <w:p w14:paraId="02D4E14E">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＜1</w:t>
                  </w:r>
                </w:p>
              </w:tc>
              <w:tc>
                <w:tcPr>
                  <w:tcW w:w="754" w:type="pct"/>
                  <w:shd w:val="clear" w:color="auto" w:fill="auto"/>
                  <w:vAlign w:val="center"/>
                </w:tcPr>
                <w:p w14:paraId="3361AF48">
                  <w:pPr>
                    <w:jc w:val="center"/>
                    <w:rPr>
                      <w:rFonts w:hint="default" w:ascii="Times New Roman" w:hAnsi="Times New Roman" w:eastAsia="Times New Roman" w:cs="Times New Roman"/>
                      <w:color w:val="auto"/>
                      <w:kern w:val="2"/>
                      <w:sz w:val="21"/>
                      <w:szCs w:val="21"/>
                      <w:highlight w:val="none"/>
                      <w:lang w:val="en-US" w:eastAsia="zh-CN" w:bidi="ar-SA"/>
                    </w:rPr>
                  </w:pPr>
                  <w:r>
                    <w:rPr>
                      <w:rFonts w:hint="default" w:ascii="Times New Roman" w:hAnsi="Times New Roman" w:eastAsia="Times New Roman" w:cs="Times New Roman"/>
                      <w:color w:val="auto"/>
                      <w:kern w:val="2"/>
                      <w:sz w:val="21"/>
                      <w:szCs w:val="21"/>
                      <w:highlight w:val="none"/>
                      <w:lang w:val="en-US" w:eastAsia="zh-CN" w:bidi="ar-SA"/>
                    </w:rPr>
                    <w:t>1</w:t>
                  </w:r>
                </w:p>
              </w:tc>
            </w:tr>
          </w:tbl>
          <w:p w14:paraId="40948026">
            <w:pPr>
              <w:pStyle w:val="9"/>
              <w:spacing w:before="0" w:after="0" w:line="360" w:lineRule="auto"/>
              <w:ind w:right="0" w:firstLine="480" w:firstLineChars="200"/>
              <w:rPr>
                <w:rFonts w:hint="default" w:ascii="Times New Roman" w:hAnsi="Times New Roman" w:cs="Times New Roman"/>
                <w:color w:val="auto"/>
                <w:sz w:val="24"/>
                <w:szCs w:val="24"/>
                <w:highlight w:val="none"/>
                <w:lang w:bidi="ar"/>
              </w:rPr>
            </w:pPr>
            <w:r>
              <w:rPr>
                <w:rFonts w:hint="default" w:ascii="Times New Roman" w:hAnsi="Times New Roman" w:cs="Times New Roman"/>
                <w:color w:val="auto"/>
                <w:sz w:val="24"/>
                <w:szCs w:val="24"/>
                <w:highlight w:val="none"/>
              </w:rPr>
              <w:t>为</w:t>
            </w:r>
            <w:r>
              <w:rPr>
                <w:rFonts w:hint="default" w:ascii="Times New Roman" w:hAnsi="Times New Roman" w:cs="Times New Roman"/>
                <w:color w:val="auto"/>
                <w:sz w:val="24"/>
                <w:szCs w:val="24"/>
                <w:highlight w:val="none"/>
                <w:lang w:bidi="ar"/>
              </w:rPr>
              <w:t>防止生产废气非正常工况排放，企业必须加强废气处理设施的管理，定期检修，确保废气处理设施正常运行，具体措施如下：</w:t>
            </w:r>
          </w:p>
          <w:p w14:paraId="1C050A73">
            <w:pPr>
              <w:pStyle w:val="9"/>
              <w:spacing w:before="0" w:after="0" w:line="360" w:lineRule="auto"/>
              <w:ind w:right="0" w:firstLine="480" w:firstLineChars="200"/>
              <w:rPr>
                <w:rFonts w:hint="default" w:ascii="Times New Roman" w:hAnsi="Times New Roman" w:cs="Times New Roman"/>
                <w:color w:val="auto"/>
                <w:sz w:val="24"/>
                <w:szCs w:val="24"/>
                <w:highlight w:val="none"/>
                <w:lang w:bidi="ar"/>
              </w:rPr>
            </w:pPr>
            <w:r>
              <w:rPr>
                <w:rFonts w:hint="default" w:ascii="Times New Roman" w:hAnsi="Times New Roman" w:cs="Times New Roman"/>
                <w:color w:val="auto"/>
                <w:sz w:val="24"/>
                <w:szCs w:val="24"/>
                <w:highlight w:val="none"/>
                <w:lang w:bidi="ar"/>
              </w:rPr>
              <w:t>（1）注意废气处理设施的维护保养，及收时发现处理设备的隐患，定期维护环保设备，确保废气处理系统正常运行，废气排放达标；更换</w:t>
            </w:r>
            <w:r>
              <w:rPr>
                <w:rFonts w:hint="default" w:ascii="Times New Roman" w:hAnsi="Times New Roman" w:cs="Times New Roman"/>
                <w:color w:val="auto"/>
                <w:kern w:val="0"/>
                <w:sz w:val="24"/>
                <w:highlight w:val="none"/>
                <w:lang w:bidi="ar"/>
              </w:rPr>
              <w:t>活性炭吸附装置内活性炭</w:t>
            </w:r>
            <w:r>
              <w:rPr>
                <w:rFonts w:hint="default" w:ascii="Times New Roman" w:hAnsi="Times New Roman" w:cs="Times New Roman"/>
                <w:color w:val="auto"/>
                <w:sz w:val="24"/>
                <w:szCs w:val="24"/>
                <w:highlight w:val="none"/>
                <w:lang w:bidi="ar"/>
              </w:rPr>
              <w:t>时应停止生产，杜绝废气未经处理直接排放。</w:t>
            </w:r>
          </w:p>
          <w:p w14:paraId="086E8CB0">
            <w:pPr>
              <w:pStyle w:val="9"/>
              <w:spacing w:before="0" w:after="0" w:line="360" w:lineRule="auto"/>
              <w:ind w:right="0" w:firstLine="480" w:firstLineChars="200"/>
              <w:rPr>
                <w:rFonts w:hint="default" w:ascii="Times New Roman" w:hAnsi="Times New Roman" w:cs="Times New Roman"/>
                <w:color w:val="auto"/>
                <w:sz w:val="24"/>
                <w:szCs w:val="24"/>
                <w:highlight w:val="none"/>
                <w:lang w:bidi="ar"/>
              </w:rPr>
            </w:pPr>
            <w:r>
              <w:rPr>
                <w:rFonts w:hint="default" w:ascii="Times New Roman" w:hAnsi="Times New Roman" w:cs="Times New Roman"/>
                <w:color w:val="auto"/>
                <w:sz w:val="24"/>
                <w:szCs w:val="24"/>
                <w:highlight w:val="none"/>
                <w:lang w:bidi="ar"/>
              </w:rPr>
              <w:t>（2）进一步加强进行监管，记录</w:t>
            </w:r>
            <w:r>
              <w:rPr>
                <w:rFonts w:hint="default" w:ascii="Times New Roman" w:hAnsi="Times New Roman" w:cs="Times New Roman"/>
                <w:color w:val="auto"/>
                <w:kern w:val="0"/>
                <w:sz w:val="24"/>
                <w:highlight w:val="none"/>
                <w:lang w:bidi="ar"/>
              </w:rPr>
              <w:t>活性炭吸附装置内活性炭</w:t>
            </w:r>
            <w:r>
              <w:rPr>
                <w:rFonts w:hint="default" w:ascii="Times New Roman" w:hAnsi="Times New Roman" w:cs="Times New Roman"/>
                <w:color w:val="auto"/>
                <w:sz w:val="24"/>
                <w:szCs w:val="24"/>
                <w:highlight w:val="none"/>
                <w:lang w:bidi="ar"/>
              </w:rPr>
              <w:t>的更换周期、更换量，监控环保设备的稳定运行，记录</w:t>
            </w:r>
            <w:r>
              <w:rPr>
                <w:rFonts w:hint="default" w:ascii="Times New Roman" w:hAnsi="Times New Roman" w:cs="Times New Roman"/>
                <w:color w:val="auto"/>
                <w:kern w:val="0"/>
                <w:sz w:val="24"/>
                <w:highlight w:val="none"/>
                <w:lang w:bidi="ar"/>
              </w:rPr>
              <w:t>活性炭吸附装置内活性炭</w:t>
            </w:r>
            <w:r>
              <w:rPr>
                <w:rFonts w:hint="default" w:ascii="Times New Roman" w:hAnsi="Times New Roman" w:eastAsia="宋体" w:cs="Times New Roman"/>
                <w:color w:val="auto"/>
                <w:sz w:val="24"/>
                <w:szCs w:val="24"/>
                <w:highlight w:val="none"/>
                <w:lang w:val="en-US" w:eastAsia="zh-CN" w:bidi="ar"/>
              </w:rPr>
              <w:t>更换</w:t>
            </w:r>
            <w:r>
              <w:rPr>
                <w:rFonts w:hint="default" w:ascii="Times New Roman" w:hAnsi="Times New Roman" w:cs="Times New Roman"/>
                <w:color w:val="auto"/>
                <w:sz w:val="24"/>
                <w:szCs w:val="24"/>
                <w:highlight w:val="none"/>
                <w:lang w:bidi="ar"/>
              </w:rPr>
              <w:t>台账。安排专人负责环保设备的日常维护和管理，每隔固定时间检查、汇报情况。</w:t>
            </w:r>
          </w:p>
          <w:p w14:paraId="1417E42D">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lang w:bidi="ar"/>
              </w:rPr>
              <w:t>3、技术可行分析</w:t>
            </w:r>
          </w:p>
          <w:p w14:paraId="73995A93">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r>
              <w:rPr>
                <w:rFonts w:hint="default" w:ascii="Times New Roman" w:hAnsi="Times New Roman" w:cs="Times New Roman"/>
                <w:color w:val="auto"/>
                <w:szCs w:val="24"/>
                <w:highlight w:val="none"/>
              </w:rPr>
              <w:t>环保治理设施可行性分析</w:t>
            </w:r>
          </w:p>
          <w:p w14:paraId="5D34BD80">
            <w:pPr>
              <w:widowControl/>
              <w:spacing w:line="360" w:lineRule="auto"/>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本项目废气治理可行性分析具体如下表。</w:t>
            </w:r>
          </w:p>
          <w:p w14:paraId="4B56BA54">
            <w:pPr>
              <w:widowControl/>
              <w:jc w:val="center"/>
              <w:rPr>
                <w:rFonts w:hint="default" w:ascii="Times New Roman" w:hAnsi="Times New Roman" w:eastAsia="黑体" w:cs="Times New Roman"/>
                <w:bCs/>
                <w:color w:val="auto"/>
                <w:sz w:val="24"/>
                <w:highlight w:val="none"/>
              </w:rPr>
            </w:pPr>
            <w:r>
              <w:rPr>
                <w:rFonts w:hint="default" w:ascii="Times New Roman" w:hAnsi="Times New Roman" w:eastAsia="黑体" w:cs="Times New Roman"/>
                <w:bCs/>
                <w:color w:val="auto"/>
                <w:sz w:val="24"/>
                <w:highlight w:val="none"/>
              </w:rPr>
              <w:t>表4-</w:t>
            </w:r>
            <w:r>
              <w:rPr>
                <w:rFonts w:hint="eastAsia" w:eastAsia="黑体" w:cs="Times New Roman"/>
                <w:bCs/>
                <w:color w:val="auto"/>
                <w:sz w:val="24"/>
                <w:highlight w:val="none"/>
                <w:lang w:val="en-US" w:eastAsia="zh-CN"/>
              </w:rPr>
              <w:t>4</w:t>
            </w:r>
            <w:r>
              <w:rPr>
                <w:rFonts w:hint="default" w:ascii="Times New Roman" w:hAnsi="Times New Roman" w:eastAsia="黑体" w:cs="Times New Roman"/>
                <w:bCs/>
                <w:color w:val="auto"/>
                <w:sz w:val="24"/>
                <w:highlight w:val="none"/>
              </w:rPr>
              <w:t xml:space="preserve"> </w:t>
            </w:r>
            <w:r>
              <w:rPr>
                <w:rFonts w:hint="default" w:ascii="Times New Roman" w:hAnsi="Times New Roman" w:eastAsia="黑体" w:cs="Times New Roman"/>
                <w:color w:val="auto"/>
                <w:sz w:val="24"/>
                <w:highlight w:val="none"/>
              </w:rPr>
              <w:t>废气治理可行性分析</w:t>
            </w:r>
          </w:p>
          <w:tbl>
            <w:tblPr>
              <w:tblStyle w:val="32"/>
              <w:tblW w:w="972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76"/>
              <w:gridCol w:w="1205"/>
              <w:gridCol w:w="1593"/>
              <w:gridCol w:w="2104"/>
              <w:gridCol w:w="1335"/>
              <w:gridCol w:w="1815"/>
            </w:tblGrid>
            <w:tr w14:paraId="5089E3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1676" w:type="dxa"/>
                  <w:tcBorders>
                    <w:tl2br w:val="nil"/>
                    <w:tr2bl w:val="nil"/>
                  </w:tcBorders>
                  <w:vAlign w:val="center"/>
                </w:tcPr>
                <w:p w14:paraId="593718C2">
                  <w:pPr>
                    <w:ind w:firstLine="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排放源</w:t>
                  </w:r>
                </w:p>
              </w:tc>
              <w:tc>
                <w:tcPr>
                  <w:tcW w:w="1205" w:type="dxa"/>
                  <w:tcBorders>
                    <w:tl2br w:val="nil"/>
                    <w:tr2bl w:val="nil"/>
                  </w:tcBorders>
                  <w:vAlign w:val="center"/>
                </w:tcPr>
                <w:p w14:paraId="31BDA810">
                  <w:pPr>
                    <w:ind w:firstLine="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1593" w:type="dxa"/>
                  <w:tcBorders>
                    <w:tl2br w:val="nil"/>
                    <w:tr2bl w:val="nil"/>
                  </w:tcBorders>
                  <w:vAlign w:val="center"/>
                </w:tcPr>
                <w:p w14:paraId="53E542A1">
                  <w:pPr>
                    <w:ind w:firstLine="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可行技术</w:t>
                  </w:r>
                </w:p>
              </w:tc>
              <w:tc>
                <w:tcPr>
                  <w:tcW w:w="2104" w:type="dxa"/>
                  <w:tcBorders>
                    <w:tl2br w:val="nil"/>
                    <w:tr2bl w:val="nil"/>
                  </w:tcBorders>
                  <w:vAlign w:val="center"/>
                </w:tcPr>
                <w:p w14:paraId="1D3A0C02">
                  <w:pPr>
                    <w:ind w:firstLine="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本项目所用措施</w:t>
                  </w:r>
                </w:p>
              </w:tc>
              <w:tc>
                <w:tcPr>
                  <w:tcW w:w="1335" w:type="dxa"/>
                  <w:tcBorders>
                    <w:tl2br w:val="nil"/>
                    <w:tr2bl w:val="nil"/>
                  </w:tcBorders>
                  <w:vAlign w:val="center"/>
                </w:tcPr>
                <w:p w14:paraId="56EB6352">
                  <w:pPr>
                    <w:ind w:firstLine="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是否可行属于可性技术</w:t>
                  </w:r>
                </w:p>
              </w:tc>
              <w:tc>
                <w:tcPr>
                  <w:tcW w:w="1815" w:type="dxa"/>
                  <w:tcBorders>
                    <w:tl2br w:val="nil"/>
                    <w:tr2bl w:val="nil"/>
                  </w:tcBorders>
                  <w:vAlign w:val="center"/>
                </w:tcPr>
                <w:p w14:paraId="125D897D">
                  <w:pPr>
                    <w:ind w:firstLine="2"/>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排污许可技术规范</w:t>
                  </w:r>
                </w:p>
              </w:tc>
            </w:tr>
            <w:tr w14:paraId="480C4F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1676" w:type="dxa"/>
                  <w:tcBorders>
                    <w:tl2br w:val="nil"/>
                    <w:tr2bl w:val="nil"/>
                  </w:tcBorders>
                  <w:vAlign w:val="center"/>
                </w:tcPr>
                <w:p w14:paraId="129FA151">
                  <w:pPr>
                    <w:ind w:firstLine="2"/>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预处理段、污泥处理段等产生恶臭气体的工段</w:t>
                  </w:r>
                </w:p>
              </w:tc>
              <w:tc>
                <w:tcPr>
                  <w:tcW w:w="1205" w:type="dxa"/>
                  <w:tcBorders>
                    <w:tl2br w:val="nil"/>
                    <w:tr2bl w:val="nil"/>
                  </w:tcBorders>
                  <w:vAlign w:val="center"/>
                </w:tcPr>
                <w:p w14:paraId="10FC6BE2">
                  <w:pPr>
                    <w:ind w:firstLine="2"/>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氨气、硫化氢等恶臭气体</w:t>
                  </w:r>
                </w:p>
              </w:tc>
              <w:tc>
                <w:tcPr>
                  <w:tcW w:w="1593" w:type="dxa"/>
                  <w:tcBorders>
                    <w:tl2br w:val="nil"/>
                    <w:tr2bl w:val="nil"/>
                  </w:tcBorders>
                  <w:vAlign w:val="center"/>
                </w:tcPr>
                <w:p w14:paraId="3EC36D35">
                  <w:pPr>
                    <w:ind w:firstLine="2"/>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生物过滤法、化学洗涤、活性炭吸附</w:t>
                  </w:r>
                </w:p>
              </w:tc>
              <w:tc>
                <w:tcPr>
                  <w:tcW w:w="2104" w:type="dxa"/>
                  <w:tcBorders>
                    <w:tl2br w:val="nil"/>
                    <w:tr2bl w:val="nil"/>
                  </w:tcBorders>
                  <w:vAlign w:val="center"/>
                </w:tcPr>
                <w:p w14:paraId="30A6459D">
                  <w:pPr>
                    <w:pStyle w:val="54"/>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eastAsia="zh-CN"/>
                    </w:rPr>
                    <w:t>污水处理站</w:t>
                  </w:r>
                  <w:r>
                    <w:rPr>
                      <w:rFonts w:hint="default" w:ascii="Times New Roman" w:hAnsi="Times New Roman" w:cs="Times New Roman"/>
                      <w:bCs/>
                      <w:color w:val="auto"/>
                      <w:sz w:val="21"/>
                      <w:szCs w:val="21"/>
                      <w:highlight w:val="none"/>
                    </w:rPr>
                    <w:t>设置“活性炭吸附装置”</w:t>
                  </w:r>
                  <w:r>
                    <w:rPr>
                      <w:rFonts w:hint="default" w:ascii="Times New Roman" w:hAnsi="Times New Roman" w:cs="Times New Roman"/>
                      <w:bCs/>
                      <w:color w:val="auto"/>
                      <w:sz w:val="21"/>
                      <w:szCs w:val="21"/>
                      <w:highlight w:val="none"/>
                      <w:lang w:val="en-US" w:eastAsia="zh-CN"/>
                    </w:rPr>
                    <w:t>+15米高排气筒</w:t>
                  </w:r>
                </w:p>
              </w:tc>
              <w:tc>
                <w:tcPr>
                  <w:tcW w:w="1335" w:type="dxa"/>
                  <w:tcBorders>
                    <w:tl2br w:val="nil"/>
                    <w:tr2bl w:val="nil"/>
                  </w:tcBorders>
                  <w:vAlign w:val="center"/>
                </w:tcPr>
                <w:p w14:paraId="677097FF">
                  <w:pPr>
                    <w:ind w:firstLine="2"/>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是</w:t>
                  </w:r>
                </w:p>
              </w:tc>
              <w:tc>
                <w:tcPr>
                  <w:tcW w:w="1815" w:type="dxa"/>
                  <w:tcBorders>
                    <w:tl2br w:val="nil"/>
                    <w:tr2bl w:val="nil"/>
                  </w:tcBorders>
                  <w:vAlign w:val="center"/>
                </w:tcPr>
                <w:p w14:paraId="00D03342">
                  <w:pPr>
                    <w:ind w:firstLine="2"/>
                    <w:jc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《排污许可证申请与核发技术规范 水处理（试行）》（HJ978—2018）表5废气治理可行性技术参照表</w:t>
                  </w:r>
                </w:p>
              </w:tc>
            </w:tr>
            <w:tr w14:paraId="42638F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1676" w:type="dxa"/>
                  <w:tcBorders>
                    <w:tl2br w:val="nil"/>
                    <w:tr2bl w:val="nil"/>
                  </w:tcBorders>
                  <w:vAlign w:val="center"/>
                </w:tcPr>
                <w:p w14:paraId="324B8D29">
                  <w:pPr>
                    <w:ind w:firstLine="2"/>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豆干、豆钱熏制工序</w:t>
                  </w:r>
                </w:p>
              </w:tc>
              <w:tc>
                <w:tcPr>
                  <w:tcW w:w="1205" w:type="dxa"/>
                  <w:tcBorders>
                    <w:tl2br w:val="nil"/>
                    <w:tr2bl w:val="nil"/>
                  </w:tcBorders>
                  <w:vAlign w:val="center"/>
                </w:tcPr>
                <w:p w14:paraId="4A85E2A6">
                  <w:pPr>
                    <w:ind w:firstLine="2"/>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颗粒物</w:t>
                  </w:r>
                </w:p>
              </w:tc>
              <w:tc>
                <w:tcPr>
                  <w:tcW w:w="1593" w:type="dxa"/>
                  <w:tcBorders>
                    <w:tl2br w:val="nil"/>
                    <w:tr2bl w:val="nil"/>
                  </w:tcBorders>
                  <w:vAlign w:val="center"/>
                </w:tcPr>
                <w:p w14:paraId="6648BE10">
                  <w:pPr>
                    <w:ind w:firstLine="2"/>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除尘</w:t>
                  </w:r>
                </w:p>
              </w:tc>
              <w:tc>
                <w:tcPr>
                  <w:tcW w:w="2104" w:type="dxa"/>
                  <w:tcBorders>
                    <w:tl2br w:val="nil"/>
                    <w:tr2bl w:val="nil"/>
                  </w:tcBorders>
                  <w:vAlign w:val="center"/>
                </w:tcPr>
                <w:p w14:paraId="1DC5DAA7">
                  <w:pPr>
                    <w:pStyle w:val="54"/>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布袋除尘器+15米高排气筒</w:t>
                  </w:r>
                </w:p>
              </w:tc>
              <w:tc>
                <w:tcPr>
                  <w:tcW w:w="1335" w:type="dxa"/>
                  <w:tcBorders>
                    <w:tl2br w:val="nil"/>
                    <w:tr2bl w:val="nil"/>
                  </w:tcBorders>
                  <w:vAlign w:val="center"/>
                </w:tcPr>
                <w:p w14:paraId="64493D34">
                  <w:pPr>
                    <w:ind w:firstLine="2"/>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是</w:t>
                  </w:r>
                </w:p>
              </w:tc>
              <w:tc>
                <w:tcPr>
                  <w:tcW w:w="1815" w:type="dxa"/>
                  <w:tcBorders>
                    <w:tl2br w:val="nil"/>
                    <w:tr2bl w:val="nil"/>
                  </w:tcBorders>
                  <w:vAlign w:val="center"/>
                </w:tcPr>
                <w:p w14:paraId="4D75A4F7">
                  <w:pPr>
                    <w:ind w:firstLine="2"/>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467BB8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1676" w:type="dxa"/>
                  <w:tcBorders>
                    <w:tl2br w:val="nil"/>
                    <w:tr2bl w:val="nil"/>
                  </w:tcBorders>
                  <w:vAlign w:val="center"/>
                </w:tcPr>
                <w:p w14:paraId="56A4CFB9">
                  <w:pPr>
                    <w:ind w:firstLine="2"/>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cs="Times New Roman"/>
                      <w:bCs/>
                      <w:color w:val="auto"/>
                      <w:kern w:val="0"/>
                      <w:sz w:val="21"/>
                      <w:szCs w:val="21"/>
                      <w:highlight w:val="none"/>
                      <w:lang w:val="en-US" w:eastAsia="zh-CN" w:bidi="ar-SA"/>
                    </w:rPr>
                    <w:t>蒸汽锅炉</w:t>
                  </w:r>
                </w:p>
              </w:tc>
              <w:tc>
                <w:tcPr>
                  <w:tcW w:w="1205" w:type="dxa"/>
                  <w:tcBorders>
                    <w:tl2br w:val="nil"/>
                    <w:tr2bl w:val="nil"/>
                  </w:tcBorders>
                  <w:vAlign w:val="center"/>
                </w:tcPr>
                <w:p w14:paraId="1273D336">
                  <w:pPr>
                    <w:ind w:firstLine="2"/>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 w:val="21"/>
                      <w:szCs w:val="21"/>
                      <w:highlight w:val="none"/>
                      <w:lang w:val="en-US" w:eastAsia="zh-CN" w:bidi="ar-SA"/>
                    </w:rPr>
                    <w:t>颗粒物、SO</w:t>
                  </w:r>
                  <w:r>
                    <w:rPr>
                      <w:rFonts w:hint="default" w:ascii="Times New Roman" w:hAnsi="Times New Roman" w:eastAsia="宋体" w:cs="Times New Roman"/>
                      <w:bCs/>
                      <w:color w:val="auto"/>
                      <w:kern w:val="0"/>
                      <w:sz w:val="21"/>
                      <w:szCs w:val="21"/>
                      <w:highlight w:val="none"/>
                      <w:vertAlign w:val="subscript"/>
                      <w:lang w:val="en-US" w:eastAsia="zh-CN" w:bidi="ar-SA"/>
                    </w:rPr>
                    <w:t>2</w:t>
                  </w:r>
                  <w:r>
                    <w:rPr>
                      <w:rFonts w:hint="default" w:ascii="Times New Roman" w:hAnsi="Times New Roman" w:eastAsia="宋体" w:cs="Times New Roman"/>
                      <w:bCs/>
                      <w:color w:val="auto"/>
                      <w:kern w:val="0"/>
                      <w:sz w:val="21"/>
                      <w:szCs w:val="21"/>
                      <w:highlight w:val="none"/>
                      <w:lang w:val="en-US" w:eastAsia="zh-CN" w:bidi="ar-SA"/>
                    </w:rPr>
                    <w:t>、NO</w:t>
                  </w:r>
                  <w:r>
                    <w:rPr>
                      <w:rFonts w:hint="default" w:ascii="Times New Roman" w:hAnsi="Times New Roman" w:eastAsia="宋体" w:cs="Times New Roman"/>
                      <w:bCs/>
                      <w:color w:val="auto"/>
                      <w:kern w:val="0"/>
                      <w:sz w:val="21"/>
                      <w:szCs w:val="21"/>
                      <w:highlight w:val="none"/>
                      <w:vertAlign w:val="subscript"/>
                      <w:lang w:val="en-US" w:eastAsia="zh-CN" w:bidi="ar-SA"/>
                    </w:rPr>
                    <w:t>X</w:t>
                  </w:r>
                </w:p>
              </w:tc>
              <w:tc>
                <w:tcPr>
                  <w:tcW w:w="1593" w:type="dxa"/>
                  <w:tcBorders>
                    <w:tl2br w:val="nil"/>
                    <w:tr2bl w:val="nil"/>
                  </w:tcBorders>
                  <w:shd w:val="clear" w:color="auto" w:fill="auto"/>
                  <w:vAlign w:val="center"/>
                </w:tcPr>
                <w:p w14:paraId="40A784D9">
                  <w:pPr>
                    <w:ind w:firstLine="2"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除尘</w:t>
                  </w:r>
                </w:p>
              </w:tc>
              <w:tc>
                <w:tcPr>
                  <w:tcW w:w="2104" w:type="dxa"/>
                  <w:tcBorders>
                    <w:tl2br w:val="nil"/>
                    <w:tr2bl w:val="nil"/>
                  </w:tcBorders>
                  <w:shd w:val="clear" w:color="auto" w:fill="auto"/>
                  <w:vAlign w:val="center"/>
                </w:tcPr>
                <w:p w14:paraId="0B0CFDA0">
                  <w:pPr>
                    <w:pStyle w:val="54"/>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布袋除尘器+30米高排气筒</w:t>
                  </w:r>
                </w:p>
              </w:tc>
              <w:tc>
                <w:tcPr>
                  <w:tcW w:w="1335" w:type="dxa"/>
                  <w:tcBorders>
                    <w:tl2br w:val="nil"/>
                    <w:tr2bl w:val="nil"/>
                  </w:tcBorders>
                  <w:vAlign w:val="center"/>
                </w:tcPr>
                <w:p w14:paraId="2774EE50">
                  <w:pPr>
                    <w:ind w:firstLine="2"/>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是</w:t>
                  </w:r>
                </w:p>
              </w:tc>
              <w:tc>
                <w:tcPr>
                  <w:tcW w:w="1815" w:type="dxa"/>
                  <w:tcBorders>
                    <w:tl2br w:val="nil"/>
                    <w:tr2bl w:val="nil"/>
                  </w:tcBorders>
                  <w:vAlign w:val="center"/>
                </w:tcPr>
                <w:p w14:paraId="5DE48F7F">
                  <w:pPr>
                    <w:ind w:firstLine="2"/>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w:t>
                  </w:r>
                </w:p>
              </w:tc>
            </w:tr>
          </w:tbl>
          <w:p w14:paraId="1268E7ED">
            <w:pPr>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bCs/>
                <w:color w:val="auto"/>
                <w:sz w:val="24"/>
                <w:szCs w:val="24"/>
                <w:highlight w:val="none"/>
              </w:rPr>
              <w:t>综上，本项目治理措施均为可行性技术。</w:t>
            </w:r>
          </w:p>
          <w:p w14:paraId="629F7FBF">
            <w:pPr>
              <w:pStyle w:val="95"/>
              <w:adjustRightInd w:val="0"/>
              <w:snapToGrid/>
              <w:ind w:firstLine="480"/>
              <w:rPr>
                <w:rFonts w:hint="default" w:ascii="Times New Roman" w:hAnsi="Times New Roman" w:cs="Times New Roman"/>
                <w:color w:val="auto"/>
                <w:szCs w:val="24"/>
                <w:highlight w:val="none"/>
              </w:rPr>
            </w:pPr>
            <w:r>
              <w:rPr>
                <w:rFonts w:hint="default" w:ascii="Times New Roman" w:hAnsi="Times New Roman" w:cs="Times New Roman"/>
                <w:bCs/>
                <w:color w:val="auto"/>
                <w:sz w:val="24"/>
                <w:highlight w:val="none"/>
              </w:rPr>
              <w:t>（2）排气筒高度设置合理性分析</w:t>
            </w:r>
          </w:p>
          <w:p w14:paraId="1BF4B002">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highlight w:val="none"/>
                <w:lang w:bidi="ar"/>
              </w:rPr>
            </w:pPr>
            <w:r>
              <w:rPr>
                <w:rFonts w:hint="default" w:ascii="Times New Roman" w:hAnsi="Times New Roman" w:cs="Times New Roman"/>
                <w:color w:val="auto"/>
                <w:szCs w:val="24"/>
                <w:highlight w:val="none"/>
              </w:rPr>
              <w:t>本项目</w:t>
            </w:r>
            <w:r>
              <w:rPr>
                <w:rFonts w:hint="default" w:ascii="Times New Roman" w:hAnsi="Times New Roman" w:cs="Times New Roman"/>
                <w:color w:val="auto"/>
                <w:szCs w:val="24"/>
                <w:highlight w:val="none"/>
                <w:lang w:val="en-US" w:eastAsia="zh-CN"/>
              </w:rPr>
              <w:t>污水处理厂</w:t>
            </w:r>
            <w:r>
              <w:rPr>
                <w:rFonts w:hint="default" w:ascii="Times New Roman" w:hAnsi="Times New Roman" w:cs="Times New Roman"/>
                <w:color w:val="auto"/>
                <w:szCs w:val="24"/>
                <w:highlight w:val="none"/>
              </w:rPr>
              <w:t>排气筒高度</w:t>
            </w:r>
            <w:r>
              <w:rPr>
                <w:rFonts w:hint="default" w:ascii="Times New Roman" w:hAnsi="Times New Roman" w:cs="Times New Roman"/>
                <w:color w:val="auto"/>
                <w:szCs w:val="24"/>
                <w:highlight w:val="none"/>
                <w:lang w:val="en-US" w:eastAsia="zh-CN"/>
              </w:rPr>
              <w:t>应遵守</w:t>
            </w:r>
            <w:r>
              <w:rPr>
                <w:rFonts w:hint="default" w:ascii="Times New Roman" w:hAnsi="Times New Roman" w:cs="Times New Roman"/>
                <w:color w:val="auto"/>
                <w:szCs w:val="24"/>
                <w:highlight w:val="none"/>
              </w:rPr>
              <w:t>《恶臭污染物排放标准》（GB 14554-93）6.1.1要求</w:t>
            </w:r>
            <w:r>
              <w:rPr>
                <w:rFonts w:hint="default" w:ascii="Times New Roman" w:hAnsi="Times New Roman" w:cs="Times New Roman"/>
                <w:color w:val="auto"/>
                <w:highlight w:val="none"/>
                <w:lang w:eastAsia="zh-CN" w:bidi="ar"/>
              </w:rPr>
              <w:t>：“</w:t>
            </w:r>
            <w:r>
              <w:rPr>
                <w:rFonts w:hint="default" w:ascii="Times New Roman" w:hAnsi="Times New Roman" w:cs="Times New Roman"/>
                <w:color w:val="auto"/>
                <w:highlight w:val="none"/>
                <w:lang w:val="en-US" w:eastAsia="zh-CN" w:bidi="ar"/>
              </w:rPr>
              <w:t>排气筒的最低高度不应低于15米”，</w:t>
            </w:r>
            <w:r>
              <w:rPr>
                <w:rFonts w:hint="default" w:ascii="Times New Roman" w:hAnsi="Times New Roman" w:cs="Times New Roman"/>
                <w:bCs/>
                <w:color w:val="auto"/>
                <w:sz w:val="24"/>
                <w:highlight w:val="none"/>
                <w:lang w:val="en-US" w:eastAsia="zh-CN"/>
              </w:rPr>
              <w:t>本项目熏制工序，应遵守</w:t>
            </w:r>
            <w:r>
              <w:rPr>
                <w:rFonts w:hint="default" w:ascii="Times New Roman" w:hAnsi="Times New Roman" w:eastAsia="宋体" w:cs="Times New Roman"/>
                <w:b w:val="0"/>
                <w:bCs w:val="0"/>
                <w:snapToGrid w:val="0"/>
                <w:color w:val="auto"/>
                <w:kern w:val="0"/>
                <w:sz w:val="24"/>
                <w:szCs w:val="21"/>
                <w:highlight w:val="none"/>
                <w:vertAlign w:val="baseline"/>
                <w:lang w:val="en-US" w:eastAsia="zh-CN"/>
              </w:rPr>
              <w:t>《工业炉窑大气污染物排放标准》（GB9078-1996）</w:t>
            </w:r>
            <w:r>
              <w:rPr>
                <w:rFonts w:hint="default" w:ascii="Times New Roman" w:hAnsi="Times New Roman" w:cs="Times New Roman"/>
                <w:b w:val="0"/>
                <w:bCs w:val="0"/>
                <w:snapToGrid w:val="0"/>
                <w:color w:val="auto"/>
                <w:kern w:val="0"/>
                <w:sz w:val="24"/>
                <w:szCs w:val="21"/>
                <w:highlight w:val="none"/>
                <w:vertAlign w:val="baseline"/>
                <w:lang w:val="en-US" w:eastAsia="zh-CN"/>
              </w:rPr>
              <w:t>中“</w:t>
            </w:r>
            <w:r>
              <w:rPr>
                <w:rFonts w:hint="default" w:ascii="Times New Roman" w:hAnsi="Times New Roman" w:cs="Times New Roman"/>
                <w:bCs/>
                <w:color w:val="auto"/>
                <w:sz w:val="24"/>
                <w:highlight w:val="none"/>
                <w:lang w:val="en-US" w:eastAsia="zh-CN"/>
              </w:rPr>
              <w:t>烟囱周围半径200m距离内有建筑物时，其烟囱应高出最高建筑物 3m以上。”本项目新建锅炉房，应遵守《锅炉大气污染物排放标准》（GB13271-2014）中“新建锅炉房的烟囱周围半径200m距离内有建筑物时，其烟囱应高出最高建筑物 3m以上。”情况，本项目西侧为城子河小学，距离本项目约30米，该学校为三层办公楼高度约为10米，故</w:t>
            </w:r>
            <w:r>
              <w:rPr>
                <w:rFonts w:hint="default" w:ascii="Times New Roman" w:hAnsi="Times New Roman" w:cs="Times New Roman"/>
                <w:color w:val="auto"/>
                <w:szCs w:val="24"/>
                <w:highlight w:val="none"/>
              </w:rPr>
              <w:t>本项目</w:t>
            </w:r>
            <w:r>
              <w:rPr>
                <w:rFonts w:hint="default" w:ascii="Times New Roman" w:hAnsi="Times New Roman" w:cs="Times New Roman"/>
                <w:color w:val="auto"/>
                <w:szCs w:val="24"/>
                <w:highlight w:val="none"/>
                <w:lang w:eastAsia="zh-CN"/>
              </w:rPr>
              <w:t>污水处理站</w:t>
            </w:r>
            <w:r>
              <w:rPr>
                <w:rFonts w:hint="default" w:ascii="Times New Roman" w:hAnsi="Times New Roman" w:cs="Times New Roman"/>
                <w:color w:val="auto"/>
                <w:szCs w:val="24"/>
                <w:highlight w:val="none"/>
              </w:rPr>
              <w:t>排气筒</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val="en-US" w:eastAsia="zh-CN"/>
              </w:rPr>
              <w:t>DA003</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val="en-US" w:eastAsia="zh-CN"/>
              </w:rPr>
              <w:t>、熏制工序排气筒（DA002）</w:t>
            </w:r>
            <w:r>
              <w:rPr>
                <w:rFonts w:hint="default" w:ascii="Times New Roman" w:hAnsi="Times New Roman" w:cs="Times New Roman"/>
                <w:color w:val="auto"/>
                <w:szCs w:val="24"/>
                <w:highlight w:val="none"/>
              </w:rPr>
              <w:t>高度</w:t>
            </w:r>
            <w:r>
              <w:rPr>
                <w:rFonts w:hint="default" w:ascii="Times New Roman" w:hAnsi="Times New Roman" w:cs="Times New Roman"/>
                <w:color w:val="auto"/>
                <w:szCs w:val="24"/>
                <w:highlight w:val="none"/>
                <w:lang w:val="en-US" w:eastAsia="zh-CN"/>
              </w:rPr>
              <w:t>均</w:t>
            </w:r>
            <w:r>
              <w:rPr>
                <w:rFonts w:hint="default" w:ascii="Times New Roman" w:hAnsi="Times New Roman" w:cs="Times New Roman"/>
                <w:color w:val="auto"/>
                <w:szCs w:val="24"/>
                <w:highlight w:val="none"/>
              </w:rPr>
              <w:t>为15m</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val="en-US" w:eastAsia="zh-CN"/>
              </w:rPr>
              <w:t>锅炉房</w:t>
            </w:r>
            <w:r>
              <w:rPr>
                <w:rFonts w:hint="default" w:ascii="Times New Roman" w:hAnsi="Times New Roman" w:cs="Times New Roman"/>
                <w:bCs/>
                <w:color w:val="auto"/>
                <w:sz w:val="24"/>
                <w:highlight w:val="none"/>
                <w:lang w:val="en-US" w:eastAsia="zh-CN"/>
              </w:rPr>
              <w:t>排气筒（DA001）高度为30m可行。</w:t>
            </w:r>
            <w:r>
              <w:rPr>
                <w:rFonts w:hint="default" w:ascii="Times New Roman" w:hAnsi="Times New Roman" w:cs="Times New Roman"/>
                <w:color w:val="auto"/>
                <w:highlight w:val="none"/>
                <w:lang w:bidi="ar"/>
              </w:rPr>
              <w:t>排气筒高度设置合理。</w:t>
            </w:r>
          </w:p>
          <w:p w14:paraId="15110C9A">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bidi="ar"/>
              </w:rPr>
              <w:t>4、环境监测计划</w:t>
            </w:r>
          </w:p>
          <w:p w14:paraId="4A1D3B8C">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bidi="ar"/>
              </w:rPr>
              <w:t>本项目污染源监测计划根据</w:t>
            </w:r>
            <w:r>
              <w:rPr>
                <w:rFonts w:hint="default" w:ascii="Times New Roman" w:hAnsi="Times New Roman" w:cs="Times New Roman"/>
                <w:color w:val="auto"/>
                <w:kern w:val="0"/>
                <w:highlight w:val="none"/>
              </w:rPr>
              <w:t>《排污单位自行监测技术指南 农副食品加工业》（HJ986-2018）</w:t>
            </w:r>
            <w:r>
              <w:rPr>
                <w:rFonts w:hint="default" w:ascii="Times New Roman" w:hAnsi="Times New Roman" w:cs="Times New Roman"/>
                <w:color w:val="auto"/>
                <w:highlight w:val="none"/>
              </w:rPr>
              <w:t>、《排污单位自行监测技术指南 总则》（HJ819-2017）</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"https://www.mee.gov.cn/ywgz/fgbz/bz/bzwb/shjbh/xgbzh/201705/W020170511330877890199.pdf"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排污单位自行监测技术指南 火力发电及锅炉</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(HJ 820-2017)</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，企业委</w:t>
            </w:r>
            <w:r>
              <w:rPr>
                <w:rFonts w:hint="default" w:ascii="Times New Roman" w:hAnsi="Times New Roman" w:cs="Times New Roman"/>
                <w:color w:val="auto"/>
                <w:highlight w:val="none"/>
                <w:lang w:bidi="ar"/>
              </w:rPr>
              <w:t>托有资质的监测机构代其开展自行监测，并将信息记录和信息报告存档，大气环境监测频次见下表。</w:t>
            </w:r>
          </w:p>
          <w:p w14:paraId="5E824E43">
            <w:pPr>
              <w:pStyle w:val="96"/>
              <w:rPr>
                <w:rFonts w:hint="default" w:ascii="Times New Roman" w:hAnsi="Times New Roman" w:eastAsia="黑体" w:cs="Times New Roman"/>
                <w:b w:val="0"/>
                <w:bCs/>
                <w:color w:val="auto"/>
                <w:highlight w:val="none"/>
              </w:rPr>
            </w:pPr>
            <w:r>
              <w:rPr>
                <w:rFonts w:hint="default" w:ascii="Times New Roman" w:hAnsi="Times New Roman" w:eastAsia="黑体" w:cs="Times New Roman"/>
                <w:b w:val="0"/>
                <w:bCs/>
                <w:color w:val="auto"/>
                <w:highlight w:val="none"/>
              </w:rPr>
              <w:t>表4-</w:t>
            </w:r>
            <w:r>
              <w:rPr>
                <w:rFonts w:hint="eastAsia" w:eastAsia="黑体" w:cs="Times New Roman"/>
                <w:b w:val="0"/>
                <w:bCs/>
                <w:color w:val="auto"/>
                <w:highlight w:val="none"/>
                <w:lang w:val="en-US" w:eastAsia="zh-CN"/>
              </w:rPr>
              <w:t>5</w:t>
            </w:r>
            <w:r>
              <w:rPr>
                <w:rFonts w:hint="default" w:ascii="Times New Roman" w:hAnsi="Times New Roman" w:eastAsia="黑体" w:cs="Times New Roman"/>
                <w:b w:val="0"/>
                <w:bCs/>
                <w:color w:val="auto"/>
                <w:highlight w:val="none"/>
              </w:rPr>
              <w:t xml:space="preserve"> 大气污染源监测计划一览表</w:t>
            </w:r>
          </w:p>
          <w:tbl>
            <w:tblPr>
              <w:tblStyle w:val="31"/>
              <w:tblW w:w="4992"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18"/>
              <w:gridCol w:w="1845"/>
              <w:gridCol w:w="2820"/>
              <w:gridCol w:w="2708"/>
            </w:tblGrid>
            <w:tr w14:paraId="464334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58" w:type="pct"/>
                  <w:vAlign w:val="center"/>
                </w:tcPr>
                <w:p w14:paraId="48014977">
                  <w:pPr>
                    <w:pStyle w:val="99"/>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类别</w:t>
                  </w:r>
                </w:p>
              </w:tc>
              <w:tc>
                <w:tcPr>
                  <w:tcW w:w="1086" w:type="pct"/>
                  <w:vAlign w:val="center"/>
                </w:tcPr>
                <w:p w14:paraId="746C2DFF">
                  <w:pPr>
                    <w:pStyle w:val="99"/>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监测位置</w:t>
                  </w:r>
                </w:p>
              </w:tc>
              <w:tc>
                <w:tcPr>
                  <w:tcW w:w="1660" w:type="pct"/>
                  <w:vAlign w:val="center"/>
                </w:tcPr>
                <w:p w14:paraId="752D92AF">
                  <w:pPr>
                    <w:pStyle w:val="99"/>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监测项目</w:t>
                  </w:r>
                </w:p>
              </w:tc>
              <w:tc>
                <w:tcPr>
                  <w:tcW w:w="1594" w:type="pct"/>
                  <w:vAlign w:val="center"/>
                </w:tcPr>
                <w:p w14:paraId="706137EF">
                  <w:pPr>
                    <w:pStyle w:val="99"/>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监测频率</w:t>
                  </w:r>
                </w:p>
              </w:tc>
            </w:tr>
            <w:tr w14:paraId="1263E5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58" w:type="pct"/>
                  <w:vMerge w:val="restart"/>
                  <w:vAlign w:val="center"/>
                </w:tcPr>
                <w:p w14:paraId="1B3BD037">
                  <w:pPr>
                    <w:pStyle w:val="99"/>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废气</w:t>
                  </w:r>
                </w:p>
              </w:tc>
              <w:tc>
                <w:tcPr>
                  <w:tcW w:w="1086" w:type="pct"/>
                  <w:vMerge w:val="restart"/>
                  <w:vAlign w:val="center"/>
                </w:tcPr>
                <w:p w14:paraId="60AF82F4">
                  <w:pPr>
                    <w:pStyle w:val="99"/>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厂界</w:t>
                  </w:r>
                </w:p>
              </w:tc>
              <w:tc>
                <w:tcPr>
                  <w:tcW w:w="1660" w:type="pct"/>
                  <w:vAlign w:val="center"/>
                </w:tcPr>
                <w:p w14:paraId="483FB497">
                  <w:pPr>
                    <w:pStyle w:val="43"/>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p>
              </w:tc>
              <w:tc>
                <w:tcPr>
                  <w:tcW w:w="1594" w:type="pct"/>
                  <w:vAlign w:val="center"/>
                </w:tcPr>
                <w:p w14:paraId="4EFFD88D">
                  <w:pPr>
                    <w:pStyle w:val="99"/>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1次/半年</w:t>
                  </w:r>
                </w:p>
              </w:tc>
            </w:tr>
            <w:tr w14:paraId="2CFC66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58" w:type="pct"/>
                  <w:vMerge w:val="continue"/>
                  <w:vAlign w:val="center"/>
                </w:tcPr>
                <w:p w14:paraId="1D6BF474">
                  <w:pPr>
                    <w:pStyle w:val="99"/>
                    <w:rPr>
                      <w:rFonts w:hint="default" w:ascii="Times New Roman" w:hAnsi="Times New Roman" w:eastAsia="宋体" w:cs="Times New Roman"/>
                      <w:color w:val="auto"/>
                      <w:szCs w:val="21"/>
                      <w:highlight w:val="none"/>
                    </w:rPr>
                  </w:pPr>
                </w:p>
              </w:tc>
              <w:tc>
                <w:tcPr>
                  <w:tcW w:w="1086" w:type="pct"/>
                  <w:vMerge w:val="continue"/>
                  <w:vAlign w:val="center"/>
                </w:tcPr>
                <w:p w14:paraId="518DBFC2">
                  <w:pPr>
                    <w:pStyle w:val="99"/>
                    <w:rPr>
                      <w:rFonts w:hint="default" w:ascii="Times New Roman" w:hAnsi="Times New Roman" w:eastAsia="宋体" w:cs="Times New Roman"/>
                      <w:color w:val="auto"/>
                      <w:szCs w:val="21"/>
                      <w:highlight w:val="none"/>
                    </w:rPr>
                  </w:pPr>
                </w:p>
              </w:tc>
              <w:tc>
                <w:tcPr>
                  <w:tcW w:w="1660" w:type="pct"/>
                  <w:vAlign w:val="center"/>
                </w:tcPr>
                <w:p w14:paraId="46026977">
                  <w:pPr>
                    <w:pStyle w:val="43"/>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1594" w:type="pct"/>
                  <w:vAlign w:val="center"/>
                </w:tcPr>
                <w:p w14:paraId="6594DAF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1次/半年</w:t>
                  </w:r>
                </w:p>
              </w:tc>
            </w:tr>
            <w:tr w14:paraId="0D3AC9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58" w:type="pct"/>
                  <w:vMerge w:val="continue"/>
                  <w:vAlign w:val="center"/>
                </w:tcPr>
                <w:p w14:paraId="6A06429B">
                  <w:pPr>
                    <w:pStyle w:val="99"/>
                    <w:rPr>
                      <w:rFonts w:hint="default" w:ascii="Times New Roman" w:hAnsi="Times New Roman" w:eastAsia="宋体" w:cs="Times New Roman"/>
                      <w:color w:val="auto"/>
                      <w:szCs w:val="21"/>
                      <w:highlight w:val="none"/>
                    </w:rPr>
                  </w:pPr>
                </w:p>
              </w:tc>
              <w:tc>
                <w:tcPr>
                  <w:tcW w:w="1086" w:type="pct"/>
                  <w:vMerge w:val="continue"/>
                  <w:vAlign w:val="center"/>
                </w:tcPr>
                <w:p w14:paraId="0D361558">
                  <w:pPr>
                    <w:pStyle w:val="99"/>
                    <w:rPr>
                      <w:rFonts w:hint="default" w:ascii="Times New Roman" w:hAnsi="Times New Roman" w:eastAsia="宋体" w:cs="Times New Roman"/>
                      <w:color w:val="auto"/>
                      <w:szCs w:val="21"/>
                      <w:highlight w:val="none"/>
                    </w:rPr>
                  </w:pPr>
                </w:p>
              </w:tc>
              <w:tc>
                <w:tcPr>
                  <w:tcW w:w="1660" w:type="pct"/>
                  <w:vAlign w:val="center"/>
                </w:tcPr>
                <w:p w14:paraId="6EDD8D0F">
                  <w:pPr>
                    <w:pStyle w:val="43"/>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 w:val="21"/>
                      <w:szCs w:val="21"/>
                      <w:highlight w:val="none"/>
                    </w:rPr>
                    <w:t>臭气浓度</w:t>
                  </w:r>
                </w:p>
              </w:tc>
              <w:tc>
                <w:tcPr>
                  <w:tcW w:w="1594" w:type="pct"/>
                  <w:vAlign w:val="center"/>
                </w:tcPr>
                <w:p w14:paraId="44796C3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1次/半年</w:t>
                  </w:r>
                </w:p>
              </w:tc>
            </w:tr>
            <w:tr w14:paraId="0C2D8D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58" w:type="pct"/>
                  <w:vMerge w:val="continue"/>
                  <w:vAlign w:val="center"/>
                </w:tcPr>
                <w:p w14:paraId="72D19824">
                  <w:pPr>
                    <w:pStyle w:val="99"/>
                    <w:rPr>
                      <w:rFonts w:hint="default" w:ascii="Times New Roman" w:hAnsi="Times New Roman" w:eastAsia="宋体" w:cs="Times New Roman"/>
                      <w:color w:val="auto"/>
                      <w:szCs w:val="21"/>
                      <w:highlight w:val="none"/>
                    </w:rPr>
                  </w:pPr>
                </w:p>
              </w:tc>
              <w:tc>
                <w:tcPr>
                  <w:tcW w:w="1086" w:type="pct"/>
                  <w:vMerge w:val="continue"/>
                  <w:vAlign w:val="center"/>
                </w:tcPr>
                <w:p w14:paraId="003BD0E0">
                  <w:pPr>
                    <w:pStyle w:val="99"/>
                    <w:rPr>
                      <w:rFonts w:hint="default" w:ascii="Times New Roman" w:hAnsi="Times New Roman" w:eastAsia="宋体" w:cs="Times New Roman"/>
                      <w:color w:val="auto"/>
                      <w:szCs w:val="21"/>
                      <w:highlight w:val="none"/>
                    </w:rPr>
                  </w:pPr>
                </w:p>
              </w:tc>
              <w:tc>
                <w:tcPr>
                  <w:tcW w:w="1660" w:type="pct"/>
                  <w:vAlign w:val="center"/>
                </w:tcPr>
                <w:p w14:paraId="0ED1C753">
                  <w:pPr>
                    <w:pStyle w:val="43"/>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1594" w:type="pct"/>
                  <w:vAlign w:val="center"/>
                </w:tcPr>
                <w:p w14:paraId="6880B64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1次/半年</w:t>
                  </w:r>
                </w:p>
              </w:tc>
            </w:tr>
            <w:tr w14:paraId="1F90CB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58" w:type="pct"/>
                  <w:vMerge w:val="continue"/>
                  <w:vAlign w:val="center"/>
                </w:tcPr>
                <w:p w14:paraId="78EC18B0">
                  <w:pPr>
                    <w:pStyle w:val="99"/>
                    <w:rPr>
                      <w:rFonts w:hint="default" w:ascii="Times New Roman" w:hAnsi="Times New Roman" w:eastAsia="宋体" w:cs="Times New Roman"/>
                      <w:color w:val="auto"/>
                      <w:szCs w:val="21"/>
                      <w:highlight w:val="none"/>
                    </w:rPr>
                  </w:pPr>
                </w:p>
              </w:tc>
              <w:tc>
                <w:tcPr>
                  <w:tcW w:w="1086" w:type="pct"/>
                  <w:vMerge w:val="restart"/>
                  <w:vAlign w:val="center"/>
                </w:tcPr>
                <w:p w14:paraId="2E6BB47D">
                  <w:pPr>
                    <w:pStyle w:val="99"/>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DA00</w:t>
                  </w:r>
                  <w:r>
                    <w:rPr>
                      <w:rFonts w:hint="default" w:ascii="Times New Roman" w:hAnsi="Times New Roman" w:eastAsia="宋体" w:cs="Times New Roman"/>
                      <w:color w:val="auto"/>
                      <w:szCs w:val="21"/>
                      <w:highlight w:val="none"/>
                      <w:lang w:val="en-US" w:eastAsia="zh-CN"/>
                    </w:rPr>
                    <w:t>3</w:t>
                  </w:r>
                </w:p>
              </w:tc>
              <w:tc>
                <w:tcPr>
                  <w:tcW w:w="1660" w:type="pct"/>
                  <w:vAlign w:val="center"/>
                </w:tcPr>
                <w:p w14:paraId="74F7FCA8">
                  <w:pPr>
                    <w:pStyle w:val="43"/>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p>
              </w:tc>
              <w:tc>
                <w:tcPr>
                  <w:tcW w:w="1594" w:type="pct"/>
                  <w:vAlign w:val="center"/>
                </w:tcPr>
                <w:p w14:paraId="68A4A809">
                  <w:pPr>
                    <w:pStyle w:val="99"/>
                    <w:jc w:val="center"/>
                    <w:rPr>
                      <w:rFonts w:hint="eastAsia"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1次/</w:t>
                  </w:r>
                  <w:r>
                    <w:rPr>
                      <w:rFonts w:hint="eastAsia" w:eastAsia="宋体" w:cs="Times New Roman"/>
                      <w:color w:val="auto"/>
                      <w:szCs w:val="21"/>
                      <w:highlight w:val="none"/>
                      <w:lang w:val="en-US" w:eastAsia="zh-CN"/>
                    </w:rPr>
                    <w:t>季度</w:t>
                  </w:r>
                </w:p>
              </w:tc>
            </w:tr>
            <w:tr w14:paraId="720F76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58" w:type="pct"/>
                  <w:vMerge w:val="continue"/>
                  <w:vAlign w:val="center"/>
                </w:tcPr>
                <w:p w14:paraId="10C90830">
                  <w:pPr>
                    <w:pStyle w:val="99"/>
                    <w:rPr>
                      <w:rFonts w:hint="default" w:ascii="Times New Roman" w:hAnsi="Times New Roman" w:eastAsia="宋体" w:cs="Times New Roman"/>
                      <w:color w:val="auto"/>
                      <w:szCs w:val="21"/>
                      <w:highlight w:val="none"/>
                    </w:rPr>
                  </w:pPr>
                </w:p>
              </w:tc>
              <w:tc>
                <w:tcPr>
                  <w:tcW w:w="1086" w:type="pct"/>
                  <w:vMerge w:val="continue"/>
                  <w:vAlign w:val="center"/>
                </w:tcPr>
                <w:p w14:paraId="0B4BC19A">
                  <w:pPr>
                    <w:pStyle w:val="99"/>
                    <w:rPr>
                      <w:rFonts w:hint="default" w:ascii="Times New Roman" w:hAnsi="Times New Roman" w:eastAsia="宋体" w:cs="Times New Roman"/>
                      <w:color w:val="auto"/>
                      <w:szCs w:val="21"/>
                      <w:highlight w:val="none"/>
                    </w:rPr>
                  </w:pPr>
                </w:p>
              </w:tc>
              <w:tc>
                <w:tcPr>
                  <w:tcW w:w="1660" w:type="pct"/>
                  <w:vAlign w:val="center"/>
                </w:tcPr>
                <w:p w14:paraId="744EF234">
                  <w:pPr>
                    <w:pStyle w:val="43"/>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1594" w:type="pct"/>
                  <w:vAlign w:val="center"/>
                </w:tcPr>
                <w:p w14:paraId="13AEBD1D">
                  <w:pPr>
                    <w:jc w:val="center"/>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1次/</w:t>
                  </w:r>
                  <w:r>
                    <w:rPr>
                      <w:rFonts w:hint="eastAsia" w:cs="Times New Roman"/>
                      <w:color w:val="auto"/>
                      <w:szCs w:val="21"/>
                      <w:highlight w:val="none"/>
                      <w:lang w:val="en-US" w:eastAsia="zh-CN"/>
                    </w:rPr>
                    <w:t>季度</w:t>
                  </w:r>
                </w:p>
              </w:tc>
            </w:tr>
            <w:tr w14:paraId="60A326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58" w:type="pct"/>
                  <w:vMerge w:val="continue"/>
                  <w:vAlign w:val="center"/>
                </w:tcPr>
                <w:p w14:paraId="564BDE8C">
                  <w:pPr>
                    <w:pStyle w:val="99"/>
                    <w:rPr>
                      <w:rFonts w:hint="default" w:ascii="Times New Roman" w:hAnsi="Times New Roman" w:eastAsia="宋体" w:cs="Times New Roman"/>
                      <w:color w:val="auto"/>
                      <w:szCs w:val="21"/>
                      <w:highlight w:val="none"/>
                    </w:rPr>
                  </w:pPr>
                </w:p>
              </w:tc>
              <w:tc>
                <w:tcPr>
                  <w:tcW w:w="1086" w:type="pct"/>
                  <w:vMerge w:val="continue"/>
                  <w:vAlign w:val="center"/>
                </w:tcPr>
                <w:p w14:paraId="37A57441">
                  <w:pPr>
                    <w:pStyle w:val="99"/>
                    <w:rPr>
                      <w:rFonts w:hint="default" w:ascii="Times New Roman" w:hAnsi="Times New Roman" w:eastAsia="宋体" w:cs="Times New Roman"/>
                      <w:color w:val="auto"/>
                      <w:szCs w:val="21"/>
                      <w:highlight w:val="none"/>
                    </w:rPr>
                  </w:pPr>
                </w:p>
              </w:tc>
              <w:tc>
                <w:tcPr>
                  <w:tcW w:w="1660" w:type="pct"/>
                  <w:vAlign w:val="center"/>
                </w:tcPr>
                <w:p w14:paraId="6169C1D2">
                  <w:pPr>
                    <w:pStyle w:val="43"/>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 w:val="21"/>
                      <w:szCs w:val="21"/>
                      <w:highlight w:val="none"/>
                    </w:rPr>
                    <w:t>臭气浓度</w:t>
                  </w:r>
                </w:p>
              </w:tc>
              <w:tc>
                <w:tcPr>
                  <w:tcW w:w="1594" w:type="pct"/>
                  <w:vAlign w:val="center"/>
                </w:tcPr>
                <w:p w14:paraId="313D77D2">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1次/半年</w:t>
                  </w:r>
                </w:p>
              </w:tc>
            </w:tr>
            <w:tr w14:paraId="704E9E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58" w:type="pct"/>
                  <w:vMerge w:val="continue"/>
                  <w:vAlign w:val="center"/>
                </w:tcPr>
                <w:p w14:paraId="66370934">
                  <w:pPr>
                    <w:pStyle w:val="99"/>
                    <w:rPr>
                      <w:rFonts w:hint="default" w:ascii="Times New Roman" w:hAnsi="Times New Roman" w:eastAsia="宋体" w:cs="Times New Roman"/>
                      <w:color w:val="auto"/>
                      <w:szCs w:val="21"/>
                      <w:highlight w:val="none"/>
                    </w:rPr>
                  </w:pPr>
                </w:p>
              </w:tc>
              <w:tc>
                <w:tcPr>
                  <w:tcW w:w="1086" w:type="pct"/>
                  <w:vAlign w:val="center"/>
                </w:tcPr>
                <w:p w14:paraId="113B4B30">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DA00</w:t>
                  </w:r>
                  <w:r>
                    <w:rPr>
                      <w:rFonts w:hint="default" w:ascii="Times New Roman" w:hAnsi="Times New Roman" w:eastAsia="宋体" w:cs="Times New Roman"/>
                      <w:color w:val="auto"/>
                      <w:szCs w:val="21"/>
                      <w:highlight w:val="none"/>
                      <w:lang w:val="en-US" w:eastAsia="zh-CN"/>
                    </w:rPr>
                    <w:t>2</w:t>
                  </w:r>
                </w:p>
              </w:tc>
              <w:tc>
                <w:tcPr>
                  <w:tcW w:w="1660" w:type="pct"/>
                  <w:vAlign w:val="center"/>
                </w:tcPr>
                <w:p w14:paraId="13DA72E4">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颗粒物</w:t>
                  </w:r>
                </w:p>
              </w:tc>
              <w:tc>
                <w:tcPr>
                  <w:tcW w:w="1594" w:type="pct"/>
                  <w:vAlign w:val="center"/>
                </w:tcPr>
                <w:p w14:paraId="4FFABDB5">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1次/半年</w:t>
                  </w:r>
                </w:p>
              </w:tc>
            </w:tr>
            <w:tr w14:paraId="4597B9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58" w:type="pct"/>
                  <w:vMerge w:val="continue"/>
                  <w:vAlign w:val="center"/>
                </w:tcPr>
                <w:p w14:paraId="252378ED">
                  <w:pPr>
                    <w:pStyle w:val="99"/>
                    <w:rPr>
                      <w:rFonts w:hint="default" w:ascii="Times New Roman" w:hAnsi="Times New Roman" w:eastAsia="宋体" w:cs="Times New Roman"/>
                      <w:color w:val="auto"/>
                      <w:szCs w:val="21"/>
                      <w:highlight w:val="none"/>
                    </w:rPr>
                  </w:pPr>
                </w:p>
              </w:tc>
              <w:tc>
                <w:tcPr>
                  <w:tcW w:w="1086" w:type="pct"/>
                  <w:vMerge w:val="restart"/>
                  <w:vAlign w:val="center"/>
                </w:tcPr>
                <w:p w14:paraId="7231AF7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DA00</w:t>
                  </w:r>
                  <w:r>
                    <w:rPr>
                      <w:rFonts w:hint="default" w:ascii="Times New Roman" w:hAnsi="Times New Roman" w:eastAsia="宋体" w:cs="Times New Roman"/>
                      <w:color w:val="auto"/>
                      <w:szCs w:val="21"/>
                      <w:highlight w:val="none"/>
                      <w:lang w:val="en-US" w:eastAsia="zh-CN"/>
                    </w:rPr>
                    <w:t>1</w:t>
                  </w:r>
                </w:p>
              </w:tc>
              <w:tc>
                <w:tcPr>
                  <w:tcW w:w="1660" w:type="pct"/>
                  <w:vAlign w:val="center"/>
                </w:tcPr>
                <w:p w14:paraId="4282ECA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颗粒物</w:t>
                  </w:r>
                </w:p>
              </w:tc>
              <w:tc>
                <w:tcPr>
                  <w:tcW w:w="1594" w:type="pct"/>
                  <w:vAlign w:val="center"/>
                </w:tcPr>
                <w:p w14:paraId="67A657CF">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1次/半年</w:t>
                  </w:r>
                </w:p>
              </w:tc>
            </w:tr>
            <w:tr w14:paraId="30F32D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58" w:type="pct"/>
                  <w:vMerge w:val="continue"/>
                  <w:vAlign w:val="center"/>
                </w:tcPr>
                <w:p w14:paraId="6FDB9290">
                  <w:pPr>
                    <w:pStyle w:val="99"/>
                    <w:rPr>
                      <w:rFonts w:hint="default" w:ascii="Times New Roman" w:hAnsi="Times New Roman" w:eastAsia="宋体" w:cs="Times New Roman"/>
                      <w:color w:val="auto"/>
                      <w:szCs w:val="21"/>
                      <w:highlight w:val="none"/>
                    </w:rPr>
                  </w:pPr>
                </w:p>
              </w:tc>
              <w:tc>
                <w:tcPr>
                  <w:tcW w:w="1086" w:type="pct"/>
                  <w:vMerge w:val="continue"/>
                  <w:vAlign w:val="center"/>
                </w:tcPr>
                <w:p w14:paraId="2B3FD80A">
                  <w:pPr>
                    <w:jc w:val="center"/>
                    <w:rPr>
                      <w:rFonts w:hint="default" w:ascii="Times New Roman" w:hAnsi="Times New Roman" w:eastAsia="宋体" w:cs="Times New Roman"/>
                      <w:color w:val="auto"/>
                      <w:szCs w:val="21"/>
                      <w:highlight w:val="none"/>
                    </w:rPr>
                  </w:pPr>
                </w:p>
              </w:tc>
              <w:tc>
                <w:tcPr>
                  <w:tcW w:w="1660" w:type="pct"/>
                  <w:vAlign w:val="center"/>
                </w:tcPr>
                <w:p w14:paraId="176A3AE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二氧化硫</w:t>
                  </w:r>
                </w:p>
              </w:tc>
              <w:tc>
                <w:tcPr>
                  <w:tcW w:w="1594" w:type="pct"/>
                  <w:vAlign w:val="center"/>
                </w:tcPr>
                <w:p w14:paraId="24CAF43D">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1次/半年</w:t>
                  </w:r>
                </w:p>
              </w:tc>
            </w:tr>
            <w:tr w14:paraId="49DB7D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58" w:type="pct"/>
                  <w:vMerge w:val="continue"/>
                  <w:vAlign w:val="center"/>
                </w:tcPr>
                <w:p w14:paraId="1882B6C9">
                  <w:pPr>
                    <w:pStyle w:val="99"/>
                    <w:rPr>
                      <w:rFonts w:hint="default" w:ascii="Times New Roman" w:hAnsi="Times New Roman" w:eastAsia="宋体" w:cs="Times New Roman"/>
                      <w:color w:val="auto"/>
                      <w:szCs w:val="21"/>
                      <w:highlight w:val="none"/>
                    </w:rPr>
                  </w:pPr>
                </w:p>
              </w:tc>
              <w:tc>
                <w:tcPr>
                  <w:tcW w:w="1086" w:type="pct"/>
                  <w:vMerge w:val="continue"/>
                  <w:vAlign w:val="center"/>
                </w:tcPr>
                <w:p w14:paraId="3E28E277">
                  <w:pPr>
                    <w:jc w:val="center"/>
                    <w:rPr>
                      <w:rFonts w:hint="default" w:ascii="Times New Roman" w:hAnsi="Times New Roman" w:eastAsia="宋体" w:cs="Times New Roman"/>
                      <w:color w:val="auto"/>
                      <w:szCs w:val="21"/>
                      <w:highlight w:val="none"/>
                    </w:rPr>
                  </w:pPr>
                </w:p>
              </w:tc>
              <w:tc>
                <w:tcPr>
                  <w:tcW w:w="1660" w:type="pct"/>
                  <w:vAlign w:val="center"/>
                </w:tcPr>
                <w:p w14:paraId="219878B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氮氧化物</w:t>
                  </w:r>
                </w:p>
              </w:tc>
              <w:tc>
                <w:tcPr>
                  <w:tcW w:w="1594" w:type="pct"/>
                  <w:vAlign w:val="center"/>
                </w:tcPr>
                <w:p w14:paraId="453B0854">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1次/半年</w:t>
                  </w:r>
                </w:p>
              </w:tc>
            </w:tr>
          </w:tbl>
          <w:p w14:paraId="6CA382B4">
            <w:pPr>
              <w:pStyle w:val="6"/>
              <w:spacing w:line="360" w:lineRule="auto"/>
              <w:ind w:firstLine="480"/>
              <w:rPr>
                <w:rFonts w:hint="default" w:ascii="Times New Roman" w:hAnsi="Times New Roman" w:cs="Times New Roman"/>
                <w:color w:val="auto"/>
                <w:kern w:val="0"/>
                <w:sz w:val="24"/>
                <w:highlight w:val="none"/>
              </w:rPr>
            </w:pPr>
          </w:p>
          <w:p w14:paraId="6DF986C3">
            <w:pPr>
              <w:pStyle w:val="6"/>
              <w:spacing w:line="360" w:lineRule="auto"/>
              <w:ind w:firstLine="480"/>
              <w:rPr>
                <w:rFonts w:hint="default" w:ascii="Times New Roman" w:hAnsi="Times New Roman" w:cs="Times New Roman"/>
                <w:bCs/>
                <w:color w:val="auto"/>
                <w:sz w:val="24"/>
                <w:highlight w:val="none"/>
              </w:rPr>
            </w:pPr>
            <w:r>
              <w:rPr>
                <w:rFonts w:hint="default" w:ascii="Times New Roman" w:hAnsi="Times New Roman" w:cs="Times New Roman"/>
                <w:color w:val="auto"/>
                <w:kern w:val="0"/>
                <w:sz w:val="24"/>
                <w:highlight w:val="none"/>
              </w:rPr>
              <w:t>5、废气环境影响结论</w:t>
            </w:r>
          </w:p>
          <w:p w14:paraId="3AC224D4">
            <w:pPr>
              <w:spacing w:line="360" w:lineRule="auto"/>
              <w:ind w:firstLine="480" w:firstLineChars="200"/>
              <w:jc w:val="left"/>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本项目运营期产生的废气主要为蒸汽锅炉废气、熏制工序废气以及污水处理站恶臭气体。</w:t>
            </w:r>
          </w:p>
          <w:p w14:paraId="10DC129D">
            <w:pPr>
              <w:spacing w:line="360" w:lineRule="auto"/>
              <w:ind w:firstLine="480" w:firstLineChars="200"/>
              <w:jc w:val="left"/>
              <w:rPr>
                <w:rFonts w:hint="default" w:ascii="Times New Roman" w:hAnsi="Times New Roman" w:eastAsia="宋体" w:cs="Times New Roman"/>
                <w:b w:val="0"/>
                <w:bCs w:val="0"/>
                <w:color w:val="auto"/>
                <w:sz w:val="24"/>
                <w:szCs w:val="24"/>
                <w:highlight w:val="none"/>
                <w:lang w:val="en-US"/>
              </w:rPr>
            </w:pPr>
            <w:r>
              <w:rPr>
                <w:rFonts w:hint="default" w:ascii="Times New Roman" w:hAnsi="Times New Roman" w:cs="Times New Roman"/>
                <w:color w:val="auto"/>
                <w:sz w:val="24"/>
                <w:szCs w:val="24"/>
                <w:highlight w:val="none"/>
                <w:lang w:val="en-US" w:eastAsia="zh-CN"/>
              </w:rPr>
              <w:t>自建污水处理站产生的恶臭气体经集气装置收集（集气效率为90%）+活性炭吸附装置（净化效率为80%）处置后经15m高排气筒（DA003）排放，有组织恶臭气体污染因子NH</w:t>
            </w:r>
            <w:r>
              <w:rPr>
                <w:rFonts w:hint="default" w:ascii="Times New Roman" w:hAnsi="Times New Roman" w:cs="Times New Roman"/>
                <w:color w:val="auto"/>
                <w:sz w:val="24"/>
                <w:szCs w:val="24"/>
                <w:highlight w:val="none"/>
                <w:vertAlign w:val="subscript"/>
                <w:lang w:val="en-US" w:eastAsia="zh-CN"/>
              </w:rPr>
              <w:t>3</w:t>
            </w:r>
            <w:r>
              <w:rPr>
                <w:rFonts w:hint="default" w:ascii="Times New Roman" w:hAnsi="Times New Roman" w:cs="Times New Roman"/>
                <w:color w:val="auto"/>
                <w:sz w:val="24"/>
                <w:szCs w:val="24"/>
                <w:highlight w:val="none"/>
                <w:lang w:val="en-US" w:eastAsia="zh-CN"/>
              </w:rPr>
              <w:t>、H</w:t>
            </w:r>
            <w:r>
              <w:rPr>
                <w:rFonts w:hint="default" w:ascii="Times New Roman" w:hAnsi="Times New Roman" w:cs="Times New Roman"/>
                <w:color w:val="auto"/>
                <w:sz w:val="24"/>
                <w:szCs w:val="24"/>
                <w:highlight w:val="none"/>
                <w:vertAlign w:val="subscript"/>
                <w:lang w:val="en-US" w:eastAsia="zh-CN"/>
              </w:rPr>
              <w:t>2</w:t>
            </w:r>
            <w:r>
              <w:rPr>
                <w:rFonts w:hint="default" w:ascii="Times New Roman" w:hAnsi="Times New Roman" w:cs="Times New Roman"/>
                <w:color w:val="auto"/>
                <w:sz w:val="24"/>
                <w:szCs w:val="24"/>
                <w:highlight w:val="none"/>
                <w:lang w:val="en-US" w:eastAsia="zh-CN"/>
              </w:rPr>
              <w:t>S、臭气浓度满足《恶臭污染物排放标准》（GB14554-93）表2标准（15m高排气筒限值要求）。</w:t>
            </w:r>
          </w:p>
          <w:p w14:paraId="0840343D">
            <w:pPr>
              <w:spacing w:line="360" w:lineRule="auto"/>
              <w:ind w:firstLine="480" w:firstLineChars="200"/>
              <w:jc w:val="left"/>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cs="Times New Roman"/>
                <w:color w:val="auto"/>
                <w:sz w:val="24"/>
                <w:szCs w:val="24"/>
                <w:highlight w:val="none"/>
                <w:lang w:val="en-US" w:eastAsia="zh-CN"/>
              </w:rPr>
              <w:t>熏制间废气</w:t>
            </w:r>
            <w:r>
              <w:rPr>
                <w:rFonts w:hint="default" w:ascii="Times New Roman" w:hAnsi="Times New Roman" w:eastAsia="宋体" w:cs="Times New Roman"/>
                <w:b w:val="0"/>
                <w:bCs w:val="0"/>
                <w:color w:val="auto"/>
                <w:sz w:val="24"/>
                <w:szCs w:val="24"/>
                <w:highlight w:val="none"/>
              </w:rPr>
              <w:t>经</w:t>
            </w:r>
            <w:r>
              <w:rPr>
                <w:rFonts w:hint="default" w:ascii="Times New Roman" w:hAnsi="Times New Roman" w:cs="Times New Roman"/>
                <w:color w:val="auto"/>
                <w:kern w:val="2"/>
                <w:sz w:val="24"/>
                <w:szCs w:val="24"/>
                <w:highlight w:val="none"/>
                <w:lang w:val="en-US" w:eastAsia="zh-CN" w:bidi="ar-SA"/>
              </w:rPr>
              <w:t>布袋除尘器</w:t>
            </w:r>
            <w:r>
              <w:rPr>
                <w:rFonts w:hint="default" w:ascii="Times New Roman" w:hAnsi="Times New Roman" w:eastAsia="宋体" w:cs="Times New Roman"/>
                <w:color w:val="auto"/>
                <w:kern w:val="2"/>
                <w:sz w:val="24"/>
                <w:szCs w:val="24"/>
                <w:highlight w:val="none"/>
                <w:lang w:val="en-US" w:eastAsia="zh-CN" w:bidi="ar-SA"/>
              </w:rPr>
              <w:t>（</w:t>
            </w:r>
            <w:r>
              <w:rPr>
                <w:rFonts w:hint="default" w:ascii="Times New Roman" w:hAnsi="Times New Roman" w:cs="Times New Roman"/>
                <w:color w:val="auto"/>
                <w:kern w:val="2"/>
                <w:sz w:val="24"/>
                <w:szCs w:val="24"/>
                <w:highlight w:val="none"/>
                <w:lang w:val="en-US" w:eastAsia="zh-CN" w:bidi="ar-SA"/>
              </w:rPr>
              <w:t>除尘</w:t>
            </w:r>
            <w:r>
              <w:rPr>
                <w:rFonts w:hint="default" w:ascii="Times New Roman" w:hAnsi="Times New Roman" w:eastAsia="宋体" w:cs="Times New Roman"/>
                <w:color w:val="auto"/>
                <w:kern w:val="2"/>
                <w:sz w:val="24"/>
                <w:szCs w:val="24"/>
                <w:highlight w:val="none"/>
                <w:lang w:val="en-US" w:eastAsia="zh-CN" w:bidi="ar-SA"/>
              </w:rPr>
              <w:t>效率为</w:t>
            </w:r>
            <w:r>
              <w:rPr>
                <w:rFonts w:hint="default" w:ascii="Times New Roman" w:hAnsi="Times New Roman" w:cs="Times New Roman"/>
                <w:color w:val="auto"/>
                <w:kern w:val="2"/>
                <w:sz w:val="24"/>
                <w:szCs w:val="24"/>
                <w:highlight w:val="none"/>
                <w:lang w:val="en-US" w:eastAsia="zh-CN" w:bidi="ar-SA"/>
              </w:rPr>
              <w:t>99</w:t>
            </w:r>
            <w:r>
              <w:rPr>
                <w:rFonts w:hint="default" w:ascii="Times New Roman" w:hAnsi="Times New Roman" w:eastAsia="宋体" w:cs="Times New Roman"/>
                <w:color w:val="auto"/>
                <w:kern w:val="2"/>
                <w:sz w:val="24"/>
                <w:szCs w:val="24"/>
                <w:highlight w:val="none"/>
                <w:lang w:val="en-US" w:eastAsia="zh-CN" w:bidi="ar-SA"/>
              </w:rPr>
              <w:t>%）处置后</w:t>
            </w:r>
            <w:r>
              <w:rPr>
                <w:rFonts w:hint="default" w:ascii="Times New Roman" w:hAnsi="Times New Roman" w:cs="Times New Roman"/>
                <w:color w:val="auto"/>
                <w:kern w:val="2"/>
                <w:sz w:val="24"/>
                <w:szCs w:val="24"/>
                <w:highlight w:val="none"/>
                <w:lang w:val="en-US" w:eastAsia="zh-CN" w:bidi="ar-SA"/>
              </w:rPr>
              <w:t>由</w:t>
            </w:r>
            <w:r>
              <w:rPr>
                <w:rFonts w:hint="default" w:ascii="Times New Roman" w:hAnsi="Times New Roman" w:eastAsia="宋体" w:cs="Times New Roman"/>
                <w:color w:val="auto"/>
                <w:kern w:val="2"/>
                <w:sz w:val="24"/>
                <w:szCs w:val="24"/>
                <w:highlight w:val="none"/>
                <w:lang w:val="en-US" w:eastAsia="zh-CN" w:bidi="ar-SA"/>
              </w:rPr>
              <w:t>15m高排气筒（DA00</w:t>
            </w:r>
            <w:r>
              <w:rPr>
                <w:rFonts w:hint="default" w:ascii="Times New Roman" w:hAnsi="Times New Roman" w:cs="Times New Roman"/>
                <w:color w:val="auto"/>
                <w:kern w:val="2"/>
                <w:sz w:val="24"/>
                <w:szCs w:val="24"/>
                <w:highlight w:val="none"/>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）排放</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bidi="ar"/>
              </w:rPr>
              <w:t>满</w:t>
            </w:r>
            <w:r>
              <w:rPr>
                <w:rFonts w:hint="default" w:ascii="Times New Roman" w:hAnsi="Times New Roman" w:eastAsia="宋体" w:cs="Times New Roman"/>
                <w:b w:val="0"/>
                <w:bCs w:val="0"/>
                <w:color w:val="auto"/>
                <w:sz w:val="24"/>
                <w:szCs w:val="24"/>
                <w:highlight w:val="none"/>
                <w:lang w:val="en-US" w:eastAsia="zh-CN"/>
              </w:rPr>
              <w:t>足</w:t>
            </w:r>
            <w:r>
              <w:rPr>
                <w:rFonts w:hint="default" w:ascii="Times New Roman" w:hAnsi="Times New Roman" w:eastAsia="宋体" w:cs="Times New Roman"/>
                <w:b w:val="0"/>
                <w:bCs w:val="0"/>
                <w:color w:val="auto"/>
                <w:sz w:val="24"/>
                <w:szCs w:val="24"/>
                <w:highlight w:val="none"/>
              </w:rPr>
              <w:t>《工业炉窑大气污染物排放标准》（GB9078-1996）</w:t>
            </w:r>
            <w:r>
              <w:rPr>
                <w:rFonts w:hint="default" w:ascii="Times New Roman" w:hAnsi="Times New Roman" w:eastAsia="宋体" w:cs="Times New Roman"/>
                <w:b w:val="0"/>
                <w:bCs w:val="0"/>
                <w:color w:val="auto"/>
                <w:sz w:val="24"/>
                <w:szCs w:val="24"/>
                <w:highlight w:val="none"/>
                <w:lang w:eastAsia="zh-CN"/>
              </w:rPr>
              <w:t>表</w:t>
            </w:r>
            <w:r>
              <w:rPr>
                <w:rFonts w:hint="default" w:ascii="Times New Roman" w:hAnsi="Times New Roman" w:eastAsia="宋体" w:cs="Times New Roman"/>
                <w:b w:val="0"/>
                <w:bCs w:val="0"/>
                <w:color w:val="auto"/>
                <w:sz w:val="24"/>
                <w:szCs w:val="24"/>
                <w:highlight w:val="none"/>
                <w:lang w:val="en-US" w:eastAsia="zh-CN"/>
              </w:rPr>
              <w:t>2中</w:t>
            </w:r>
            <w:r>
              <w:rPr>
                <w:rFonts w:hint="default" w:ascii="Times New Roman" w:hAnsi="Times New Roman" w:eastAsia="宋体" w:cs="Times New Roman"/>
                <w:b w:val="0"/>
                <w:bCs w:val="0"/>
                <w:color w:val="auto"/>
                <w:sz w:val="24"/>
                <w:szCs w:val="24"/>
                <w:highlight w:val="none"/>
              </w:rPr>
              <w:t>二级标准</w:t>
            </w:r>
            <w:r>
              <w:rPr>
                <w:rFonts w:hint="default" w:ascii="Times New Roman" w:hAnsi="Times New Roman" w:eastAsia="宋体" w:cs="Times New Roman"/>
                <w:b w:val="0"/>
                <w:bCs w:val="0"/>
                <w:color w:val="auto"/>
                <w:sz w:val="24"/>
                <w:szCs w:val="24"/>
                <w:highlight w:val="none"/>
                <w:lang w:val="en-US" w:eastAsia="zh-CN"/>
              </w:rPr>
              <w:t>。</w:t>
            </w:r>
          </w:p>
          <w:p w14:paraId="29D7B83D">
            <w:pPr>
              <w:spacing w:line="360" w:lineRule="auto"/>
              <w:ind w:firstLine="480" w:firstLineChars="200"/>
              <w:jc w:val="left"/>
              <w:rPr>
                <w:rFonts w:hint="default" w:ascii="Times New Roman" w:hAnsi="Times New Roman" w:cs="Times New Roman" w:eastAsiaTheme="minorEastAsia"/>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蒸汽锅炉</w:t>
            </w:r>
            <w:r>
              <w:rPr>
                <w:rFonts w:hint="default" w:ascii="Times New Roman" w:hAnsi="Times New Roman" w:cs="Times New Roman" w:eastAsiaTheme="minorEastAsia"/>
                <w:b w:val="0"/>
                <w:bCs w:val="0"/>
                <w:color w:val="auto"/>
                <w:sz w:val="24"/>
                <w:szCs w:val="24"/>
                <w:highlight w:val="none"/>
                <w:lang w:val="en-US" w:eastAsia="zh-CN"/>
              </w:rPr>
              <w:t>废气通过布袋除尘器（除尘效率99%）处理后通过30高排气筒（DA001）排放，满足《</w:t>
            </w:r>
            <w:r>
              <w:rPr>
                <w:rFonts w:hint="default" w:ascii="Times New Roman" w:hAnsi="Times New Roman" w:cs="Times New Roman" w:eastAsiaTheme="minorEastAsia"/>
                <w:b w:val="0"/>
                <w:bCs w:val="0"/>
                <w:color w:val="auto"/>
                <w:sz w:val="24"/>
                <w:szCs w:val="24"/>
                <w:highlight w:val="none"/>
                <w:lang w:val="en-US" w:eastAsia="zh-CN"/>
              </w:rPr>
              <w:fldChar w:fldCharType="begin"/>
            </w:r>
            <w:r>
              <w:rPr>
                <w:rFonts w:hint="default" w:ascii="Times New Roman" w:hAnsi="Times New Roman" w:cs="Times New Roman" w:eastAsiaTheme="minorEastAsia"/>
                <w:b w:val="0"/>
                <w:bCs w:val="0"/>
                <w:color w:val="auto"/>
                <w:sz w:val="24"/>
                <w:szCs w:val="24"/>
                <w:highlight w:val="none"/>
                <w:lang w:val="en-US" w:eastAsia="zh-CN"/>
              </w:rPr>
              <w:instrText xml:space="preserve"> HYPERLINK "https://www.mee.gov.cn/ywgz/fgbz/bz/bzwb/dqhjbh/dqgdwrywrwpfbz/201405/W020140530580815383678.pdf" </w:instrText>
            </w:r>
            <w:r>
              <w:rPr>
                <w:rFonts w:hint="default" w:ascii="Times New Roman" w:hAnsi="Times New Roman" w:cs="Times New Roman" w:eastAsiaTheme="minorEastAsia"/>
                <w:b w:val="0"/>
                <w:bCs w:val="0"/>
                <w:color w:val="auto"/>
                <w:sz w:val="24"/>
                <w:szCs w:val="24"/>
                <w:highlight w:val="none"/>
                <w:lang w:val="en-US" w:eastAsia="zh-CN"/>
              </w:rPr>
              <w:fldChar w:fldCharType="separate"/>
            </w:r>
            <w:r>
              <w:rPr>
                <w:rFonts w:hint="default" w:ascii="Times New Roman" w:hAnsi="Times New Roman" w:cs="Times New Roman" w:eastAsiaTheme="minorEastAsia"/>
                <w:b w:val="0"/>
                <w:bCs w:val="0"/>
                <w:color w:val="auto"/>
                <w:sz w:val="24"/>
                <w:szCs w:val="24"/>
                <w:highlight w:val="none"/>
                <w:lang w:val="en-US" w:eastAsia="zh-CN"/>
              </w:rPr>
              <w:t>锅炉大气污染物排放标准》(GB 13271-2014</w:t>
            </w:r>
            <w:r>
              <w:rPr>
                <w:rFonts w:hint="default" w:ascii="Times New Roman" w:hAnsi="Times New Roman" w:cs="Times New Roman" w:eastAsiaTheme="minorEastAsia"/>
                <w:b w:val="0"/>
                <w:bCs w:val="0"/>
                <w:color w:val="auto"/>
                <w:sz w:val="24"/>
                <w:szCs w:val="24"/>
                <w:highlight w:val="none"/>
                <w:lang w:val="en-US" w:eastAsia="zh-CN"/>
              </w:rPr>
              <w:fldChar w:fldCharType="end"/>
            </w:r>
            <w:r>
              <w:rPr>
                <w:rFonts w:hint="default" w:ascii="Times New Roman" w:hAnsi="Times New Roman" w:cs="Times New Roman" w:eastAsiaTheme="minorEastAsia"/>
                <w:b w:val="0"/>
                <w:bCs w:val="0"/>
                <w:color w:val="auto"/>
                <w:sz w:val="24"/>
                <w:szCs w:val="24"/>
                <w:highlight w:val="none"/>
                <w:lang w:val="en-US" w:eastAsia="zh-CN"/>
              </w:rPr>
              <w:t>）表2燃煤锅炉标准限值要求。</w:t>
            </w:r>
          </w:p>
          <w:p w14:paraId="27E051B7">
            <w:pPr>
              <w:spacing w:line="360" w:lineRule="auto"/>
              <w:ind w:firstLine="480" w:firstLineChars="200"/>
              <w:jc w:val="left"/>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污水处理站内</w:t>
            </w:r>
            <w:r>
              <w:rPr>
                <w:rFonts w:hint="eastAsia" w:cs="Times New Roman"/>
                <w:color w:val="auto"/>
                <w:sz w:val="24"/>
                <w:szCs w:val="24"/>
                <w:highlight w:val="none"/>
                <w:lang w:val="en-US" w:eastAsia="zh-CN"/>
              </w:rPr>
              <w:t>格栅池、反应池等</w:t>
            </w:r>
            <w:r>
              <w:rPr>
                <w:rFonts w:hint="default" w:ascii="Times New Roman" w:hAnsi="Times New Roman" w:eastAsia="宋体" w:cs="Times New Roman"/>
                <w:color w:val="auto"/>
                <w:sz w:val="24"/>
                <w:szCs w:val="24"/>
                <w:highlight w:val="none"/>
                <w:lang w:val="en-US" w:eastAsia="zh-CN"/>
              </w:rPr>
              <w:t>各个水处理构筑物采</w:t>
            </w:r>
            <w:r>
              <w:rPr>
                <w:rFonts w:hint="eastAsia" w:cs="Times New Roman"/>
                <w:color w:val="auto"/>
                <w:sz w:val="24"/>
                <w:szCs w:val="24"/>
                <w:highlight w:val="none"/>
                <w:lang w:val="en-US" w:eastAsia="zh-CN"/>
              </w:rPr>
              <w:t>用铝合金等耐腐蚀材料</w:t>
            </w:r>
            <w:r>
              <w:rPr>
                <w:rFonts w:hint="default" w:ascii="Times New Roman" w:hAnsi="Times New Roman" w:eastAsia="宋体" w:cs="Times New Roman"/>
                <w:color w:val="auto"/>
                <w:sz w:val="24"/>
                <w:szCs w:val="24"/>
                <w:highlight w:val="none"/>
                <w:lang w:val="en-US" w:eastAsia="zh-CN"/>
              </w:rPr>
              <w:t>加盖密闭、板框压滤机以及其他产臭区域定期投放</w:t>
            </w:r>
            <w:r>
              <w:rPr>
                <w:rFonts w:hint="eastAsia" w:cs="Times New Roman"/>
                <w:color w:val="auto"/>
                <w:sz w:val="24"/>
                <w:szCs w:val="24"/>
                <w:highlight w:val="none"/>
                <w:lang w:val="en-US" w:eastAsia="zh-CN"/>
              </w:rPr>
              <w:t>微生物型</w:t>
            </w:r>
            <w:r>
              <w:rPr>
                <w:rFonts w:hint="default" w:ascii="Times New Roman" w:hAnsi="Times New Roman" w:eastAsia="宋体" w:cs="Times New Roman"/>
                <w:color w:val="auto"/>
                <w:sz w:val="24"/>
                <w:szCs w:val="24"/>
                <w:highlight w:val="none"/>
                <w:lang w:val="en-US" w:eastAsia="zh-CN"/>
              </w:rPr>
              <w:t>除臭剂，</w:t>
            </w:r>
            <w:r>
              <w:rPr>
                <w:rFonts w:hint="eastAsia" w:cs="Times New Roman"/>
                <w:color w:val="auto"/>
                <w:sz w:val="24"/>
                <w:szCs w:val="24"/>
                <w:highlight w:val="none"/>
                <w:lang w:val="en-US" w:eastAsia="zh-CN"/>
              </w:rPr>
              <w:t>采用人工喷洒方式对</w:t>
            </w:r>
            <w:r>
              <w:rPr>
                <w:rFonts w:hint="default" w:ascii="Times New Roman" w:hAnsi="Times New Roman" w:eastAsia="宋体" w:cs="Times New Roman"/>
                <w:color w:val="auto"/>
                <w:sz w:val="24"/>
                <w:szCs w:val="24"/>
                <w:highlight w:val="none"/>
                <w:lang w:val="en-US" w:eastAsia="zh-CN"/>
              </w:rPr>
              <w:t>厂界无组织恶臭气体污染因子氨、硫化氢、臭气浓度</w:t>
            </w:r>
            <w:r>
              <w:rPr>
                <w:rFonts w:hint="eastAsia" w:cs="Times New Roman"/>
                <w:color w:val="auto"/>
                <w:sz w:val="24"/>
                <w:szCs w:val="24"/>
                <w:highlight w:val="none"/>
                <w:lang w:val="en-US" w:eastAsia="zh-CN"/>
              </w:rPr>
              <w:t>进行除臭，</w:t>
            </w:r>
            <w:r>
              <w:rPr>
                <w:rFonts w:hint="default" w:ascii="Times New Roman" w:hAnsi="Times New Roman" w:cs="Times New Roman"/>
                <w:color w:val="auto"/>
                <w:sz w:val="24"/>
                <w:szCs w:val="24"/>
                <w:highlight w:val="none"/>
                <w:lang w:val="en-US" w:eastAsia="zh-CN"/>
              </w:rPr>
              <w:t>满足《恶臭污染物排放标准》（GB14554-93）表1二级新改扩建标准。</w:t>
            </w:r>
          </w:p>
          <w:p w14:paraId="0C4D0BC8">
            <w:pPr>
              <w:spacing w:line="360" w:lineRule="auto"/>
              <w:ind w:firstLine="480" w:firstLineChars="200"/>
              <w:jc w:val="left"/>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厂界无组织废气污染因子颗粒物排放浓度满足《大气污染物综合排放标准》（GB16297-1996）表2中无组织排放浓度限值要求。</w:t>
            </w:r>
          </w:p>
          <w:p w14:paraId="71DD0680">
            <w:pPr>
              <w:spacing w:line="360" w:lineRule="auto"/>
              <w:ind w:firstLine="480" w:firstLineChars="200"/>
              <w:jc w:val="left"/>
              <w:rPr>
                <w:rFonts w:hint="default" w:ascii="Times New Roman" w:hAnsi="Times New Roman" w:cs="Times New Roman"/>
                <w:color w:val="auto"/>
                <w:sz w:val="24"/>
                <w:szCs w:val="24"/>
                <w:highlight w:val="none"/>
                <w:lang w:val="en-GB" w:eastAsia="zh-CN"/>
              </w:rPr>
            </w:pPr>
            <w:r>
              <w:rPr>
                <w:rFonts w:hint="default" w:ascii="Times New Roman" w:hAnsi="Times New Roman" w:cs="Times New Roman"/>
                <w:color w:val="auto"/>
                <w:kern w:val="0"/>
                <w:sz w:val="24"/>
                <w:szCs w:val="24"/>
                <w:highlight w:val="none"/>
                <w:lang w:val="en-US" w:eastAsia="zh-CN" w:bidi="ar"/>
              </w:rPr>
              <w:t>熏制车间厂房外执行</w:t>
            </w:r>
            <w:r>
              <w:rPr>
                <w:rFonts w:hint="default" w:ascii="Times New Roman" w:hAnsi="Times New Roman" w:eastAsia="宋体" w:cs="Times New Roman"/>
                <w:b w:val="0"/>
                <w:bCs w:val="0"/>
                <w:snapToGrid w:val="0"/>
                <w:color w:val="auto"/>
                <w:kern w:val="0"/>
                <w:sz w:val="24"/>
                <w:szCs w:val="21"/>
                <w:highlight w:val="none"/>
                <w:vertAlign w:val="baseline"/>
                <w:lang w:val="en-US" w:eastAsia="zh-CN"/>
              </w:rPr>
              <w:t>《工业炉窑大气污染物排放标准》（GB9078-1996）表</w:t>
            </w:r>
            <w:r>
              <w:rPr>
                <w:rFonts w:hint="default" w:ascii="Times New Roman" w:hAnsi="Times New Roman" w:cs="Times New Roman"/>
                <w:b w:val="0"/>
                <w:bCs w:val="0"/>
                <w:snapToGrid w:val="0"/>
                <w:color w:val="auto"/>
                <w:kern w:val="0"/>
                <w:sz w:val="24"/>
                <w:szCs w:val="21"/>
                <w:highlight w:val="none"/>
                <w:vertAlign w:val="baseline"/>
                <w:lang w:val="en-US" w:eastAsia="zh-CN"/>
              </w:rPr>
              <w:t>3</w:t>
            </w:r>
            <w:r>
              <w:rPr>
                <w:rFonts w:hint="default" w:ascii="Times New Roman" w:hAnsi="Times New Roman" w:eastAsia="宋体" w:cs="Times New Roman"/>
                <w:b w:val="0"/>
                <w:bCs w:val="0"/>
                <w:snapToGrid w:val="0"/>
                <w:color w:val="auto"/>
                <w:kern w:val="0"/>
                <w:sz w:val="24"/>
                <w:szCs w:val="21"/>
                <w:highlight w:val="none"/>
                <w:vertAlign w:val="baseline"/>
                <w:lang w:val="en-US" w:eastAsia="zh-CN"/>
              </w:rPr>
              <w:t>中</w:t>
            </w:r>
            <w:r>
              <w:rPr>
                <w:rFonts w:hint="default" w:ascii="Times New Roman" w:hAnsi="Times New Roman" w:cs="Times New Roman"/>
                <w:color w:val="auto"/>
                <w:kern w:val="0"/>
                <w:sz w:val="24"/>
                <w:szCs w:val="24"/>
                <w:highlight w:val="none"/>
                <w:lang w:val="en-US" w:eastAsia="zh-CN" w:bidi="ar"/>
              </w:rPr>
              <w:t>无组织排放烟（粉）尘（其他炉窑）最高允许浓度</w:t>
            </w:r>
            <w:r>
              <w:rPr>
                <w:rFonts w:hint="default" w:ascii="Times New Roman" w:hAnsi="Times New Roman" w:eastAsia="宋体" w:cs="Times New Roman"/>
                <w:b w:val="0"/>
                <w:bCs w:val="0"/>
                <w:snapToGrid w:val="0"/>
                <w:color w:val="auto"/>
                <w:kern w:val="0"/>
                <w:sz w:val="24"/>
                <w:szCs w:val="21"/>
                <w:highlight w:val="none"/>
                <w:vertAlign w:val="baseline"/>
                <w:lang w:val="en-US" w:eastAsia="zh-CN"/>
              </w:rPr>
              <w:t>标准。</w:t>
            </w:r>
          </w:p>
          <w:p w14:paraId="32ACA442">
            <w:pPr>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综上所述</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本项目排放的废气对周边环境影响较小。</w:t>
            </w:r>
          </w:p>
          <w:p w14:paraId="1D24670C">
            <w:pPr>
              <w:spacing w:line="360" w:lineRule="auto"/>
              <w:jc w:val="left"/>
              <w:rPr>
                <w:rFonts w:hint="default" w:ascii="Times New Roman" w:hAnsi="Times New Roman" w:cs="Times New Roman"/>
                <w:b/>
                <w:color w:val="auto"/>
                <w:sz w:val="24"/>
                <w:highlight w:val="none"/>
              </w:rPr>
            </w:pPr>
          </w:p>
          <w:p w14:paraId="24263F16">
            <w:pPr>
              <w:spacing w:line="360" w:lineRule="auto"/>
              <w:jc w:val="left"/>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二、废水影响分析</w:t>
            </w:r>
          </w:p>
          <w:p w14:paraId="6A4EF0ED">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1、正常工况下污染源分析</w:t>
            </w:r>
          </w:p>
          <w:p w14:paraId="717DAE4E">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本项目运营期产生的废水主要是生活污水、</w:t>
            </w:r>
            <w:r>
              <w:rPr>
                <w:rFonts w:hint="default" w:ascii="Times New Roman" w:hAnsi="Times New Roman" w:cs="Times New Roman"/>
                <w:color w:val="auto"/>
                <w:sz w:val="24"/>
                <w:highlight w:val="none"/>
                <w:lang w:val="en-US" w:eastAsia="zh-CN"/>
              </w:rPr>
              <w:t>生产废水</w:t>
            </w:r>
            <w:r>
              <w:rPr>
                <w:rFonts w:hint="default" w:ascii="Times New Roman" w:hAnsi="Times New Roman" w:eastAsia="宋体" w:cs="Times New Roman"/>
                <w:color w:val="auto"/>
                <w:sz w:val="24"/>
                <w:highlight w:val="none"/>
              </w:rPr>
              <w:t>。</w:t>
            </w:r>
          </w:p>
          <w:p w14:paraId="7D94C9F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（1）生活污水</w:t>
            </w:r>
          </w:p>
          <w:p w14:paraId="5015DF3A">
            <w:pPr>
              <w:pStyle w:val="105"/>
              <w:ind w:firstLine="480"/>
              <w:rPr>
                <w:rFonts w:hint="default" w:ascii="Times New Roman" w:hAnsi="Times New Roman" w:cs="Times New Roman"/>
                <w:color w:val="auto"/>
                <w:highlight w:val="none"/>
              </w:rPr>
            </w:pPr>
            <w:r>
              <w:rPr>
                <w:rFonts w:hint="default" w:ascii="Times New Roman" w:hAnsi="Times New Roman" w:cs="Times New Roman"/>
                <w:color w:val="auto"/>
                <w:kern w:val="0"/>
                <w:szCs w:val="24"/>
                <w:highlight w:val="none"/>
              </w:rPr>
              <w:t>项目职工生活污水按照用水量的80%计，生活污水排放量为</w:t>
            </w:r>
            <w:r>
              <w:rPr>
                <w:rFonts w:hint="default" w:ascii="Times New Roman" w:hAnsi="Times New Roman" w:cs="Times New Roman"/>
                <w:color w:val="auto"/>
                <w:kern w:val="0"/>
                <w:szCs w:val="24"/>
                <w:highlight w:val="none"/>
                <w:lang w:val="en-US" w:eastAsia="zh-CN"/>
              </w:rPr>
              <w:t>0.512</w:t>
            </w:r>
            <w:r>
              <w:rPr>
                <w:rFonts w:hint="default" w:ascii="Times New Roman" w:hAnsi="Times New Roman" w:cs="Times New Roman"/>
                <w:color w:val="auto"/>
                <w:szCs w:val="24"/>
                <w:highlight w:val="none"/>
              </w:rPr>
              <w:t>t/d，</w:t>
            </w:r>
            <w:r>
              <w:rPr>
                <w:rFonts w:hint="default" w:ascii="Times New Roman" w:hAnsi="Times New Roman" w:cs="Times New Roman"/>
                <w:color w:val="auto"/>
                <w:szCs w:val="24"/>
                <w:highlight w:val="none"/>
                <w:lang w:val="en-US" w:eastAsia="zh-CN"/>
              </w:rPr>
              <w:t>186.88</w:t>
            </w:r>
            <w:r>
              <w:rPr>
                <w:rFonts w:hint="default" w:ascii="Times New Roman" w:hAnsi="Times New Roman" w:cs="Times New Roman"/>
                <w:color w:val="auto"/>
                <w:szCs w:val="24"/>
                <w:highlight w:val="none"/>
              </w:rPr>
              <w:t>t</w:t>
            </w:r>
            <w:r>
              <w:rPr>
                <w:rFonts w:hint="default" w:ascii="Times New Roman" w:hAnsi="Times New Roman" w:cs="Times New Roman"/>
                <w:color w:val="auto"/>
                <w:kern w:val="0"/>
                <w:highlight w:val="none"/>
                <w:lang w:val="zh-CN"/>
              </w:rPr>
              <w:t>/a</w:t>
            </w:r>
            <w:r>
              <w:rPr>
                <w:rFonts w:hint="default" w:ascii="Times New Roman" w:hAnsi="Times New Roman" w:cs="Times New Roman"/>
                <w:color w:val="auto"/>
                <w:szCs w:val="24"/>
                <w:highlight w:val="none"/>
              </w:rPr>
              <w:t>。</w:t>
            </w:r>
            <w:r>
              <w:rPr>
                <w:rFonts w:hint="default" w:ascii="Times New Roman" w:hAnsi="Times New Roman" w:cs="Times New Roman"/>
                <w:color w:val="auto"/>
                <w:highlight w:val="none"/>
              </w:rPr>
              <w:t>根据《水工业工程设计手册-建筑和小区给排水》中“12.2.2污水水量和水质”中给出的住宅、各类公共建筑污水水质平均浓度，并结合项目特点，生活污水主要污染物浓度分别为COD：350mg/L、氨氮：35mg/L、SS：200mg/L、BOD</w:t>
            </w:r>
            <w:r>
              <w:rPr>
                <w:rFonts w:hint="default" w:ascii="Times New Roman" w:hAnsi="Times New Roman" w:cs="Times New Roman"/>
                <w:color w:val="auto"/>
                <w:highlight w:val="none"/>
                <w:vertAlign w:val="subscript"/>
              </w:rPr>
              <w:t>5</w:t>
            </w:r>
            <w:r>
              <w:rPr>
                <w:rFonts w:hint="default" w:ascii="Times New Roman" w:hAnsi="Times New Roman" w:cs="Times New Roman"/>
                <w:color w:val="auto"/>
                <w:highlight w:val="none"/>
              </w:rPr>
              <w:t>：180mg/L</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TN</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40</w:t>
            </w:r>
            <w:r>
              <w:rPr>
                <w:rFonts w:hint="default" w:ascii="Times New Roman" w:hAnsi="Times New Roman" w:cs="Times New Roman"/>
                <w:color w:val="auto"/>
                <w:highlight w:val="none"/>
              </w:rPr>
              <w:t>mg/L。</w:t>
            </w:r>
          </w:p>
          <w:p w14:paraId="722198B2">
            <w:pPr>
              <w:spacing w:line="360" w:lineRule="auto"/>
              <w:ind w:firstLine="480" w:firstLineChars="200"/>
              <w:rPr>
                <w:rFonts w:hint="default" w:ascii="Times New Roman" w:hAnsi="Times New Roman" w:eastAsia="宋体" w:cs="Times New Roman"/>
                <w:bCs/>
                <w:color w:val="auto"/>
                <w:sz w:val="24"/>
                <w:highlight w:val="none"/>
                <w:lang w:eastAsia="zh-CN" w:bidi="ar"/>
              </w:rPr>
            </w:pPr>
            <w:r>
              <w:rPr>
                <w:rFonts w:hint="default" w:ascii="Times New Roman" w:hAnsi="Times New Roman" w:cs="Times New Roman"/>
                <w:color w:val="auto"/>
                <w:sz w:val="24"/>
                <w:highlight w:val="none"/>
              </w:rPr>
              <w:t>（2）</w:t>
            </w:r>
            <w:r>
              <w:rPr>
                <w:rFonts w:hint="default" w:ascii="Times New Roman" w:hAnsi="Times New Roman" w:cs="Times New Roman"/>
                <w:color w:val="auto"/>
                <w:sz w:val="24"/>
                <w:highlight w:val="none"/>
                <w:lang w:val="en-US" w:eastAsia="zh-CN"/>
              </w:rPr>
              <w:t>生产</w:t>
            </w:r>
            <w:r>
              <w:rPr>
                <w:rFonts w:hint="default" w:ascii="Times New Roman" w:hAnsi="Times New Roman" w:cs="Times New Roman"/>
                <w:color w:val="auto"/>
                <w:sz w:val="24"/>
                <w:highlight w:val="none"/>
                <w:lang w:eastAsia="zh-CN"/>
              </w:rPr>
              <w:t>废水</w:t>
            </w:r>
          </w:p>
          <w:p w14:paraId="74D8BDD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根据《排放源统计调查产排污核算方法和系数手册》，1392豆制品制造行业系数手册中“豆制品制造行业产污系数调整表”及“1392豆制品制造行业系数表”，每天原料用量小于5吨，工业废量为21.6吨/吨-原料，已知原料用量为</w:t>
            </w:r>
            <w:r>
              <w:rPr>
                <w:rFonts w:hint="default" w:ascii="Times New Roman" w:hAnsi="Times New Roman" w:cs="Times New Roman"/>
                <w:color w:val="auto"/>
                <w:kern w:val="0"/>
                <w:sz w:val="24"/>
                <w:szCs w:val="24"/>
                <w:highlight w:val="none"/>
                <w:lang w:val="en-US" w:eastAsia="zh-CN" w:bidi="ar"/>
              </w:rPr>
              <w:t>500</w:t>
            </w:r>
            <w:r>
              <w:rPr>
                <w:rFonts w:hint="default" w:ascii="Times New Roman" w:hAnsi="Times New Roman" w:eastAsia="宋体" w:cs="Times New Roman"/>
                <w:color w:val="auto"/>
                <w:kern w:val="0"/>
                <w:sz w:val="24"/>
                <w:szCs w:val="24"/>
                <w:highlight w:val="none"/>
                <w:lang w:val="en-US" w:eastAsia="zh-CN" w:bidi="ar"/>
              </w:rPr>
              <w:t>t/a，则本项目</w:t>
            </w:r>
            <w:r>
              <w:rPr>
                <w:rFonts w:hint="default" w:ascii="Times New Roman" w:hAnsi="Times New Roman" w:cs="Times New Roman"/>
                <w:color w:val="auto"/>
                <w:kern w:val="0"/>
                <w:sz w:val="24"/>
                <w:szCs w:val="24"/>
                <w:highlight w:val="none"/>
                <w:lang w:val="en-US" w:eastAsia="zh-CN" w:bidi="ar"/>
              </w:rPr>
              <w:t>生产</w:t>
            </w:r>
            <w:r>
              <w:rPr>
                <w:rFonts w:hint="default" w:ascii="Times New Roman" w:hAnsi="Times New Roman" w:eastAsia="宋体" w:cs="Times New Roman"/>
                <w:color w:val="auto"/>
                <w:kern w:val="0"/>
                <w:sz w:val="24"/>
                <w:szCs w:val="24"/>
                <w:highlight w:val="none"/>
                <w:lang w:val="en-US" w:eastAsia="zh-CN" w:bidi="ar"/>
              </w:rPr>
              <w:t>废水</w:t>
            </w:r>
            <w:r>
              <w:rPr>
                <w:rFonts w:hint="default" w:ascii="Times New Roman" w:hAnsi="Times New Roman" w:cs="Times New Roman"/>
                <w:color w:val="auto"/>
                <w:kern w:val="0"/>
                <w:sz w:val="24"/>
                <w:szCs w:val="24"/>
                <w:highlight w:val="none"/>
                <w:lang w:val="en-US" w:eastAsia="zh-CN" w:bidi="ar"/>
              </w:rPr>
              <w:t>排放</w:t>
            </w:r>
            <w:r>
              <w:rPr>
                <w:rFonts w:hint="default" w:ascii="Times New Roman" w:hAnsi="Times New Roman" w:eastAsia="宋体" w:cs="Times New Roman"/>
                <w:color w:val="auto"/>
                <w:kern w:val="0"/>
                <w:sz w:val="24"/>
                <w:szCs w:val="24"/>
                <w:highlight w:val="none"/>
                <w:lang w:val="en-US" w:eastAsia="zh-CN" w:bidi="ar"/>
              </w:rPr>
              <w:t>量为</w:t>
            </w:r>
            <w:r>
              <w:rPr>
                <w:rFonts w:hint="default" w:ascii="Times New Roman" w:hAnsi="Times New Roman" w:cs="Times New Roman"/>
                <w:color w:val="auto"/>
                <w:kern w:val="0"/>
                <w:sz w:val="24"/>
                <w:szCs w:val="24"/>
                <w:highlight w:val="none"/>
                <w:lang w:val="en-US" w:eastAsia="zh-CN" w:bidi="ar"/>
              </w:rPr>
              <w:t>10800</w:t>
            </w:r>
            <w:r>
              <w:rPr>
                <w:rFonts w:hint="default" w:ascii="Times New Roman" w:hAnsi="Times New Roman" w:eastAsia="宋体" w:cs="Times New Roman"/>
                <w:color w:val="auto"/>
                <w:kern w:val="0"/>
                <w:sz w:val="24"/>
                <w:szCs w:val="24"/>
                <w:highlight w:val="none"/>
                <w:lang w:val="en-US" w:eastAsia="zh-CN" w:bidi="ar"/>
              </w:rPr>
              <w:t>t/a，</w:t>
            </w:r>
            <w:r>
              <w:rPr>
                <w:rFonts w:hint="default" w:ascii="Times New Roman" w:hAnsi="Times New Roman" w:cs="Times New Roman"/>
                <w:color w:val="auto"/>
                <w:kern w:val="0"/>
                <w:sz w:val="24"/>
                <w:szCs w:val="24"/>
                <w:highlight w:val="none"/>
                <w:lang w:val="en-US" w:eastAsia="zh-CN" w:bidi="ar"/>
              </w:rPr>
              <w:t>29.6</w:t>
            </w:r>
            <w:r>
              <w:rPr>
                <w:rFonts w:hint="default" w:ascii="Times New Roman" w:hAnsi="Times New Roman" w:eastAsia="宋体" w:cs="Times New Roman"/>
                <w:color w:val="auto"/>
                <w:kern w:val="0"/>
                <w:sz w:val="24"/>
                <w:szCs w:val="24"/>
                <w:highlight w:val="none"/>
                <w:lang w:val="en-US" w:eastAsia="zh-CN" w:bidi="ar"/>
              </w:rPr>
              <w:t>t/d</w:t>
            </w:r>
            <w:r>
              <w:rPr>
                <w:rFonts w:hint="default" w:ascii="Times New Roman" w:hAnsi="Times New Roman" w:cs="Times New Roman"/>
                <w:color w:val="auto"/>
                <w:kern w:val="0"/>
                <w:sz w:val="24"/>
                <w:szCs w:val="24"/>
                <w:highlight w:val="none"/>
                <w:lang w:val="en-US" w:eastAsia="zh-CN" w:bidi="ar"/>
              </w:rPr>
              <w:t>。</w:t>
            </w:r>
          </w:p>
          <w:p w14:paraId="77DDA111">
            <w:pPr>
              <w:spacing w:line="360" w:lineRule="auto"/>
              <w:ind w:firstLine="480" w:firstLineChars="200"/>
              <w:rPr>
                <w:rFonts w:hint="default" w:ascii="Times New Roman" w:hAnsi="Times New Roman" w:cs="Times New Roman"/>
                <w:color w:val="auto"/>
                <w:kern w:val="0"/>
                <w:sz w:val="24"/>
                <w:szCs w:val="24"/>
                <w:highlight w:val="none"/>
                <w:lang w:bidi="ar"/>
              </w:rPr>
            </w:pPr>
            <w:r>
              <w:rPr>
                <w:rFonts w:hint="default" w:ascii="Times New Roman" w:hAnsi="Times New Roman" w:eastAsia="宋体" w:cs="Times New Roman"/>
                <w:color w:val="auto"/>
                <w:kern w:val="0"/>
                <w:sz w:val="24"/>
                <w:szCs w:val="24"/>
                <w:highlight w:val="none"/>
                <w:lang w:bidi="ar"/>
              </w:rPr>
              <w:t>①</w:t>
            </w:r>
            <w:r>
              <w:rPr>
                <w:rFonts w:hint="default" w:ascii="Times New Roman" w:hAnsi="Times New Roman" w:cs="Times New Roman"/>
                <w:bCs/>
                <w:color w:val="auto"/>
                <w:sz w:val="24"/>
                <w:highlight w:val="none"/>
              </w:rPr>
              <w:t>设备清洗废水</w:t>
            </w:r>
          </w:p>
          <w:p w14:paraId="62DCF769">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bCs/>
                <w:color w:val="auto"/>
                <w:sz w:val="24"/>
                <w:highlight w:val="none"/>
              </w:rPr>
              <w:t>本项目设备清洗废水按照用水量的90%计算，则设备清洗废水排放量为</w:t>
            </w:r>
            <w:r>
              <w:rPr>
                <w:rFonts w:hint="default" w:ascii="Times New Roman" w:hAnsi="Times New Roman" w:cs="Times New Roman"/>
                <w:bCs/>
                <w:color w:val="auto"/>
                <w:sz w:val="24"/>
                <w:highlight w:val="none"/>
                <w:lang w:val="en-US" w:eastAsia="zh-CN"/>
              </w:rPr>
              <w:t>1.8</w:t>
            </w:r>
            <w:r>
              <w:rPr>
                <w:rFonts w:hint="default" w:ascii="Times New Roman" w:hAnsi="Times New Roman" w:cs="Times New Roman"/>
                <w:color w:val="auto"/>
                <w:sz w:val="24"/>
                <w:szCs w:val="24"/>
                <w:highlight w:val="none"/>
              </w:rPr>
              <w:t>t/d，</w:t>
            </w:r>
            <w:r>
              <w:rPr>
                <w:rFonts w:hint="default" w:ascii="Times New Roman" w:hAnsi="Times New Roman" w:cs="Times New Roman"/>
                <w:color w:val="auto"/>
                <w:sz w:val="24"/>
                <w:szCs w:val="24"/>
                <w:highlight w:val="none"/>
                <w:lang w:val="en-US" w:eastAsia="zh-CN"/>
              </w:rPr>
              <w:t>657</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kern w:val="0"/>
                <w:sz w:val="24"/>
                <w:highlight w:val="none"/>
                <w:lang w:val="zh-CN"/>
              </w:rPr>
              <w:t>/a</w:t>
            </w:r>
            <w:r>
              <w:rPr>
                <w:rFonts w:hint="default" w:ascii="Times New Roman" w:hAnsi="Times New Roman" w:cs="Times New Roman"/>
                <w:color w:val="auto"/>
                <w:sz w:val="24"/>
                <w:szCs w:val="24"/>
                <w:highlight w:val="none"/>
              </w:rPr>
              <w:t>。</w:t>
            </w:r>
          </w:p>
          <w:p w14:paraId="5A498F9F">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szCs w:val="24"/>
                <w:highlight w:val="none"/>
              </w:rPr>
              <w:t>②</w:t>
            </w:r>
            <w:r>
              <w:rPr>
                <w:rFonts w:hint="default" w:ascii="Times New Roman" w:hAnsi="Times New Roman" w:cs="Times New Roman"/>
                <w:color w:val="auto"/>
                <w:sz w:val="24"/>
                <w:szCs w:val="24"/>
                <w:highlight w:val="none"/>
              </w:rPr>
              <w:t>生产车间地面清洗废水</w:t>
            </w:r>
          </w:p>
          <w:p w14:paraId="70796AFA">
            <w:pPr>
              <w:spacing w:line="360" w:lineRule="auto"/>
              <w:ind w:firstLine="480" w:firstLineChars="200"/>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Cs/>
                <w:color w:val="auto"/>
                <w:sz w:val="24"/>
                <w:highlight w:val="none"/>
              </w:rPr>
              <w:t>本项目生产车间地面清洗废水按照用水量的90%计算，则生产车间地面清洗废水排放量为</w:t>
            </w:r>
            <w:r>
              <w:rPr>
                <w:rFonts w:hint="default" w:ascii="Times New Roman" w:hAnsi="Times New Roman" w:eastAsia="宋体" w:cs="Times New Roman"/>
                <w:bCs/>
                <w:color w:val="auto"/>
                <w:sz w:val="24"/>
                <w:highlight w:val="none"/>
                <w:lang w:val="en-US" w:eastAsia="zh-CN"/>
              </w:rPr>
              <w:t>2.16</w:t>
            </w:r>
            <w:r>
              <w:rPr>
                <w:rFonts w:hint="default" w:ascii="Times New Roman" w:hAnsi="Times New Roman" w:eastAsia="宋体" w:cs="Times New Roman"/>
                <w:bCs/>
                <w:color w:val="auto"/>
                <w:sz w:val="24"/>
                <w:highlight w:val="none"/>
              </w:rPr>
              <w:t>t/d，</w:t>
            </w:r>
            <w:r>
              <w:rPr>
                <w:rFonts w:hint="default" w:ascii="Times New Roman" w:hAnsi="Times New Roman" w:eastAsia="宋体" w:cs="Times New Roman"/>
                <w:bCs/>
                <w:color w:val="auto"/>
                <w:sz w:val="24"/>
                <w:highlight w:val="none"/>
                <w:lang w:val="en-US" w:eastAsia="zh-CN"/>
              </w:rPr>
              <w:t>788.4</w:t>
            </w:r>
            <w:r>
              <w:rPr>
                <w:rFonts w:hint="default" w:ascii="Times New Roman" w:hAnsi="Times New Roman" w:eastAsia="宋体" w:cs="Times New Roman"/>
                <w:bCs/>
                <w:color w:val="auto"/>
                <w:sz w:val="24"/>
                <w:highlight w:val="none"/>
              </w:rPr>
              <w:t>t</w:t>
            </w:r>
            <w:r>
              <w:rPr>
                <w:rFonts w:hint="default" w:ascii="Times New Roman" w:hAnsi="Times New Roman" w:eastAsia="宋体" w:cs="Times New Roman"/>
                <w:bCs/>
                <w:color w:val="auto"/>
                <w:sz w:val="24"/>
                <w:highlight w:val="none"/>
                <w:lang w:val="zh-CN"/>
              </w:rPr>
              <w:t>/a</w:t>
            </w:r>
            <w:r>
              <w:rPr>
                <w:rFonts w:hint="default" w:ascii="Times New Roman" w:hAnsi="Times New Roman" w:eastAsia="宋体" w:cs="Times New Roman"/>
                <w:bCs/>
                <w:color w:val="auto"/>
                <w:sz w:val="24"/>
                <w:highlight w:val="none"/>
              </w:rPr>
              <w:t>。</w:t>
            </w:r>
          </w:p>
          <w:p w14:paraId="775A0E84">
            <w:pPr>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③</w:t>
            </w:r>
            <w:r>
              <w:rPr>
                <w:rFonts w:hint="default" w:ascii="Times New Roman" w:hAnsi="Times New Roman" w:cs="Times New Roman"/>
                <w:color w:val="auto"/>
                <w:sz w:val="24"/>
                <w:szCs w:val="24"/>
                <w:highlight w:val="none"/>
                <w:lang w:val="en-US" w:eastAsia="zh-CN"/>
              </w:rPr>
              <w:t>锅炉</w:t>
            </w:r>
            <w:r>
              <w:rPr>
                <w:rFonts w:hint="default" w:ascii="Times New Roman" w:hAnsi="Times New Roman" w:cs="Times New Roman"/>
                <w:color w:val="auto"/>
                <w:sz w:val="24"/>
                <w:szCs w:val="24"/>
                <w:highlight w:val="none"/>
              </w:rPr>
              <w:t>排污水</w:t>
            </w:r>
          </w:p>
          <w:p w14:paraId="7436990E">
            <w:pPr>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锅炉</w:t>
            </w:r>
            <w:r>
              <w:rPr>
                <w:rFonts w:hint="default" w:ascii="Times New Roman" w:hAnsi="Times New Roman" w:cs="Times New Roman"/>
                <w:color w:val="auto"/>
                <w:sz w:val="24"/>
                <w:szCs w:val="24"/>
                <w:highlight w:val="none"/>
              </w:rPr>
              <w:t>排污水包括软水制备系统产生的浓水、反冲洗废水以及</w:t>
            </w:r>
            <w:r>
              <w:rPr>
                <w:rFonts w:hint="default" w:ascii="Times New Roman" w:hAnsi="Times New Roman" w:cs="Times New Roman"/>
                <w:color w:val="auto"/>
                <w:sz w:val="24"/>
                <w:szCs w:val="24"/>
                <w:highlight w:val="none"/>
                <w:lang w:val="en-US" w:eastAsia="zh-CN"/>
              </w:rPr>
              <w:t>锅炉</w:t>
            </w:r>
            <w:r>
              <w:rPr>
                <w:rFonts w:hint="default" w:ascii="Times New Roman" w:hAnsi="Times New Roman" w:cs="Times New Roman"/>
                <w:color w:val="auto"/>
                <w:sz w:val="24"/>
                <w:szCs w:val="24"/>
                <w:highlight w:val="none"/>
              </w:rPr>
              <w:t>定期排污水。锅炉定期排污水一般为锅炉负荷的</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%，约为</w:t>
            </w:r>
            <w:r>
              <w:rPr>
                <w:rFonts w:hint="default" w:ascii="Times New Roman" w:hAnsi="Times New Roman" w:cs="Times New Roman"/>
                <w:color w:val="auto"/>
                <w:sz w:val="24"/>
                <w:szCs w:val="24"/>
                <w:highlight w:val="none"/>
                <w:lang w:val="en-US" w:eastAsia="zh-CN"/>
              </w:rPr>
              <w:t>0.15</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zh-CN"/>
              </w:rPr>
              <w:t>/</w:t>
            </w:r>
            <w:r>
              <w:rPr>
                <w:rFonts w:hint="default" w:ascii="Times New Roman" w:hAnsi="Times New Roman" w:cs="Times New Roman"/>
                <w:color w:val="auto"/>
                <w:sz w:val="24"/>
                <w:szCs w:val="24"/>
                <w:highlight w:val="none"/>
                <w:lang w:val="en-US" w:eastAsia="zh-CN"/>
              </w:rPr>
              <w:t>d，54.75</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zh-CN"/>
              </w:rPr>
              <w:t>/a，软水制备系统浓水产生量为</w:t>
            </w:r>
            <w:r>
              <w:rPr>
                <w:rFonts w:hint="default" w:ascii="Times New Roman" w:hAnsi="Times New Roman" w:cs="Times New Roman"/>
                <w:color w:val="auto"/>
                <w:sz w:val="24"/>
                <w:szCs w:val="24"/>
                <w:highlight w:val="none"/>
                <w:lang w:val="en-US" w:eastAsia="zh-CN"/>
              </w:rPr>
              <w:t>0.05</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zh-CN"/>
              </w:rPr>
              <w:t>/</w:t>
            </w:r>
            <w:r>
              <w:rPr>
                <w:rFonts w:hint="default" w:ascii="Times New Roman" w:hAnsi="Times New Roman" w:cs="Times New Roman"/>
                <w:color w:val="auto"/>
                <w:sz w:val="24"/>
                <w:szCs w:val="24"/>
                <w:highlight w:val="none"/>
                <w:lang w:val="en-US" w:eastAsia="zh-CN"/>
              </w:rPr>
              <w:t>d，18.25</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zh-CN"/>
              </w:rPr>
              <w:t>/a，反冲洗废水产生量为</w:t>
            </w:r>
            <w:r>
              <w:rPr>
                <w:rFonts w:hint="default" w:ascii="Times New Roman" w:hAnsi="Times New Roman" w:cs="Times New Roman"/>
                <w:color w:val="auto"/>
                <w:sz w:val="24"/>
                <w:szCs w:val="24"/>
                <w:highlight w:val="none"/>
                <w:lang w:val="en-US" w:eastAsia="zh-CN"/>
              </w:rPr>
              <w:t>0.2</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zh-CN"/>
              </w:rPr>
              <w:t>/</w:t>
            </w:r>
            <w:r>
              <w:rPr>
                <w:rFonts w:hint="default" w:ascii="Times New Roman" w:hAnsi="Times New Roman" w:cs="Times New Roman"/>
                <w:color w:val="auto"/>
                <w:sz w:val="24"/>
                <w:szCs w:val="24"/>
                <w:highlight w:val="none"/>
                <w:lang w:val="en-US" w:eastAsia="zh-CN"/>
              </w:rPr>
              <w:t>d，14.6</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zh-CN"/>
              </w:rPr>
              <w:t>/a</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zh-CN"/>
              </w:rPr>
              <w:t>则</w:t>
            </w:r>
            <w:r>
              <w:rPr>
                <w:rFonts w:hint="default" w:ascii="Times New Roman" w:hAnsi="Times New Roman" w:cs="Times New Roman"/>
                <w:color w:val="auto"/>
                <w:sz w:val="24"/>
                <w:szCs w:val="24"/>
                <w:highlight w:val="none"/>
                <w:lang w:val="en-US" w:eastAsia="zh-CN"/>
              </w:rPr>
              <w:t>锅炉</w:t>
            </w:r>
            <w:r>
              <w:rPr>
                <w:rFonts w:hint="default" w:ascii="Times New Roman" w:hAnsi="Times New Roman" w:cs="Times New Roman"/>
                <w:color w:val="auto"/>
                <w:sz w:val="24"/>
                <w:szCs w:val="24"/>
                <w:highlight w:val="none"/>
              </w:rPr>
              <w:t>排污水</w:t>
            </w:r>
            <w:r>
              <w:rPr>
                <w:rFonts w:hint="default" w:ascii="Times New Roman" w:hAnsi="Times New Roman" w:cs="Times New Roman"/>
                <w:color w:val="auto"/>
                <w:sz w:val="24"/>
                <w:szCs w:val="24"/>
                <w:highlight w:val="none"/>
                <w:lang w:val="zh-CN"/>
              </w:rPr>
              <w:t>系统排污水产生量为</w:t>
            </w:r>
            <w:r>
              <w:rPr>
                <w:rFonts w:hint="default" w:ascii="Times New Roman" w:hAnsi="Times New Roman" w:cs="Times New Roman"/>
                <w:color w:val="auto"/>
                <w:sz w:val="24"/>
                <w:szCs w:val="24"/>
                <w:highlight w:val="none"/>
                <w:lang w:val="en-US" w:eastAsia="zh-CN"/>
              </w:rPr>
              <w:t>0.4</w:t>
            </w:r>
            <w:r>
              <w:rPr>
                <w:rFonts w:hint="default" w:ascii="Times New Roman" w:hAnsi="Times New Roman" w:cs="Times New Roman"/>
                <w:color w:val="auto"/>
                <w:sz w:val="24"/>
                <w:szCs w:val="24"/>
                <w:highlight w:val="none"/>
              </w:rPr>
              <w:t>t/d，</w:t>
            </w:r>
            <w:r>
              <w:rPr>
                <w:rFonts w:hint="default" w:ascii="Times New Roman" w:hAnsi="Times New Roman" w:cs="Times New Roman"/>
                <w:color w:val="auto"/>
                <w:sz w:val="24"/>
                <w:szCs w:val="24"/>
                <w:highlight w:val="none"/>
                <w:lang w:val="en-US" w:eastAsia="zh-CN"/>
              </w:rPr>
              <w:t>146</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zh-CN"/>
              </w:rPr>
              <w:t>/a</w:t>
            </w:r>
            <w:r>
              <w:rPr>
                <w:rFonts w:hint="default" w:ascii="Times New Roman" w:hAnsi="Times New Roman" w:cs="Times New Roman"/>
                <w:color w:val="auto"/>
                <w:sz w:val="24"/>
                <w:szCs w:val="24"/>
                <w:highlight w:val="none"/>
              </w:rPr>
              <w:t>。</w:t>
            </w:r>
          </w:p>
          <w:p w14:paraId="59A3FCAF">
            <w:pPr>
              <w:pStyle w:val="47"/>
              <w:spacing w:line="360" w:lineRule="auto"/>
              <w:ind w:firstLine="48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综上，本项目废水总排放量为</w:t>
            </w:r>
            <w:r>
              <w:rPr>
                <w:rFonts w:hint="default" w:ascii="Times New Roman" w:hAnsi="Times New Roman" w:cs="Times New Roman"/>
                <w:color w:val="auto"/>
                <w:sz w:val="24"/>
                <w:szCs w:val="24"/>
                <w:highlight w:val="none"/>
                <w:lang w:val="en-US" w:eastAsia="zh-CN"/>
              </w:rPr>
              <w:t>34.47</w:t>
            </w:r>
            <w:r>
              <w:rPr>
                <w:rFonts w:hint="default" w:ascii="Times New Roman" w:hAnsi="Times New Roman" w:eastAsia="宋体" w:cs="Times New Roman"/>
                <w:color w:val="auto"/>
                <w:sz w:val="24"/>
                <w:szCs w:val="24"/>
                <w:highlight w:val="none"/>
                <w:lang w:val="en-US" w:eastAsia="zh-CN"/>
              </w:rPr>
              <w:t>t</w:t>
            </w:r>
            <w:r>
              <w:rPr>
                <w:rFonts w:hint="default" w:ascii="Times New Roman" w:hAnsi="Times New Roman" w:eastAsia="宋体" w:cs="Times New Roman"/>
                <w:color w:val="auto"/>
                <w:sz w:val="24"/>
                <w:szCs w:val="24"/>
                <w:highlight w:val="none"/>
                <w:lang w:eastAsia="zh-CN"/>
              </w:rPr>
              <w:t>/d，</w:t>
            </w:r>
            <w:r>
              <w:rPr>
                <w:rFonts w:hint="default" w:ascii="Times New Roman" w:hAnsi="Times New Roman" w:cs="Times New Roman"/>
                <w:color w:val="auto"/>
                <w:sz w:val="24"/>
                <w:szCs w:val="24"/>
                <w:highlight w:val="none"/>
                <w:lang w:val="en-US" w:eastAsia="zh-CN"/>
              </w:rPr>
              <w:t>12578.2</w:t>
            </w:r>
            <w:r>
              <w:rPr>
                <w:rFonts w:hint="default" w:ascii="Times New Roman" w:hAnsi="Times New Roman" w:eastAsia="宋体" w:cs="Times New Roman"/>
                <w:color w:val="auto"/>
                <w:sz w:val="24"/>
                <w:szCs w:val="24"/>
                <w:highlight w:val="none"/>
                <w:lang w:eastAsia="zh-CN"/>
              </w:rPr>
              <w:t>t</w:t>
            </w:r>
            <w:r>
              <w:rPr>
                <w:rFonts w:hint="default" w:ascii="Times New Roman" w:hAnsi="Times New Roman" w:eastAsia="宋体" w:cs="Times New Roman"/>
                <w:color w:val="auto"/>
                <w:sz w:val="24"/>
                <w:szCs w:val="24"/>
                <w:highlight w:val="none"/>
                <w:lang w:val="zh-CN" w:eastAsia="zh-CN"/>
              </w:rPr>
              <w:t>/a</w:t>
            </w:r>
            <w:r>
              <w:rPr>
                <w:rFonts w:hint="default" w:ascii="Times New Roman" w:hAnsi="Times New Roman" w:eastAsia="宋体" w:cs="Times New Roman"/>
                <w:color w:val="auto"/>
                <w:sz w:val="24"/>
                <w:szCs w:val="24"/>
                <w:highlight w:val="none"/>
                <w:lang w:eastAsia="zh-CN"/>
              </w:rPr>
              <w:t>。</w:t>
            </w:r>
          </w:p>
          <w:p w14:paraId="149C6724">
            <w:pPr>
              <w:pStyle w:val="47"/>
              <w:spacing w:line="360" w:lineRule="auto"/>
              <w:ind w:firstLine="480"/>
              <w:rPr>
                <w:rFonts w:hint="default" w:ascii="Times New Roman" w:hAnsi="Times New Roman" w:cs="Times New Roman"/>
                <w:color w:val="auto"/>
                <w:szCs w:val="24"/>
                <w:highlight w:val="none"/>
                <w:lang w:val="en-US" w:eastAsia="zh-CN"/>
              </w:rPr>
            </w:pPr>
            <w:r>
              <w:rPr>
                <w:rFonts w:hint="default" w:ascii="Times New Roman" w:hAnsi="Times New Roman" w:cs="Times New Roman"/>
                <w:color w:val="auto"/>
                <w:kern w:val="0"/>
                <w:szCs w:val="24"/>
                <w:highlight w:val="none"/>
                <w:lang w:bidi="ar"/>
              </w:rPr>
              <w:t>根据《排放源统计调查产排污核算方法和系数手册》，1392豆制品制造行业系数手册中“豆制品制造行业产污系数调整表”及“1392豆制品制造行业系数表”，每天原料用量小于5吨，</w:t>
            </w:r>
            <w:r>
              <w:rPr>
                <w:rFonts w:hint="default" w:ascii="Times New Roman" w:hAnsi="Times New Roman" w:cs="Times New Roman"/>
                <w:color w:val="auto"/>
                <w:kern w:val="0"/>
                <w:szCs w:val="24"/>
                <w:highlight w:val="none"/>
                <w:lang w:val="en-US" w:eastAsia="zh-CN" w:bidi="ar"/>
              </w:rPr>
              <w:t>生产</w:t>
            </w:r>
            <w:r>
              <w:rPr>
                <w:rFonts w:hint="default" w:ascii="Times New Roman" w:hAnsi="Times New Roman" w:cs="Times New Roman"/>
                <w:color w:val="auto"/>
                <w:kern w:val="0"/>
                <w:szCs w:val="24"/>
                <w:highlight w:val="none"/>
                <w:lang w:eastAsia="zh-CN" w:bidi="ar"/>
              </w:rPr>
              <w:t>废水</w:t>
            </w:r>
            <w:r>
              <w:rPr>
                <w:rFonts w:hint="default" w:ascii="Times New Roman" w:hAnsi="Times New Roman" w:cs="Times New Roman"/>
                <w:color w:val="auto"/>
                <w:szCs w:val="24"/>
                <w:highlight w:val="none"/>
              </w:rPr>
              <w:t>COD的产生量为1.72×10</w:t>
            </w:r>
            <w:r>
              <w:rPr>
                <w:rFonts w:hint="default" w:ascii="Times New Roman" w:hAnsi="Times New Roman" w:cs="Times New Roman"/>
                <w:color w:val="auto"/>
                <w:szCs w:val="24"/>
                <w:highlight w:val="none"/>
                <w:vertAlign w:val="superscript"/>
              </w:rPr>
              <w:t>5</w:t>
            </w:r>
            <w:r>
              <w:rPr>
                <w:rFonts w:hint="default" w:ascii="Times New Roman" w:hAnsi="Times New Roman" w:cs="Times New Roman"/>
                <w:color w:val="auto"/>
                <w:szCs w:val="24"/>
                <w:highlight w:val="none"/>
              </w:rPr>
              <w:t>克/吨-原料，氨氮的产生量为1.64×10</w:t>
            </w:r>
            <w:r>
              <w:rPr>
                <w:rFonts w:hint="default" w:ascii="Times New Roman" w:hAnsi="Times New Roman" w:cs="Times New Roman"/>
                <w:color w:val="auto"/>
                <w:szCs w:val="24"/>
                <w:highlight w:val="none"/>
                <w:vertAlign w:val="superscript"/>
              </w:rPr>
              <w:t>3</w:t>
            </w:r>
            <w:r>
              <w:rPr>
                <w:rFonts w:hint="default" w:ascii="Times New Roman" w:hAnsi="Times New Roman" w:cs="Times New Roman"/>
                <w:color w:val="auto"/>
                <w:szCs w:val="24"/>
                <w:highlight w:val="none"/>
              </w:rPr>
              <w:t>克/吨-原料，总氮的产生量为4.67×10</w:t>
            </w:r>
            <w:r>
              <w:rPr>
                <w:rFonts w:hint="default" w:ascii="Times New Roman" w:hAnsi="Times New Roman" w:cs="Times New Roman"/>
                <w:color w:val="auto"/>
                <w:szCs w:val="24"/>
                <w:highlight w:val="none"/>
                <w:vertAlign w:val="superscript"/>
              </w:rPr>
              <w:t>3</w:t>
            </w:r>
            <w:r>
              <w:rPr>
                <w:rFonts w:hint="default" w:ascii="Times New Roman" w:hAnsi="Times New Roman" w:cs="Times New Roman"/>
                <w:color w:val="auto"/>
                <w:szCs w:val="24"/>
                <w:highlight w:val="none"/>
              </w:rPr>
              <w:t>克/吨-原料，根据《工业源产排污系数手册（2010修订）》（上册），BOD</w:t>
            </w:r>
            <w:r>
              <w:rPr>
                <w:rFonts w:hint="default" w:ascii="Times New Roman" w:hAnsi="Times New Roman" w:cs="Times New Roman"/>
                <w:color w:val="auto"/>
                <w:szCs w:val="24"/>
                <w:highlight w:val="none"/>
                <w:vertAlign w:val="subscript"/>
              </w:rPr>
              <w:t>5</w:t>
            </w:r>
            <w:r>
              <w:rPr>
                <w:rFonts w:hint="default" w:ascii="Times New Roman" w:hAnsi="Times New Roman" w:cs="Times New Roman"/>
                <w:color w:val="auto"/>
                <w:szCs w:val="24"/>
                <w:highlight w:val="none"/>
              </w:rPr>
              <w:t>的产生量为72612克/吨-原料。已知本项目年消耗原料</w:t>
            </w:r>
            <w:r>
              <w:rPr>
                <w:rFonts w:hint="default" w:ascii="Times New Roman" w:hAnsi="Times New Roman" w:cs="Times New Roman"/>
                <w:color w:val="auto"/>
                <w:szCs w:val="24"/>
                <w:highlight w:val="none"/>
                <w:lang w:val="en-US" w:eastAsia="zh-CN"/>
              </w:rPr>
              <w:t>500</w:t>
            </w:r>
            <w:r>
              <w:rPr>
                <w:rFonts w:hint="default" w:ascii="Times New Roman" w:hAnsi="Times New Roman" w:cs="Times New Roman"/>
                <w:color w:val="auto"/>
                <w:szCs w:val="24"/>
                <w:highlight w:val="none"/>
              </w:rPr>
              <w:t>t，则</w:t>
            </w:r>
            <w:r>
              <w:rPr>
                <w:rFonts w:hint="default" w:ascii="Times New Roman" w:hAnsi="Times New Roman" w:cs="Times New Roman"/>
                <w:color w:val="auto"/>
                <w:szCs w:val="24"/>
                <w:highlight w:val="none"/>
                <w:lang w:val="en-US" w:eastAsia="zh-CN"/>
              </w:rPr>
              <w:t>生产</w:t>
            </w:r>
            <w:r>
              <w:rPr>
                <w:rFonts w:hint="default" w:ascii="Times New Roman" w:hAnsi="Times New Roman" w:cs="Times New Roman"/>
                <w:color w:val="auto"/>
                <w:szCs w:val="24"/>
                <w:highlight w:val="none"/>
                <w:lang w:eastAsia="zh-CN"/>
              </w:rPr>
              <w:t>废水</w:t>
            </w:r>
            <w:r>
              <w:rPr>
                <w:rFonts w:hint="default" w:ascii="Times New Roman" w:hAnsi="Times New Roman" w:cs="Times New Roman"/>
                <w:color w:val="auto"/>
                <w:szCs w:val="24"/>
                <w:highlight w:val="none"/>
              </w:rPr>
              <w:t>COD的产生量</w:t>
            </w:r>
            <w:r>
              <w:rPr>
                <w:rFonts w:hint="default" w:ascii="Times New Roman" w:hAnsi="Times New Roman" w:cs="Times New Roman"/>
                <w:color w:val="auto"/>
                <w:szCs w:val="24"/>
                <w:highlight w:val="none"/>
                <w:lang w:val="en-US" w:eastAsia="zh-CN"/>
              </w:rPr>
              <w:t>86</w:t>
            </w:r>
            <w:r>
              <w:rPr>
                <w:rFonts w:hint="default" w:ascii="Times New Roman" w:hAnsi="Times New Roman" w:cs="Times New Roman"/>
                <w:color w:val="auto"/>
                <w:szCs w:val="24"/>
                <w:highlight w:val="none"/>
              </w:rPr>
              <w:t>t/a，氨氮的产生量为</w:t>
            </w:r>
            <w:r>
              <w:rPr>
                <w:rFonts w:hint="default" w:ascii="Times New Roman" w:hAnsi="Times New Roman" w:cs="Times New Roman"/>
                <w:color w:val="auto"/>
                <w:szCs w:val="24"/>
                <w:highlight w:val="none"/>
                <w:lang w:val="en-US" w:eastAsia="zh-CN"/>
              </w:rPr>
              <w:t>0.82</w:t>
            </w:r>
            <w:r>
              <w:rPr>
                <w:rFonts w:hint="default" w:ascii="Times New Roman" w:hAnsi="Times New Roman" w:cs="Times New Roman"/>
                <w:color w:val="auto"/>
                <w:szCs w:val="24"/>
                <w:highlight w:val="none"/>
              </w:rPr>
              <w:t>t/a，总氮的产生量为</w:t>
            </w:r>
            <w:r>
              <w:rPr>
                <w:rFonts w:hint="default" w:ascii="Times New Roman" w:hAnsi="Times New Roman" w:cs="Times New Roman"/>
                <w:color w:val="auto"/>
                <w:szCs w:val="24"/>
                <w:highlight w:val="none"/>
                <w:lang w:val="en-US" w:eastAsia="zh-CN"/>
              </w:rPr>
              <w:t>2.335</w:t>
            </w:r>
            <w:r>
              <w:rPr>
                <w:rFonts w:hint="default" w:ascii="Times New Roman" w:hAnsi="Times New Roman" w:cs="Times New Roman"/>
                <w:color w:val="auto"/>
                <w:szCs w:val="24"/>
                <w:highlight w:val="none"/>
              </w:rPr>
              <w:t>t/a，BOD</w:t>
            </w:r>
            <w:r>
              <w:rPr>
                <w:rFonts w:hint="default" w:ascii="Times New Roman" w:hAnsi="Times New Roman" w:cs="Times New Roman"/>
                <w:color w:val="auto"/>
                <w:szCs w:val="24"/>
                <w:highlight w:val="none"/>
                <w:vertAlign w:val="subscript"/>
              </w:rPr>
              <w:t>5</w:t>
            </w:r>
            <w:r>
              <w:rPr>
                <w:rFonts w:hint="default" w:ascii="Times New Roman" w:hAnsi="Times New Roman" w:cs="Times New Roman"/>
                <w:color w:val="auto"/>
                <w:szCs w:val="24"/>
                <w:highlight w:val="none"/>
              </w:rPr>
              <w:t>的产生量为</w:t>
            </w:r>
            <w:r>
              <w:rPr>
                <w:rFonts w:hint="default" w:ascii="Times New Roman" w:hAnsi="Times New Roman" w:cs="Times New Roman"/>
                <w:color w:val="auto"/>
                <w:szCs w:val="24"/>
                <w:highlight w:val="none"/>
                <w:lang w:val="en-US" w:eastAsia="zh-CN"/>
              </w:rPr>
              <w:t>36.3</w:t>
            </w:r>
            <w:r>
              <w:rPr>
                <w:rFonts w:hint="default" w:ascii="Times New Roman" w:hAnsi="Times New Roman" w:cs="Times New Roman"/>
                <w:color w:val="auto"/>
                <w:szCs w:val="24"/>
                <w:highlight w:val="none"/>
              </w:rPr>
              <w:t>t/a。</w:t>
            </w:r>
            <w:r>
              <w:rPr>
                <w:rFonts w:hint="default" w:ascii="Times New Roman" w:hAnsi="Times New Roman" w:cs="Times New Roman"/>
                <w:color w:val="auto"/>
                <w:szCs w:val="24"/>
                <w:highlight w:val="none"/>
                <w:lang w:val="en-US" w:eastAsia="zh-CN"/>
              </w:rPr>
              <w:t>污染因子SS类比《豆制品生产废水处理技术》（环境污染与防</w:t>
            </w:r>
            <w:r>
              <w:rPr>
                <w:rFonts w:hint="default" w:ascii="Times New Roman" w:hAnsi="Times New Roman" w:eastAsia="宋体" w:cs="Times New Roman"/>
                <w:color w:val="auto"/>
                <w:szCs w:val="24"/>
                <w:highlight w:val="none"/>
                <w:lang w:val="en-US" w:eastAsia="zh-CN"/>
              </w:rPr>
              <w:t>治第23卷第4期2001年8月）1.2废水水质数据，水洗、浸泡、压滤以及冲洗废水污染因子SS产生浓度为500-1200mg/L，本项目水洗、浸泡、压滤以及冲洗与</w:t>
            </w:r>
            <w:r>
              <w:rPr>
                <w:rFonts w:hint="default" w:ascii="Times New Roman" w:hAnsi="Times New Roman" w:cs="Times New Roman"/>
                <w:color w:val="auto"/>
                <w:szCs w:val="24"/>
                <w:highlight w:val="none"/>
                <w:lang w:val="en-US" w:eastAsia="zh-CN"/>
              </w:rPr>
              <w:t>其工艺一致，故类比可行，本项目生产废水污染因子SS取1200mg/L。</w:t>
            </w:r>
          </w:p>
          <w:p w14:paraId="4E6B5A0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生活污水、</w:t>
            </w:r>
            <w:r>
              <w:rPr>
                <w:rFonts w:hint="default" w:ascii="Times New Roman" w:hAnsi="Times New Roman" w:cs="Times New Roman"/>
                <w:color w:val="auto"/>
                <w:kern w:val="2"/>
                <w:sz w:val="24"/>
                <w:szCs w:val="24"/>
                <w:highlight w:val="none"/>
                <w:lang w:val="en-US" w:eastAsia="zh-CN" w:bidi="ar-SA"/>
              </w:rPr>
              <w:t>生产废水</w:t>
            </w:r>
            <w:r>
              <w:rPr>
                <w:rFonts w:hint="default" w:ascii="Times New Roman" w:hAnsi="Times New Roman" w:eastAsia="宋体" w:cs="Times New Roman"/>
                <w:color w:val="auto"/>
                <w:kern w:val="2"/>
                <w:sz w:val="24"/>
                <w:szCs w:val="24"/>
                <w:highlight w:val="none"/>
                <w:lang w:val="en-US" w:eastAsia="zh-CN" w:bidi="ar-SA"/>
              </w:rPr>
              <w:t>排入</w:t>
            </w:r>
            <w:r>
              <w:rPr>
                <w:rFonts w:hint="default" w:ascii="Times New Roman" w:hAnsi="Times New Roman" w:cs="Times New Roman"/>
                <w:color w:val="auto"/>
                <w:kern w:val="2"/>
                <w:sz w:val="24"/>
                <w:szCs w:val="24"/>
                <w:highlight w:val="none"/>
                <w:lang w:val="en-US" w:eastAsia="zh-CN" w:bidi="ar-SA"/>
              </w:rPr>
              <w:t>沉淀池</w:t>
            </w:r>
            <w:r>
              <w:rPr>
                <w:rFonts w:hint="default" w:ascii="Times New Roman" w:hAnsi="Times New Roman" w:eastAsia="宋体" w:cs="Times New Roman"/>
                <w:color w:val="auto"/>
                <w:kern w:val="2"/>
                <w:sz w:val="24"/>
                <w:szCs w:val="24"/>
                <w:highlight w:val="none"/>
                <w:lang w:val="en-US" w:eastAsia="zh-CN" w:bidi="ar-SA"/>
              </w:rPr>
              <w:t>经自建污水处理站处理满足鸡西市城子河区污水处理厂进水水质指标（SS≤210mg/L、COD≤345mg/L、BOD5≤210mg/L、氨氮≤30mg/L）市政污水管网排入</w:t>
            </w:r>
            <w:r>
              <w:rPr>
                <w:rFonts w:hint="default" w:ascii="Times New Roman" w:hAnsi="Times New Roman" w:cs="Times New Roman"/>
                <w:bCs/>
                <w:color w:val="auto"/>
                <w:sz w:val="24"/>
                <w:szCs w:val="21"/>
                <w:highlight w:val="none"/>
                <w:lang w:val="en-US" w:eastAsia="zh-CN"/>
              </w:rPr>
              <w:t>城子河区</w:t>
            </w:r>
            <w:r>
              <w:rPr>
                <w:rFonts w:hint="default" w:ascii="Times New Roman" w:hAnsi="Times New Roman" w:cs="Times New Roman"/>
                <w:bCs/>
                <w:color w:val="auto"/>
                <w:sz w:val="24"/>
                <w:szCs w:val="21"/>
                <w:highlight w:val="none"/>
              </w:rPr>
              <w:t>处理厂</w:t>
            </w:r>
            <w:r>
              <w:rPr>
                <w:rFonts w:hint="default" w:ascii="Times New Roman" w:hAnsi="Times New Roman" w:eastAsia="宋体" w:cs="Times New Roman"/>
                <w:color w:val="auto"/>
                <w:kern w:val="2"/>
                <w:sz w:val="24"/>
                <w:szCs w:val="24"/>
                <w:highlight w:val="none"/>
                <w:lang w:val="en-US" w:eastAsia="zh-CN" w:bidi="ar-SA"/>
              </w:rPr>
              <w:t>处理达到《城镇污水处理厂污染物排放标准》（GB18918-2002）一级A标准后，排入</w:t>
            </w:r>
            <w:r>
              <w:rPr>
                <w:rFonts w:hint="default" w:ascii="Times New Roman" w:hAnsi="Times New Roman" w:cs="Times New Roman"/>
                <w:color w:val="auto"/>
                <w:kern w:val="2"/>
                <w:sz w:val="24"/>
                <w:szCs w:val="24"/>
                <w:highlight w:val="none"/>
                <w:lang w:val="en-US" w:eastAsia="zh-CN" w:bidi="ar-SA"/>
              </w:rPr>
              <w:t>城子河</w:t>
            </w:r>
            <w:r>
              <w:rPr>
                <w:rFonts w:hint="default" w:ascii="Times New Roman" w:hAnsi="Times New Roman" w:eastAsia="宋体" w:cs="Times New Roman"/>
                <w:color w:val="auto"/>
                <w:kern w:val="2"/>
                <w:sz w:val="24"/>
                <w:szCs w:val="24"/>
                <w:highlight w:val="none"/>
                <w:lang w:val="en-US" w:eastAsia="zh-CN" w:bidi="ar-SA"/>
              </w:rPr>
              <w:t>，最终汇入</w:t>
            </w:r>
            <w:r>
              <w:rPr>
                <w:rFonts w:hint="default" w:ascii="Times New Roman" w:hAnsi="Times New Roman" w:cs="Times New Roman"/>
                <w:color w:val="auto"/>
                <w:kern w:val="2"/>
                <w:sz w:val="24"/>
                <w:szCs w:val="24"/>
                <w:highlight w:val="none"/>
                <w:lang w:val="en-US" w:eastAsia="zh-CN" w:bidi="ar-SA"/>
              </w:rPr>
              <w:t>穆棱河</w:t>
            </w:r>
            <w:r>
              <w:rPr>
                <w:rFonts w:hint="default" w:ascii="Times New Roman" w:hAnsi="Times New Roman" w:eastAsia="宋体" w:cs="Times New Roman"/>
                <w:color w:val="auto"/>
                <w:kern w:val="2"/>
                <w:sz w:val="24"/>
                <w:szCs w:val="24"/>
                <w:highlight w:val="none"/>
                <w:lang w:val="en-US" w:eastAsia="zh-CN" w:bidi="ar-SA"/>
              </w:rPr>
              <w:t>。</w:t>
            </w:r>
          </w:p>
          <w:p w14:paraId="561DA7C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废水污染物产生情况表、主要处理单元污染物削减率一览表、废水污染源源强核算结果及相关参数一览表见下表。</w:t>
            </w:r>
          </w:p>
          <w:p w14:paraId="746D969B">
            <w:pPr>
              <w:pStyle w:val="50"/>
              <w:spacing w:line="40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表4-</w:t>
            </w:r>
            <w:r>
              <w:rPr>
                <w:rFonts w:hint="eastAsia" w:asci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 xml:space="preserve"> 废水污染物</w:t>
            </w:r>
            <w:r>
              <w:rPr>
                <w:rFonts w:hint="default" w:ascii="Times New Roman" w:hAnsi="Times New Roman" w:cs="Times New Roman"/>
                <w:color w:val="auto"/>
                <w:sz w:val="24"/>
                <w:szCs w:val="24"/>
                <w:highlight w:val="none"/>
                <w:lang w:val="en-US" w:eastAsia="zh-CN"/>
              </w:rPr>
              <w:t>产生</w:t>
            </w:r>
            <w:r>
              <w:rPr>
                <w:rFonts w:hint="default" w:ascii="Times New Roman" w:hAnsi="Times New Roman" w:cs="Times New Roman"/>
                <w:color w:val="auto"/>
                <w:sz w:val="24"/>
                <w:szCs w:val="24"/>
                <w:highlight w:val="none"/>
              </w:rPr>
              <w:t>情况表</w:t>
            </w:r>
          </w:p>
          <w:tbl>
            <w:tblPr>
              <w:tblStyle w:val="31"/>
              <w:tblW w:w="488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343"/>
              <w:gridCol w:w="1437"/>
              <w:gridCol w:w="964"/>
              <w:gridCol w:w="932"/>
              <w:gridCol w:w="1369"/>
              <w:gridCol w:w="1251"/>
              <w:gridCol w:w="1010"/>
            </w:tblGrid>
            <w:tr w14:paraId="2FE4C4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83" w:hRule="atLeast"/>
                <w:jc w:val="center"/>
              </w:trPr>
              <w:tc>
                <w:tcPr>
                  <w:tcW w:w="808" w:type="pct"/>
                  <w:vMerge w:val="restart"/>
                  <w:vAlign w:val="center"/>
                </w:tcPr>
                <w:p w14:paraId="1A139380">
                  <w:pPr>
                    <w:pStyle w:val="54"/>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污染源</w:t>
                  </w:r>
                </w:p>
              </w:tc>
              <w:tc>
                <w:tcPr>
                  <w:tcW w:w="865" w:type="pct"/>
                  <w:vMerge w:val="restart"/>
                  <w:vAlign w:val="center"/>
                </w:tcPr>
                <w:p w14:paraId="680B333A">
                  <w:pPr>
                    <w:pStyle w:val="54"/>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2718" w:type="pct"/>
                  <w:gridSpan w:val="4"/>
                  <w:vAlign w:val="center"/>
                </w:tcPr>
                <w:p w14:paraId="458121BF">
                  <w:pPr>
                    <w:pStyle w:val="54"/>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污染物产生</w:t>
                  </w:r>
                </w:p>
              </w:tc>
              <w:tc>
                <w:tcPr>
                  <w:tcW w:w="607" w:type="pct"/>
                  <w:vMerge w:val="restart"/>
                  <w:vAlign w:val="center"/>
                </w:tcPr>
                <w:p w14:paraId="614F7ACF">
                  <w:pPr>
                    <w:pStyle w:val="54"/>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排放时间/h</w:t>
                  </w:r>
                </w:p>
              </w:tc>
            </w:tr>
            <w:tr w14:paraId="6912D8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83" w:hRule="atLeast"/>
                <w:jc w:val="center"/>
              </w:trPr>
              <w:tc>
                <w:tcPr>
                  <w:tcW w:w="808" w:type="pct"/>
                  <w:vMerge w:val="continue"/>
                  <w:vAlign w:val="center"/>
                </w:tcPr>
                <w:p w14:paraId="5DB607F7">
                  <w:pPr>
                    <w:pStyle w:val="54"/>
                    <w:adjustRightInd w:val="0"/>
                    <w:snapToGrid w:val="0"/>
                    <w:rPr>
                      <w:rFonts w:hint="default" w:ascii="Times New Roman" w:hAnsi="Times New Roman" w:cs="Times New Roman"/>
                      <w:color w:val="auto"/>
                      <w:sz w:val="21"/>
                      <w:szCs w:val="21"/>
                      <w:highlight w:val="none"/>
                    </w:rPr>
                  </w:pPr>
                </w:p>
              </w:tc>
              <w:tc>
                <w:tcPr>
                  <w:tcW w:w="865" w:type="pct"/>
                  <w:vMerge w:val="continue"/>
                  <w:vAlign w:val="center"/>
                </w:tcPr>
                <w:p w14:paraId="7674E739">
                  <w:pPr>
                    <w:pStyle w:val="54"/>
                    <w:adjustRightInd w:val="0"/>
                    <w:snapToGrid w:val="0"/>
                    <w:rPr>
                      <w:rFonts w:hint="default" w:ascii="Times New Roman" w:hAnsi="Times New Roman" w:cs="Times New Roman"/>
                      <w:color w:val="auto"/>
                      <w:sz w:val="21"/>
                      <w:szCs w:val="21"/>
                      <w:highlight w:val="none"/>
                    </w:rPr>
                  </w:pPr>
                </w:p>
              </w:tc>
              <w:tc>
                <w:tcPr>
                  <w:tcW w:w="580" w:type="pct"/>
                  <w:vAlign w:val="center"/>
                </w:tcPr>
                <w:p w14:paraId="38CD7B27">
                  <w:pPr>
                    <w:pStyle w:val="54"/>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核算方法</w:t>
                  </w:r>
                </w:p>
              </w:tc>
              <w:tc>
                <w:tcPr>
                  <w:tcW w:w="561" w:type="pct"/>
                  <w:vAlign w:val="center"/>
                </w:tcPr>
                <w:p w14:paraId="2AB74134">
                  <w:pPr>
                    <w:pStyle w:val="54"/>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产生废水/t/a</w:t>
                  </w:r>
                </w:p>
              </w:tc>
              <w:tc>
                <w:tcPr>
                  <w:tcW w:w="824" w:type="pct"/>
                  <w:vAlign w:val="center"/>
                </w:tcPr>
                <w:p w14:paraId="23A0BCC1">
                  <w:pPr>
                    <w:pStyle w:val="54"/>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产生浓度/mg/L</w:t>
                  </w:r>
                </w:p>
              </w:tc>
              <w:tc>
                <w:tcPr>
                  <w:tcW w:w="751" w:type="pct"/>
                  <w:vAlign w:val="center"/>
                </w:tcPr>
                <w:p w14:paraId="45B5B05F">
                  <w:pPr>
                    <w:pStyle w:val="54"/>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产生量/t/a</w:t>
                  </w:r>
                </w:p>
              </w:tc>
              <w:tc>
                <w:tcPr>
                  <w:tcW w:w="607" w:type="pct"/>
                  <w:vMerge w:val="continue"/>
                  <w:vAlign w:val="center"/>
                </w:tcPr>
                <w:p w14:paraId="735C1E08">
                  <w:pPr>
                    <w:pStyle w:val="54"/>
                    <w:adjustRightInd w:val="0"/>
                    <w:snapToGrid w:val="0"/>
                    <w:rPr>
                      <w:rFonts w:hint="default" w:ascii="Times New Roman" w:hAnsi="Times New Roman" w:cs="Times New Roman"/>
                      <w:color w:val="auto"/>
                      <w:sz w:val="21"/>
                      <w:szCs w:val="21"/>
                      <w:highlight w:val="none"/>
                    </w:rPr>
                  </w:pPr>
                </w:p>
              </w:tc>
            </w:tr>
            <w:tr w14:paraId="17F201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83" w:hRule="atLeast"/>
                <w:jc w:val="center"/>
              </w:trPr>
              <w:tc>
                <w:tcPr>
                  <w:tcW w:w="808" w:type="pct"/>
                  <w:vMerge w:val="restart"/>
                  <w:vAlign w:val="center"/>
                </w:tcPr>
                <w:p w14:paraId="0A42C89A">
                  <w:pPr>
                    <w:pStyle w:val="54"/>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生活污水</w:t>
                  </w:r>
                </w:p>
              </w:tc>
              <w:tc>
                <w:tcPr>
                  <w:tcW w:w="865" w:type="pct"/>
                  <w:vAlign w:val="center"/>
                </w:tcPr>
                <w:p w14:paraId="1034BEAF">
                  <w:pPr>
                    <w:pStyle w:val="54"/>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COD</w:t>
                  </w:r>
                </w:p>
              </w:tc>
              <w:tc>
                <w:tcPr>
                  <w:tcW w:w="580" w:type="pct"/>
                  <w:vMerge w:val="restart"/>
                  <w:vAlign w:val="center"/>
                </w:tcPr>
                <w:p w14:paraId="3C11A993">
                  <w:pPr>
                    <w:pStyle w:val="54"/>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类比法</w:t>
                  </w:r>
                </w:p>
              </w:tc>
              <w:tc>
                <w:tcPr>
                  <w:tcW w:w="561" w:type="pct"/>
                  <w:vMerge w:val="restart"/>
                  <w:vAlign w:val="center"/>
                </w:tcPr>
                <w:p w14:paraId="6F77440C">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186.88</w:t>
                  </w:r>
                </w:p>
              </w:tc>
              <w:tc>
                <w:tcPr>
                  <w:tcW w:w="824" w:type="pct"/>
                  <w:vAlign w:val="center"/>
                </w:tcPr>
                <w:p w14:paraId="547AED84">
                  <w:pPr>
                    <w:pStyle w:val="54"/>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350</w:t>
                  </w:r>
                </w:p>
              </w:tc>
              <w:tc>
                <w:tcPr>
                  <w:tcW w:w="751" w:type="pct"/>
                  <w:vAlign w:val="center"/>
                </w:tcPr>
                <w:p w14:paraId="3D5D84AB">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0.065</w:t>
                  </w:r>
                </w:p>
              </w:tc>
              <w:tc>
                <w:tcPr>
                  <w:tcW w:w="607" w:type="pct"/>
                  <w:vMerge w:val="restart"/>
                  <w:vAlign w:val="center"/>
                </w:tcPr>
                <w:p w14:paraId="55ACD7C6">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8760</w:t>
                  </w:r>
                </w:p>
              </w:tc>
            </w:tr>
            <w:tr w14:paraId="5D8C39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83" w:hRule="atLeast"/>
                <w:jc w:val="center"/>
              </w:trPr>
              <w:tc>
                <w:tcPr>
                  <w:tcW w:w="808" w:type="pct"/>
                  <w:vMerge w:val="continue"/>
                  <w:vAlign w:val="center"/>
                </w:tcPr>
                <w:p w14:paraId="3B4B3EF9">
                  <w:pPr>
                    <w:pStyle w:val="54"/>
                    <w:adjustRightInd w:val="0"/>
                    <w:snapToGrid w:val="0"/>
                    <w:rPr>
                      <w:rFonts w:hint="default" w:ascii="Times New Roman" w:hAnsi="Times New Roman" w:cs="Times New Roman"/>
                      <w:color w:val="auto"/>
                      <w:sz w:val="21"/>
                      <w:szCs w:val="21"/>
                      <w:highlight w:val="none"/>
                    </w:rPr>
                  </w:pPr>
                </w:p>
              </w:tc>
              <w:tc>
                <w:tcPr>
                  <w:tcW w:w="865" w:type="pct"/>
                  <w:vAlign w:val="center"/>
                </w:tcPr>
                <w:p w14:paraId="77C86E8D">
                  <w:pPr>
                    <w:pStyle w:val="54"/>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p>
              </w:tc>
              <w:tc>
                <w:tcPr>
                  <w:tcW w:w="580" w:type="pct"/>
                  <w:vMerge w:val="continue"/>
                  <w:vAlign w:val="center"/>
                </w:tcPr>
                <w:p w14:paraId="4F278337">
                  <w:pPr>
                    <w:pStyle w:val="54"/>
                    <w:adjustRightInd w:val="0"/>
                    <w:snapToGrid w:val="0"/>
                    <w:rPr>
                      <w:rFonts w:hint="default" w:ascii="Times New Roman" w:hAnsi="Times New Roman" w:cs="Times New Roman"/>
                      <w:color w:val="auto"/>
                      <w:sz w:val="21"/>
                      <w:szCs w:val="21"/>
                      <w:highlight w:val="none"/>
                    </w:rPr>
                  </w:pPr>
                </w:p>
              </w:tc>
              <w:tc>
                <w:tcPr>
                  <w:tcW w:w="561" w:type="pct"/>
                  <w:vMerge w:val="continue"/>
                  <w:vAlign w:val="center"/>
                </w:tcPr>
                <w:p w14:paraId="37FB3427">
                  <w:pPr>
                    <w:pStyle w:val="54"/>
                    <w:adjustRightInd w:val="0"/>
                    <w:snapToGrid w:val="0"/>
                    <w:rPr>
                      <w:rFonts w:hint="default" w:ascii="Times New Roman" w:hAnsi="Times New Roman" w:eastAsia="宋体" w:cs="Times New Roman"/>
                      <w:color w:val="auto"/>
                      <w:sz w:val="21"/>
                      <w:szCs w:val="21"/>
                      <w:highlight w:val="none"/>
                      <w:lang w:val="en-US" w:eastAsia="zh-CN"/>
                    </w:rPr>
                  </w:pPr>
                </w:p>
              </w:tc>
              <w:tc>
                <w:tcPr>
                  <w:tcW w:w="824" w:type="pct"/>
                  <w:vAlign w:val="center"/>
                </w:tcPr>
                <w:p w14:paraId="67EF553A">
                  <w:pPr>
                    <w:pStyle w:val="54"/>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5</w:t>
                  </w:r>
                </w:p>
              </w:tc>
              <w:tc>
                <w:tcPr>
                  <w:tcW w:w="751" w:type="pct"/>
                  <w:vAlign w:val="center"/>
                </w:tcPr>
                <w:p w14:paraId="2EA809B7">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0.0065</w:t>
                  </w:r>
                </w:p>
              </w:tc>
              <w:tc>
                <w:tcPr>
                  <w:tcW w:w="607" w:type="pct"/>
                  <w:vMerge w:val="continue"/>
                  <w:vAlign w:val="center"/>
                </w:tcPr>
                <w:p w14:paraId="446DD410">
                  <w:pPr>
                    <w:pStyle w:val="85"/>
                    <w:rPr>
                      <w:rFonts w:hint="default" w:ascii="Times New Roman" w:hAnsi="Times New Roman" w:cs="Times New Roman"/>
                      <w:color w:val="auto"/>
                      <w:sz w:val="21"/>
                      <w:szCs w:val="21"/>
                      <w:highlight w:val="none"/>
                    </w:rPr>
                  </w:pPr>
                </w:p>
              </w:tc>
            </w:tr>
            <w:tr w14:paraId="4E1EE6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83" w:hRule="atLeast"/>
                <w:jc w:val="center"/>
              </w:trPr>
              <w:tc>
                <w:tcPr>
                  <w:tcW w:w="808" w:type="pct"/>
                  <w:vMerge w:val="continue"/>
                  <w:vAlign w:val="center"/>
                </w:tcPr>
                <w:p w14:paraId="1E692A51">
                  <w:pPr>
                    <w:pStyle w:val="54"/>
                    <w:adjustRightInd w:val="0"/>
                    <w:snapToGrid w:val="0"/>
                    <w:rPr>
                      <w:rFonts w:hint="default" w:ascii="Times New Roman" w:hAnsi="Times New Roman" w:cs="Times New Roman"/>
                      <w:color w:val="auto"/>
                      <w:sz w:val="21"/>
                      <w:szCs w:val="21"/>
                      <w:highlight w:val="none"/>
                    </w:rPr>
                  </w:pPr>
                </w:p>
              </w:tc>
              <w:tc>
                <w:tcPr>
                  <w:tcW w:w="865" w:type="pct"/>
                  <w:vAlign w:val="center"/>
                </w:tcPr>
                <w:p w14:paraId="4782853D">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BOD</w:t>
                  </w:r>
                  <w:r>
                    <w:rPr>
                      <w:rFonts w:hint="default" w:ascii="Times New Roman" w:hAnsi="Times New Roman" w:cs="Times New Roman"/>
                      <w:color w:val="auto"/>
                      <w:sz w:val="21"/>
                      <w:szCs w:val="21"/>
                      <w:highlight w:val="none"/>
                      <w:vertAlign w:val="subscript"/>
                      <w:lang w:val="en-US" w:eastAsia="zh-CN"/>
                    </w:rPr>
                    <w:t>5</w:t>
                  </w:r>
                </w:p>
              </w:tc>
              <w:tc>
                <w:tcPr>
                  <w:tcW w:w="580" w:type="pct"/>
                  <w:vMerge w:val="continue"/>
                  <w:vAlign w:val="center"/>
                </w:tcPr>
                <w:p w14:paraId="7DCFCD2E">
                  <w:pPr>
                    <w:pStyle w:val="54"/>
                    <w:adjustRightInd w:val="0"/>
                    <w:snapToGrid w:val="0"/>
                    <w:rPr>
                      <w:rFonts w:hint="default" w:ascii="Times New Roman" w:hAnsi="Times New Roman" w:cs="Times New Roman"/>
                      <w:color w:val="auto"/>
                      <w:sz w:val="21"/>
                      <w:szCs w:val="21"/>
                      <w:highlight w:val="none"/>
                    </w:rPr>
                  </w:pPr>
                </w:p>
              </w:tc>
              <w:tc>
                <w:tcPr>
                  <w:tcW w:w="561" w:type="pct"/>
                  <w:vMerge w:val="continue"/>
                  <w:vAlign w:val="center"/>
                </w:tcPr>
                <w:p w14:paraId="06DCDFBD">
                  <w:pPr>
                    <w:pStyle w:val="54"/>
                    <w:adjustRightInd w:val="0"/>
                    <w:snapToGrid w:val="0"/>
                    <w:rPr>
                      <w:rFonts w:hint="default" w:ascii="Times New Roman" w:hAnsi="Times New Roman" w:eastAsia="宋体" w:cs="Times New Roman"/>
                      <w:color w:val="auto"/>
                      <w:sz w:val="21"/>
                      <w:szCs w:val="21"/>
                      <w:highlight w:val="none"/>
                      <w:lang w:val="en-US" w:eastAsia="zh-CN"/>
                    </w:rPr>
                  </w:pPr>
                </w:p>
              </w:tc>
              <w:tc>
                <w:tcPr>
                  <w:tcW w:w="824" w:type="pct"/>
                  <w:vAlign w:val="center"/>
                </w:tcPr>
                <w:p w14:paraId="29BCDC31">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180</w:t>
                  </w:r>
                </w:p>
              </w:tc>
              <w:tc>
                <w:tcPr>
                  <w:tcW w:w="751" w:type="pct"/>
                  <w:vAlign w:val="center"/>
                </w:tcPr>
                <w:p w14:paraId="7805B755">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0.034</w:t>
                  </w:r>
                </w:p>
              </w:tc>
              <w:tc>
                <w:tcPr>
                  <w:tcW w:w="607" w:type="pct"/>
                  <w:vMerge w:val="continue"/>
                  <w:vAlign w:val="center"/>
                </w:tcPr>
                <w:p w14:paraId="268E66FD">
                  <w:pPr>
                    <w:pStyle w:val="85"/>
                    <w:rPr>
                      <w:rFonts w:hint="default" w:ascii="Times New Roman" w:hAnsi="Times New Roman" w:cs="Times New Roman"/>
                      <w:color w:val="auto"/>
                      <w:sz w:val="21"/>
                      <w:szCs w:val="21"/>
                      <w:highlight w:val="none"/>
                    </w:rPr>
                  </w:pPr>
                </w:p>
              </w:tc>
            </w:tr>
            <w:tr w14:paraId="658340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83" w:hRule="atLeast"/>
                <w:jc w:val="center"/>
              </w:trPr>
              <w:tc>
                <w:tcPr>
                  <w:tcW w:w="808" w:type="pct"/>
                  <w:vMerge w:val="continue"/>
                  <w:vAlign w:val="center"/>
                </w:tcPr>
                <w:p w14:paraId="557E225F">
                  <w:pPr>
                    <w:pStyle w:val="54"/>
                    <w:adjustRightInd w:val="0"/>
                    <w:snapToGrid w:val="0"/>
                    <w:rPr>
                      <w:rFonts w:hint="default" w:ascii="Times New Roman" w:hAnsi="Times New Roman" w:cs="Times New Roman"/>
                      <w:color w:val="auto"/>
                      <w:sz w:val="21"/>
                      <w:szCs w:val="21"/>
                      <w:highlight w:val="none"/>
                    </w:rPr>
                  </w:pPr>
                </w:p>
              </w:tc>
              <w:tc>
                <w:tcPr>
                  <w:tcW w:w="865" w:type="pct"/>
                  <w:vAlign w:val="center"/>
                </w:tcPr>
                <w:p w14:paraId="2B0FE84D">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总氮</w:t>
                  </w:r>
                </w:p>
              </w:tc>
              <w:tc>
                <w:tcPr>
                  <w:tcW w:w="580" w:type="pct"/>
                  <w:vMerge w:val="continue"/>
                  <w:vAlign w:val="center"/>
                </w:tcPr>
                <w:p w14:paraId="06EEC8F9">
                  <w:pPr>
                    <w:pStyle w:val="54"/>
                    <w:adjustRightInd w:val="0"/>
                    <w:snapToGrid w:val="0"/>
                    <w:rPr>
                      <w:rFonts w:hint="default" w:ascii="Times New Roman" w:hAnsi="Times New Roman" w:cs="Times New Roman"/>
                      <w:color w:val="auto"/>
                      <w:sz w:val="21"/>
                      <w:szCs w:val="21"/>
                      <w:highlight w:val="none"/>
                    </w:rPr>
                  </w:pPr>
                </w:p>
              </w:tc>
              <w:tc>
                <w:tcPr>
                  <w:tcW w:w="561" w:type="pct"/>
                  <w:vMerge w:val="continue"/>
                  <w:vAlign w:val="center"/>
                </w:tcPr>
                <w:p w14:paraId="5006FF7D">
                  <w:pPr>
                    <w:pStyle w:val="54"/>
                    <w:adjustRightInd w:val="0"/>
                    <w:snapToGrid w:val="0"/>
                    <w:rPr>
                      <w:rFonts w:hint="default" w:ascii="Times New Roman" w:hAnsi="Times New Roman" w:eastAsia="宋体" w:cs="Times New Roman"/>
                      <w:color w:val="auto"/>
                      <w:sz w:val="21"/>
                      <w:szCs w:val="21"/>
                      <w:highlight w:val="none"/>
                      <w:lang w:val="en-US" w:eastAsia="zh-CN"/>
                    </w:rPr>
                  </w:pPr>
                </w:p>
              </w:tc>
              <w:tc>
                <w:tcPr>
                  <w:tcW w:w="824" w:type="pct"/>
                  <w:vAlign w:val="center"/>
                </w:tcPr>
                <w:p w14:paraId="736FE018">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40</w:t>
                  </w:r>
                </w:p>
              </w:tc>
              <w:tc>
                <w:tcPr>
                  <w:tcW w:w="751" w:type="pct"/>
                  <w:vAlign w:val="center"/>
                </w:tcPr>
                <w:p w14:paraId="4990969B">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0.0075</w:t>
                  </w:r>
                </w:p>
              </w:tc>
              <w:tc>
                <w:tcPr>
                  <w:tcW w:w="607" w:type="pct"/>
                  <w:vMerge w:val="continue"/>
                  <w:vAlign w:val="center"/>
                </w:tcPr>
                <w:p w14:paraId="1F1CEB10">
                  <w:pPr>
                    <w:pStyle w:val="85"/>
                    <w:rPr>
                      <w:rFonts w:hint="default" w:ascii="Times New Roman" w:hAnsi="Times New Roman" w:cs="Times New Roman"/>
                      <w:color w:val="auto"/>
                      <w:sz w:val="21"/>
                      <w:szCs w:val="21"/>
                      <w:highlight w:val="none"/>
                    </w:rPr>
                  </w:pPr>
                </w:p>
              </w:tc>
            </w:tr>
            <w:tr w14:paraId="566205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83" w:hRule="atLeast"/>
                <w:jc w:val="center"/>
              </w:trPr>
              <w:tc>
                <w:tcPr>
                  <w:tcW w:w="808" w:type="pct"/>
                  <w:vMerge w:val="continue"/>
                  <w:vAlign w:val="center"/>
                </w:tcPr>
                <w:p w14:paraId="268F0822">
                  <w:pPr>
                    <w:pStyle w:val="54"/>
                    <w:adjustRightInd w:val="0"/>
                    <w:snapToGrid w:val="0"/>
                    <w:rPr>
                      <w:rFonts w:hint="default" w:ascii="Times New Roman" w:hAnsi="Times New Roman" w:cs="Times New Roman"/>
                      <w:color w:val="auto"/>
                      <w:sz w:val="21"/>
                      <w:szCs w:val="21"/>
                      <w:highlight w:val="none"/>
                    </w:rPr>
                  </w:pPr>
                </w:p>
              </w:tc>
              <w:tc>
                <w:tcPr>
                  <w:tcW w:w="865" w:type="pct"/>
                  <w:vAlign w:val="center"/>
                </w:tcPr>
                <w:p w14:paraId="2B5417AB">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SS</w:t>
                  </w:r>
                </w:p>
              </w:tc>
              <w:tc>
                <w:tcPr>
                  <w:tcW w:w="580" w:type="pct"/>
                  <w:vMerge w:val="continue"/>
                  <w:vAlign w:val="center"/>
                </w:tcPr>
                <w:p w14:paraId="136E2DB1">
                  <w:pPr>
                    <w:pStyle w:val="54"/>
                    <w:adjustRightInd w:val="0"/>
                    <w:snapToGrid w:val="0"/>
                    <w:rPr>
                      <w:rFonts w:hint="default" w:ascii="Times New Roman" w:hAnsi="Times New Roman" w:cs="Times New Roman"/>
                      <w:color w:val="auto"/>
                      <w:sz w:val="21"/>
                      <w:szCs w:val="21"/>
                      <w:highlight w:val="none"/>
                    </w:rPr>
                  </w:pPr>
                </w:p>
              </w:tc>
              <w:tc>
                <w:tcPr>
                  <w:tcW w:w="561" w:type="pct"/>
                  <w:vMerge w:val="continue"/>
                  <w:vAlign w:val="center"/>
                </w:tcPr>
                <w:p w14:paraId="04204472">
                  <w:pPr>
                    <w:pStyle w:val="54"/>
                    <w:adjustRightInd w:val="0"/>
                    <w:snapToGrid w:val="0"/>
                    <w:rPr>
                      <w:rFonts w:hint="default" w:ascii="Times New Roman" w:hAnsi="Times New Roman" w:eastAsia="宋体" w:cs="Times New Roman"/>
                      <w:color w:val="auto"/>
                      <w:sz w:val="21"/>
                      <w:szCs w:val="21"/>
                      <w:highlight w:val="none"/>
                      <w:lang w:val="en-US" w:eastAsia="zh-CN"/>
                    </w:rPr>
                  </w:pPr>
                </w:p>
              </w:tc>
              <w:tc>
                <w:tcPr>
                  <w:tcW w:w="824" w:type="pct"/>
                  <w:vAlign w:val="center"/>
                </w:tcPr>
                <w:p w14:paraId="29809651">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200</w:t>
                  </w:r>
                </w:p>
              </w:tc>
              <w:tc>
                <w:tcPr>
                  <w:tcW w:w="751" w:type="pct"/>
                  <w:vAlign w:val="center"/>
                </w:tcPr>
                <w:p w14:paraId="2CC151E7">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0.037</w:t>
                  </w:r>
                </w:p>
              </w:tc>
              <w:tc>
                <w:tcPr>
                  <w:tcW w:w="607" w:type="pct"/>
                  <w:vMerge w:val="continue"/>
                  <w:vAlign w:val="center"/>
                </w:tcPr>
                <w:p w14:paraId="31672285">
                  <w:pPr>
                    <w:pStyle w:val="85"/>
                    <w:rPr>
                      <w:rFonts w:hint="default" w:ascii="Times New Roman" w:hAnsi="Times New Roman" w:cs="Times New Roman"/>
                      <w:color w:val="auto"/>
                      <w:sz w:val="21"/>
                      <w:szCs w:val="21"/>
                      <w:highlight w:val="none"/>
                    </w:rPr>
                  </w:pPr>
                </w:p>
              </w:tc>
            </w:tr>
            <w:tr w14:paraId="49B58F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83" w:hRule="atLeast"/>
                <w:jc w:val="center"/>
              </w:trPr>
              <w:tc>
                <w:tcPr>
                  <w:tcW w:w="808" w:type="pct"/>
                  <w:vMerge w:val="restart"/>
                  <w:shd w:val="clear" w:color="auto" w:fill="auto"/>
                  <w:vAlign w:val="center"/>
                </w:tcPr>
                <w:p w14:paraId="44AC61F2">
                  <w:pPr>
                    <w:pStyle w:val="54"/>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18"/>
                      <w:szCs w:val="18"/>
                      <w:highlight w:val="none"/>
                      <w:lang w:val="en-US" w:eastAsia="zh-CN"/>
                    </w:rPr>
                    <w:t>生产废水</w:t>
                  </w:r>
                </w:p>
              </w:tc>
              <w:tc>
                <w:tcPr>
                  <w:tcW w:w="865" w:type="pct"/>
                  <w:shd w:val="clear" w:color="auto" w:fill="auto"/>
                  <w:vAlign w:val="center"/>
                </w:tcPr>
                <w:p w14:paraId="5B906573">
                  <w:pPr>
                    <w:pStyle w:val="54"/>
                    <w:adjustRightInd w:val="0"/>
                    <w:snapToGrid w:val="0"/>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color w:val="auto"/>
                      <w:sz w:val="21"/>
                      <w:szCs w:val="21"/>
                      <w:highlight w:val="none"/>
                    </w:rPr>
                    <w:t>COD</w:t>
                  </w:r>
                </w:p>
              </w:tc>
              <w:tc>
                <w:tcPr>
                  <w:tcW w:w="580" w:type="pct"/>
                  <w:vMerge w:val="restart"/>
                  <w:vAlign w:val="center"/>
                </w:tcPr>
                <w:p w14:paraId="6465B338">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系数法</w:t>
                  </w:r>
                </w:p>
              </w:tc>
              <w:tc>
                <w:tcPr>
                  <w:tcW w:w="561" w:type="pct"/>
                  <w:vMerge w:val="restart"/>
                  <w:vAlign w:val="center"/>
                </w:tcPr>
                <w:p w14:paraId="492C7074">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12391.32</w:t>
                  </w:r>
                </w:p>
              </w:tc>
              <w:tc>
                <w:tcPr>
                  <w:tcW w:w="824" w:type="pct"/>
                  <w:vAlign w:val="center"/>
                </w:tcPr>
                <w:p w14:paraId="646433AB">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6940.34</w:t>
                  </w:r>
                </w:p>
              </w:tc>
              <w:tc>
                <w:tcPr>
                  <w:tcW w:w="751" w:type="pct"/>
                  <w:vAlign w:val="center"/>
                </w:tcPr>
                <w:p w14:paraId="2F71368E">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86</w:t>
                  </w:r>
                </w:p>
              </w:tc>
              <w:tc>
                <w:tcPr>
                  <w:tcW w:w="607" w:type="pct"/>
                  <w:vMerge w:val="restart"/>
                  <w:vAlign w:val="center"/>
                </w:tcPr>
                <w:p w14:paraId="0F79F9F9">
                  <w:pPr>
                    <w:pStyle w:val="8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8760</w:t>
                  </w:r>
                </w:p>
              </w:tc>
            </w:tr>
            <w:tr w14:paraId="0EDECE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83" w:hRule="atLeast"/>
                <w:jc w:val="center"/>
              </w:trPr>
              <w:tc>
                <w:tcPr>
                  <w:tcW w:w="808" w:type="pct"/>
                  <w:vMerge w:val="continue"/>
                  <w:vAlign w:val="center"/>
                </w:tcPr>
                <w:p w14:paraId="7B05DB4D">
                  <w:pPr>
                    <w:pStyle w:val="54"/>
                    <w:adjustRightInd w:val="0"/>
                    <w:snapToGrid w:val="0"/>
                    <w:rPr>
                      <w:rFonts w:hint="default" w:ascii="Times New Roman" w:hAnsi="Times New Roman" w:cs="Times New Roman"/>
                      <w:color w:val="auto"/>
                      <w:sz w:val="21"/>
                      <w:szCs w:val="21"/>
                      <w:highlight w:val="none"/>
                    </w:rPr>
                  </w:pPr>
                </w:p>
              </w:tc>
              <w:tc>
                <w:tcPr>
                  <w:tcW w:w="865" w:type="pct"/>
                  <w:shd w:val="clear" w:color="auto" w:fill="auto"/>
                  <w:vAlign w:val="center"/>
                </w:tcPr>
                <w:p w14:paraId="7313E535">
                  <w:pPr>
                    <w:pStyle w:val="54"/>
                    <w:adjustRightInd w:val="0"/>
                    <w:snapToGrid w:val="0"/>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p>
              </w:tc>
              <w:tc>
                <w:tcPr>
                  <w:tcW w:w="580" w:type="pct"/>
                  <w:vMerge w:val="continue"/>
                  <w:vAlign w:val="center"/>
                </w:tcPr>
                <w:p w14:paraId="50BA0924">
                  <w:pPr>
                    <w:pStyle w:val="54"/>
                    <w:adjustRightInd w:val="0"/>
                    <w:snapToGrid w:val="0"/>
                    <w:rPr>
                      <w:rFonts w:hint="default" w:ascii="Times New Roman" w:hAnsi="Times New Roman" w:eastAsia="宋体" w:cs="Times New Roman"/>
                      <w:color w:val="auto"/>
                      <w:sz w:val="21"/>
                      <w:szCs w:val="21"/>
                      <w:highlight w:val="none"/>
                      <w:lang w:val="en-US" w:eastAsia="zh-CN"/>
                    </w:rPr>
                  </w:pPr>
                </w:p>
              </w:tc>
              <w:tc>
                <w:tcPr>
                  <w:tcW w:w="561" w:type="pct"/>
                  <w:vMerge w:val="continue"/>
                  <w:vAlign w:val="center"/>
                </w:tcPr>
                <w:p w14:paraId="60E4BB3B">
                  <w:pPr>
                    <w:pStyle w:val="54"/>
                    <w:adjustRightInd w:val="0"/>
                    <w:snapToGrid w:val="0"/>
                    <w:rPr>
                      <w:rFonts w:hint="default" w:ascii="Times New Roman" w:hAnsi="Times New Roman" w:eastAsia="宋体" w:cs="Times New Roman"/>
                      <w:color w:val="auto"/>
                      <w:sz w:val="21"/>
                      <w:szCs w:val="21"/>
                      <w:highlight w:val="none"/>
                      <w:lang w:val="en-US" w:eastAsia="zh-CN"/>
                    </w:rPr>
                  </w:pPr>
                </w:p>
              </w:tc>
              <w:tc>
                <w:tcPr>
                  <w:tcW w:w="824" w:type="pct"/>
                  <w:vAlign w:val="center"/>
                </w:tcPr>
                <w:p w14:paraId="64BA66D7">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66.18</w:t>
                  </w:r>
                </w:p>
              </w:tc>
              <w:tc>
                <w:tcPr>
                  <w:tcW w:w="751" w:type="pct"/>
                  <w:vAlign w:val="center"/>
                </w:tcPr>
                <w:p w14:paraId="7822C27B">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0.82</w:t>
                  </w:r>
                </w:p>
              </w:tc>
              <w:tc>
                <w:tcPr>
                  <w:tcW w:w="607" w:type="pct"/>
                  <w:vMerge w:val="continue"/>
                  <w:vAlign w:val="center"/>
                </w:tcPr>
                <w:p w14:paraId="6696DC3B">
                  <w:pPr>
                    <w:pStyle w:val="85"/>
                    <w:rPr>
                      <w:rFonts w:hint="default" w:ascii="Times New Roman" w:hAnsi="Times New Roman" w:cs="Times New Roman"/>
                      <w:color w:val="auto"/>
                      <w:sz w:val="21"/>
                      <w:szCs w:val="21"/>
                      <w:highlight w:val="none"/>
                    </w:rPr>
                  </w:pPr>
                </w:p>
              </w:tc>
            </w:tr>
            <w:tr w14:paraId="0331D3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83" w:hRule="atLeast"/>
                <w:jc w:val="center"/>
              </w:trPr>
              <w:tc>
                <w:tcPr>
                  <w:tcW w:w="808" w:type="pct"/>
                  <w:vMerge w:val="continue"/>
                  <w:vAlign w:val="center"/>
                </w:tcPr>
                <w:p w14:paraId="1AB6AE1C">
                  <w:pPr>
                    <w:pStyle w:val="54"/>
                    <w:adjustRightInd w:val="0"/>
                    <w:snapToGrid w:val="0"/>
                    <w:rPr>
                      <w:rFonts w:hint="default" w:ascii="Times New Roman" w:hAnsi="Times New Roman" w:cs="Times New Roman"/>
                      <w:color w:val="auto"/>
                      <w:sz w:val="21"/>
                      <w:szCs w:val="21"/>
                      <w:highlight w:val="none"/>
                    </w:rPr>
                  </w:pPr>
                </w:p>
              </w:tc>
              <w:tc>
                <w:tcPr>
                  <w:tcW w:w="865" w:type="pct"/>
                  <w:shd w:val="clear" w:color="auto" w:fill="auto"/>
                  <w:vAlign w:val="center"/>
                </w:tcPr>
                <w:p w14:paraId="3BBC75CD">
                  <w:pPr>
                    <w:pStyle w:val="54"/>
                    <w:adjustRightInd w:val="0"/>
                    <w:snapToGrid w:val="0"/>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color w:val="auto"/>
                      <w:sz w:val="21"/>
                      <w:szCs w:val="21"/>
                      <w:highlight w:val="none"/>
                      <w:lang w:val="en-US" w:eastAsia="zh-CN"/>
                    </w:rPr>
                    <w:t>BOD</w:t>
                  </w:r>
                  <w:r>
                    <w:rPr>
                      <w:rFonts w:hint="default" w:ascii="Times New Roman" w:hAnsi="Times New Roman" w:cs="Times New Roman"/>
                      <w:color w:val="auto"/>
                      <w:sz w:val="21"/>
                      <w:szCs w:val="21"/>
                      <w:highlight w:val="none"/>
                      <w:vertAlign w:val="subscript"/>
                      <w:lang w:val="en-US" w:eastAsia="zh-CN"/>
                    </w:rPr>
                    <w:t>5</w:t>
                  </w:r>
                </w:p>
              </w:tc>
              <w:tc>
                <w:tcPr>
                  <w:tcW w:w="580" w:type="pct"/>
                  <w:vMerge w:val="continue"/>
                  <w:vAlign w:val="center"/>
                </w:tcPr>
                <w:p w14:paraId="2D5D772A">
                  <w:pPr>
                    <w:pStyle w:val="54"/>
                    <w:adjustRightInd w:val="0"/>
                    <w:snapToGrid w:val="0"/>
                    <w:rPr>
                      <w:rFonts w:hint="default" w:ascii="Times New Roman" w:hAnsi="Times New Roman" w:eastAsia="宋体" w:cs="Times New Roman"/>
                      <w:color w:val="auto"/>
                      <w:sz w:val="21"/>
                      <w:szCs w:val="21"/>
                      <w:highlight w:val="none"/>
                      <w:lang w:val="en-US" w:eastAsia="zh-CN"/>
                    </w:rPr>
                  </w:pPr>
                </w:p>
              </w:tc>
              <w:tc>
                <w:tcPr>
                  <w:tcW w:w="561" w:type="pct"/>
                  <w:vMerge w:val="continue"/>
                  <w:vAlign w:val="center"/>
                </w:tcPr>
                <w:p w14:paraId="6FDEE961">
                  <w:pPr>
                    <w:pStyle w:val="54"/>
                    <w:adjustRightInd w:val="0"/>
                    <w:snapToGrid w:val="0"/>
                    <w:rPr>
                      <w:rFonts w:hint="default" w:ascii="Times New Roman" w:hAnsi="Times New Roman" w:eastAsia="宋体" w:cs="Times New Roman"/>
                      <w:color w:val="auto"/>
                      <w:sz w:val="21"/>
                      <w:szCs w:val="21"/>
                      <w:highlight w:val="none"/>
                      <w:lang w:val="en-US" w:eastAsia="zh-CN"/>
                    </w:rPr>
                  </w:pPr>
                </w:p>
              </w:tc>
              <w:tc>
                <w:tcPr>
                  <w:tcW w:w="824" w:type="pct"/>
                  <w:vAlign w:val="center"/>
                </w:tcPr>
                <w:p w14:paraId="3D3B9033">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2929.47</w:t>
                  </w:r>
                </w:p>
              </w:tc>
              <w:tc>
                <w:tcPr>
                  <w:tcW w:w="751" w:type="pct"/>
                  <w:vAlign w:val="center"/>
                </w:tcPr>
                <w:p w14:paraId="56C26F49">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36.3</w:t>
                  </w:r>
                </w:p>
              </w:tc>
              <w:tc>
                <w:tcPr>
                  <w:tcW w:w="607" w:type="pct"/>
                  <w:vMerge w:val="continue"/>
                  <w:vAlign w:val="center"/>
                </w:tcPr>
                <w:p w14:paraId="2346BAD8">
                  <w:pPr>
                    <w:pStyle w:val="85"/>
                    <w:rPr>
                      <w:rFonts w:hint="default" w:ascii="Times New Roman" w:hAnsi="Times New Roman" w:cs="Times New Roman"/>
                      <w:color w:val="auto"/>
                      <w:sz w:val="21"/>
                      <w:szCs w:val="21"/>
                      <w:highlight w:val="none"/>
                    </w:rPr>
                  </w:pPr>
                </w:p>
              </w:tc>
            </w:tr>
            <w:tr w14:paraId="6813A5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83" w:hRule="atLeast"/>
                <w:jc w:val="center"/>
              </w:trPr>
              <w:tc>
                <w:tcPr>
                  <w:tcW w:w="808" w:type="pct"/>
                  <w:vMerge w:val="continue"/>
                  <w:vAlign w:val="center"/>
                </w:tcPr>
                <w:p w14:paraId="4C90B6F7">
                  <w:pPr>
                    <w:pStyle w:val="54"/>
                    <w:adjustRightInd w:val="0"/>
                    <w:snapToGrid w:val="0"/>
                    <w:rPr>
                      <w:rFonts w:hint="default" w:ascii="Times New Roman" w:hAnsi="Times New Roman" w:cs="Times New Roman"/>
                      <w:color w:val="auto"/>
                      <w:sz w:val="21"/>
                      <w:szCs w:val="21"/>
                      <w:highlight w:val="none"/>
                    </w:rPr>
                  </w:pPr>
                </w:p>
              </w:tc>
              <w:tc>
                <w:tcPr>
                  <w:tcW w:w="865" w:type="pct"/>
                  <w:shd w:val="clear" w:color="auto" w:fill="auto"/>
                  <w:vAlign w:val="center"/>
                </w:tcPr>
                <w:p w14:paraId="67550E56">
                  <w:pPr>
                    <w:pStyle w:val="54"/>
                    <w:adjustRightInd w:val="0"/>
                    <w:snapToGrid w:val="0"/>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color w:val="auto"/>
                      <w:sz w:val="21"/>
                      <w:szCs w:val="21"/>
                      <w:highlight w:val="none"/>
                      <w:lang w:val="en-US" w:eastAsia="zh-CN"/>
                    </w:rPr>
                    <w:t>总氮</w:t>
                  </w:r>
                </w:p>
              </w:tc>
              <w:tc>
                <w:tcPr>
                  <w:tcW w:w="580" w:type="pct"/>
                  <w:vMerge w:val="continue"/>
                  <w:vAlign w:val="center"/>
                </w:tcPr>
                <w:p w14:paraId="11BFCAFA">
                  <w:pPr>
                    <w:pStyle w:val="54"/>
                    <w:adjustRightInd w:val="0"/>
                    <w:snapToGrid w:val="0"/>
                    <w:rPr>
                      <w:rFonts w:hint="default" w:ascii="Times New Roman" w:hAnsi="Times New Roman" w:eastAsia="宋体" w:cs="Times New Roman"/>
                      <w:color w:val="auto"/>
                      <w:sz w:val="21"/>
                      <w:szCs w:val="21"/>
                      <w:highlight w:val="none"/>
                      <w:lang w:val="en-US" w:eastAsia="zh-CN"/>
                    </w:rPr>
                  </w:pPr>
                </w:p>
              </w:tc>
              <w:tc>
                <w:tcPr>
                  <w:tcW w:w="561" w:type="pct"/>
                  <w:vMerge w:val="continue"/>
                  <w:vAlign w:val="center"/>
                </w:tcPr>
                <w:p w14:paraId="5029DB01">
                  <w:pPr>
                    <w:pStyle w:val="54"/>
                    <w:adjustRightInd w:val="0"/>
                    <w:snapToGrid w:val="0"/>
                    <w:rPr>
                      <w:rFonts w:hint="default" w:ascii="Times New Roman" w:hAnsi="Times New Roman" w:eastAsia="宋体" w:cs="Times New Roman"/>
                      <w:color w:val="auto"/>
                      <w:sz w:val="21"/>
                      <w:szCs w:val="21"/>
                      <w:highlight w:val="none"/>
                      <w:lang w:val="en-US" w:eastAsia="zh-CN"/>
                    </w:rPr>
                  </w:pPr>
                </w:p>
              </w:tc>
              <w:tc>
                <w:tcPr>
                  <w:tcW w:w="824" w:type="pct"/>
                  <w:vAlign w:val="center"/>
                </w:tcPr>
                <w:p w14:paraId="4DA19B8C">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188.44</w:t>
                  </w:r>
                </w:p>
              </w:tc>
              <w:tc>
                <w:tcPr>
                  <w:tcW w:w="751" w:type="pct"/>
                  <w:vAlign w:val="center"/>
                </w:tcPr>
                <w:p w14:paraId="0B3B384E">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2.335</w:t>
                  </w:r>
                </w:p>
              </w:tc>
              <w:tc>
                <w:tcPr>
                  <w:tcW w:w="607" w:type="pct"/>
                  <w:vMerge w:val="continue"/>
                  <w:vAlign w:val="center"/>
                </w:tcPr>
                <w:p w14:paraId="6E460FB4">
                  <w:pPr>
                    <w:pStyle w:val="85"/>
                    <w:rPr>
                      <w:rFonts w:hint="default" w:ascii="Times New Roman" w:hAnsi="Times New Roman" w:cs="Times New Roman"/>
                      <w:color w:val="auto"/>
                      <w:sz w:val="21"/>
                      <w:szCs w:val="21"/>
                      <w:highlight w:val="none"/>
                    </w:rPr>
                  </w:pPr>
                </w:p>
              </w:tc>
            </w:tr>
            <w:tr w14:paraId="5E02E4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83" w:hRule="atLeast"/>
                <w:jc w:val="center"/>
              </w:trPr>
              <w:tc>
                <w:tcPr>
                  <w:tcW w:w="808" w:type="pct"/>
                  <w:vMerge w:val="continue"/>
                  <w:vAlign w:val="center"/>
                </w:tcPr>
                <w:p w14:paraId="26CB5975">
                  <w:pPr>
                    <w:pStyle w:val="54"/>
                    <w:adjustRightInd w:val="0"/>
                    <w:snapToGrid w:val="0"/>
                    <w:rPr>
                      <w:rFonts w:hint="default" w:ascii="Times New Roman" w:hAnsi="Times New Roman" w:cs="Times New Roman"/>
                      <w:color w:val="auto"/>
                      <w:sz w:val="21"/>
                      <w:szCs w:val="21"/>
                      <w:highlight w:val="none"/>
                    </w:rPr>
                  </w:pPr>
                </w:p>
              </w:tc>
              <w:tc>
                <w:tcPr>
                  <w:tcW w:w="865" w:type="pct"/>
                  <w:shd w:val="clear" w:color="auto" w:fill="auto"/>
                  <w:vAlign w:val="center"/>
                </w:tcPr>
                <w:p w14:paraId="5342B7AA">
                  <w:pPr>
                    <w:pStyle w:val="54"/>
                    <w:adjustRightInd w:val="0"/>
                    <w:snapToGrid w:val="0"/>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color w:val="auto"/>
                      <w:sz w:val="21"/>
                      <w:szCs w:val="21"/>
                      <w:highlight w:val="none"/>
                      <w:lang w:val="en-US" w:eastAsia="zh-CN"/>
                    </w:rPr>
                    <w:t>SS</w:t>
                  </w:r>
                </w:p>
              </w:tc>
              <w:tc>
                <w:tcPr>
                  <w:tcW w:w="580" w:type="pct"/>
                  <w:vMerge w:val="continue"/>
                  <w:vAlign w:val="center"/>
                </w:tcPr>
                <w:p w14:paraId="29904765">
                  <w:pPr>
                    <w:pStyle w:val="54"/>
                    <w:adjustRightInd w:val="0"/>
                    <w:snapToGrid w:val="0"/>
                    <w:rPr>
                      <w:rFonts w:hint="default" w:ascii="Times New Roman" w:hAnsi="Times New Roman" w:eastAsia="宋体" w:cs="Times New Roman"/>
                      <w:color w:val="auto"/>
                      <w:sz w:val="21"/>
                      <w:szCs w:val="21"/>
                      <w:highlight w:val="none"/>
                      <w:lang w:val="en-US" w:eastAsia="zh-CN"/>
                    </w:rPr>
                  </w:pPr>
                </w:p>
              </w:tc>
              <w:tc>
                <w:tcPr>
                  <w:tcW w:w="561" w:type="pct"/>
                  <w:vMerge w:val="continue"/>
                  <w:vAlign w:val="center"/>
                </w:tcPr>
                <w:p w14:paraId="4B987DF1">
                  <w:pPr>
                    <w:pStyle w:val="54"/>
                    <w:adjustRightInd w:val="0"/>
                    <w:snapToGrid w:val="0"/>
                    <w:rPr>
                      <w:rFonts w:hint="default" w:ascii="Times New Roman" w:hAnsi="Times New Roman" w:eastAsia="宋体" w:cs="Times New Roman"/>
                      <w:color w:val="auto"/>
                      <w:sz w:val="21"/>
                      <w:szCs w:val="21"/>
                      <w:highlight w:val="none"/>
                      <w:lang w:val="en-US" w:eastAsia="zh-CN"/>
                    </w:rPr>
                  </w:pPr>
                </w:p>
              </w:tc>
              <w:tc>
                <w:tcPr>
                  <w:tcW w:w="824" w:type="pct"/>
                  <w:vAlign w:val="center"/>
                </w:tcPr>
                <w:p w14:paraId="235E6645">
                  <w:pPr>
                    <w:pStyle w:val="106"/>
                    <w:adjustRightInd/>
                    <w:snapToGrid/>
                    <w:spacing w:line="240" w:lineRule="auto"/>
                    <w:rPr>
                      <w:rFonts w:hint="default" w:ascii="Times New Roman" w:hAnsi="Times New Roman" w:eastAsia="宋体" w:cs="Times New Roman"/>
                      <w:bCs w:val="0"/>
                      <w:color w:val="auto"/>
                      <w:kern w:val="0"/>
                      <w:sz w:val="21"/>
                      <w:szCs w:val="21"/>
                      <w:highlight w:val="none"/>
                      <w:lang w:val="en-US" w:eastAsia="zh-CN" w:bidi="ar-SA"/>
                    </w:rPr>
                  </w:pPr>
                  <w:r>
                    <w:rPr>
                      <w:rFonts w:hint="default" w:ascii="Times New Roman" w:hAnsi="Times New Roman" w:cs="Times New Roman"/>
                      <w:bCs w:val="0"/>
                      <w:color w:val="auto"/>
                      <w:kern w:val="0"/>
                      <w:sz w:val="21"/>
                      <w:szCs w:val="21"/>
                      <w:highlight w:val="none"/>
                      <w:lang w:val="en-US" w:eastAsia="zh-CN" w:bidi="ar-SA"/>
                    </w:rPr>
                    <w:t>1200</w:t>
                  </w:r>
                </w:p>
              </w:tc>
              <w:tc>
                <w:tcPr>
                  <w:tcW w:w="751" w:type="pct"/>
                  <w:vAlign w:val="center"/>
                </w:tcPr>
                <w:p w14:paraId="5ABAF817">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14.87</w:t>
                  </w:r>
                </w:p>
              </w:tc>
              <w:tc>
                <w:tcPr>
                  <w:tcW w:w="607" w:type="pct"/>
                  <w:vMerge w:val="continue"/>
                  <w:vAlign w:val="center"/>
                </w:tcPr>
                <w:p w14:paraId="754871A8">
                  <w:pPr>
                    <w:pStyle w:val="85"/>
                    <w:rPr>
                      <w:rFonts w:hint="default" w:ascii="Times New Roman" w:hAnsi="Times New Roman" w:cs="Times New Roman"/>
                      <w:color w:val="auto"/>
                      <w:sz w:val="21"/>
                      <w:szCs w:val="21"/>
                      <w:highlight w:val="none"/>
                    </w:rPr>
                  </w:pPr>
                </w:p>
              </w:tc>
            </w:tr>
            <w:tr w14:paraId="043EE9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66" w:hRule="atLeast"/>
                <w:jc w:val="center"/>
              </w:trPr>
              <w:tc>
                <w:tcPr>
                  <w:tcW w:w="808" w:type="pct"/>
                  <w:vMerge w:val="restart"/>
                  <w:vAlign w:val="center"/>
                </w:tcPr>
                <w:p w14:paraId="36B61397">
                  <w:pPr>
                    <w:pStyle w:val="54"/>
                    <w:adjustRightInd w:val="0"/>
                    <w:snapToGrid w:val="0"/>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color w:val="auto"/>
                      <w:kern w:val="2"/>
                      <w:sz w:val="21"/>
                      <w:szCs w:val="21"/>
                      <w:highlight w:val="none"/>
                      <w:lang w:val="en-US" w:eastAsia="zh-CN" w:bidi="ar-SA"/>
                    </w:rPr>
                    <w:t>混合废水</w:t>
                  </w:r>
                </w:p>
              </w:tc>
              <w:tc>
                <w:tcPr>
                  <w:tcW w:w="865" w:type="pct"/>
                  <w:vAlign w:val="center"/>
                </w:tcPr>
                <w:p w14:paraId="09A5F85A">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COD</w:t>
                  </w:r>
                </w:p>
              </w:tc>
              <w:tc>
                <w:tcPr>
                  <w:tcW w:w="580" w:type="pct"/>
                  <w:vMerge w:val="restart"/>
                  <w:vAlign w:val="center"/>
                </w:tcPr>
                <w:p w14:paraId="6526D88F">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61" w:type="pct"/>
                  <w:vMerge w:val="restart"/>
                  <w:vAlign w:val="center"/>
                </w:tcPr>
                <w:p w14:paraId="109513A1">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12578.2</w:t>
                  </w:r>
                </w:p>
              </w:tc>
              <w:tc>
                <w:tcPr>
                  <w:tcW w:w="824" w:type="pct"/>
                  <w:vAlign w:val="center"/>
                </w:tcPr>
                <w:p w14:paraId="34FA4F68">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7132.50</w:t>
                  </w:r>
                </w:p>
              </w:tc>
              <w:tc>
                <w:tcPr>
                  <w:tcW w:w="751" w:type="pct"/>
                  <w:vAlign w:val="center"/>
                </w:tcPr>
                <w:p w14:paraId="6397E074">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89.71</w:t>
                  </w:r>
                </w:p>
              </w:tc>
              <w:tc>
                <w:tcPr>
                  <w:tcW w:w="607" w:type="pct"/>
                  <w:vMerge w:val="restart"/>
                  <w:vAlign w:val="center"/>
                </w:tcPr>
                <w:p w14:paraId="53534F96">
                  <w:pPr>
                    <w:pStyle w:val="85"/>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8760</w:t>
                  </w:r>
                </w:p>
              </w:tc>
            </w:tr>
            <w:tr w14:paraId="7F2AA0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83" w:hRule="atLeast"/>
                <w:jc w:val="center"/>
              </w:trPr>
              <w:tc>
                <w:tcPr>
                  <w:tcW w:w="808" w:type="pct"/>
                  <w:vMerge w:val="continue"/>
                  <w:vAlign w:val="center"/>
                </w:tcPr>
                <w:p w14:paraId="5E054061">
                  <w:pPr>
                    <w:pStyle w:val="54"/>
                    <w:adjustRightInd w:val="0"/>
                    <w:snapToGrid w:val="0"/>
                    <w:rPr>
                      <w:rFonts w:hint="default" w:ascii="Times New Roman" w:hAnsi="Times New Roman" w:cs="Times New Roman"/>
                      <w:color w:val="auto"/>
                      <w:sz w:val="21"/>
                      <w:szCs w:val="21"/>
                      <w:highlight w:val="none"/>
                    </w:rPr>
                  </w:pPr>
                </w:p>
              </w:tc>
              <w:tc>
                <w:tcPr>
                  <w:tcW w:w="865" w:type="pct"/>
                  <w:vAlign w:val="center"/>
                </w:tcPr>
                <w:p w14:paraId="6C3D9604">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p>
              </w:tc>
              <w:tc>
                <w:tcPr>
                  <w:tcW w:w="580" w:type="pct"/>
                  <w:vMerge w:val="continue"/>
                  <w:vAlign w:val="center"/>
                </w:tcPr>
                <w:p w14:paraId="51BC3649">
                  <w:pPr>
                    <w:pStyle w:val="54"/>
                    <w:adjustRightInd w:val="0"/>
                    <w:snapToGrid w:val="0"/>
                    <w:rPr>
                      <w:rFonts w:hint="default" w:ascii="Times New Roman" w:hAnsi="Times New Roman" w:cs="Times New Roman"/>
                      <w:color w:val="auto"/>
                      <w:sz w:val="21"/>
                      <w:szCs w:val="21"/>
                      <w:highlight w:val="none"/>
                    </w:rPr>
                  </w:pPr>
                </w:p>
              </w:tc>
              <w:tc>
                <w:tcPr>
                  <w:tcW w:w="561" w:type="pct"/>
                  <w:vMerge w:val="continue"/>
                  <w:vAlign w:val="center"/>
                </w:tcPr>
                <w:p w14:paraId="62FCEF2F">
                  <w:pPr>
                    <w:pStyle w:val="54"/>
                    <w:adjustRightInd w:val="0"/>
                    <w:snapToGrid w:val="0"/>
                    <w:rPr>
                      <w:rFonts w:hint="default" w:ascii="Times New Roman" w:hAnsi="Times New Roman" w:cs="Times New Roman"/>
                      <w:color w:val="auto"/>
                      <w:sz w:val="21"/>
                      <w:szCs w:val="21"/>
                      <w:highlight w:val="none"/>
                    </w:rPr>
                  </w:pPr>
                </w:p>
              </w:tc>
              <w:tc>
                <w:tcPr>
                  <w:tcW w:w="824" w:type="pct"/>
                  <w:vAlign w:val="center"/>
                </w:tcPr>
                <w:p w14:paraId="654B6B3B">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65.72</w:t>
                  </w:r>
                </w:p>
              </w:tc>
              <w:tc>
                <w:tcPr>
                  <w:tcW w:w="751" w:type="pct"/>
                  <w:vAlign w:val="center"/>
                </w:tcPr>
                <w:p w14:paraId="40309B15">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0.83</w:t>
                  </w:r>
                </w:p>
              </w:tc>
              <w:tc>
                <w:tcPr>
                  <w:tcW w:w="607" w:type="pct"/>
                  <w:vMerge w:val="continue"/>
                  <w:vAlign w:val="center"/>
                </w:tcPr>
                <w:p w14:paraId="346EA137">
                  <w:pPr>
                    <w:pStyle w:val="85"/>
                    <w:rPr>
                      <w:rFonts w:hint="default" w:ascii="Times New Roman" w:hAnsi="Times New Roman" w:cs="Times New Roman"/>
                      <w:color w:val="auto"/>
                      <w:sz w:val="21"/>
                      <w:szCs w:val="21"/>
                      <w:highlight w:val="none"/>
                    </w:rPr>
                  </w:pPr>
                </w:p>
              </w:tc>
            </w:tr>
            <w:tr w14:paraId="588063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83" w:hRule="atLeast"/>
                <w:jc w:val="center"/>
              </w:trPr>
              <w:tc>
                <w:tcPr>
                  <w:tcW w:w="808" w:type="pct"/>
                  <w:vMerge w:val="continue"/>
                  <w:vAlign w:val="center"/>
                </w:tcPr>
                <w:p w14:paraId="05F376AF">
                  <w:pPr>
                    <w:pStyle w:val="54"/>
                    <w:adjustRightInd w:val="0"/>
                    <w:snapToGrid w:val="0"/>
                    <w:rPr>
                      <w:rFonts w:hint="default" w:ascii="Times New Roman" w:hAnsi="Times New Roman" w:cs="Times New Roman"/>
                      <w:color w:val="auto"/>
                      <w:sz w:val="21"/>
                      <w:szCs w:val="21"/>
                      <w:highlight w:val="none"/>
                    </w:rPr>
                  </w:pPr>
                </w:p>
              </w:tc>
              <w:tc>
                <w:tcPr>
                  <w:tcW w:w="865" w:type="pct"/>
                  <w:vAlign w:val="center"/>
                </w:tcPr>
                <w:p w14:paraId="7E93EEFF">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BOD</w:t>
                  </w:r>
                  <w:r>
                    <w:rPr>
                      <w:rFonts w:hint="default" w:ascii="Times New Roman" w:hAnsi="Times New Roman" w:cs="Times New Roman"/>
                      <w:color w:val="auto"/>
                      <w:sz w:val="21"/>
                      <w:szCs w:val="21"/>
                      <w:highlight w:val="none"/>
                      <w:vertAlign w:val="subscript"/>
                      <w:lang w:val="en-US" w:eastAsia="zh-CN"/>
                    </w:rPr>
                    <w:t>5</w:t>
                  </w:r>
                </w:p>
              </w:tc>
              <w:tc>
                <w:tcPr>
                  <w:tcW w:w="580" w:type="pct"/>
                  <w:vMerge w:val="continue"/>
                  <w:vAlign w:val="center"/>
                </w:tcPr>
                <w:p w14:paraId="39B7FC05">
                  <w:pPr>
                    <w:pStyle w:val="54"/>
                    <w:adjustRightInd w:val="0"/>
                    <w:snapToGrid w:val="0"/>
                    <w:rPr>
                      <w:rFonts w:hint="default" w:ascii="Times New Roman" w:hAnsi="Times New Roman" w:cs="Times New Roman"/>
                      <w:color w:val="auto"/>
                      <w:sz w:val="21"/>
                      <w:szCs w:val="21"/>
                      <w:highlight w:val="none"/>
                    </w:rPr>
                  </w:pPr>
                </w:p>
              </w:tc>
              <w:tc>
                <w:tcPr>
                  <w:tcW w:w="561" w:type="pct"/>
                  <w:vMerge w:val="continue"/>
                  <w:vAlign w:val="center"/>
                </w:tcPr>
                <w:p w14:paraId="6BF7549F">
                  <w:pPr>
                    <w:pStyle w:val="54"/>
                    <w:adjustRightInd w:val="0"/>
                    <w:snapToGrid w:val="0"/>
                    <w:rPr>
                      <w:rFonts w:hint="default" w:ascii="Times New Roman" w:hAnsi="Times New Roman" w:cs="Times New Roman"/>
                      <w:color w:val="auto"/>
                      <w:sz w:val="21"/>
                      <w:szCs w:val="21"/>
                      <w:highlight w:val="none"/>
                    </w:rPr>
                  </w:pPr>
                </w:p>
              </w:tc>
              <w:tc>
                <w:tcPr>
                  <w:tcW w:w="824" w:type="pct"/>
                  <w:vAlign w:val="center"/>
                </w:tcPr>
                <w:p w14:paraId="0BBEA5A4">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2888.62</w:t>
                  </w:r>
                </w:p>
              </w:tc>
              <w:tc>
                <w:tcPr>
                  <w:tcW w:w="751" w:type="pct"/>
                  <w:vAlign w:val="center"/>
                </w:tcPr>
                <w:p w14:paraId="19B01161">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36.33</w:t>
                  </w:r>
                </w:p>
              </w:tc>
              <w:tc>
                <w:tcPr>
                  <w:tcW w:w="607" w:type="pct"/>
                  <w:vMerge w:val="continue"/>
                  <w:vAlign w:val="center"/>
                </w:tcPr>
                <w:p w14:paraId="16AB29CF">
                  <w:pPr>
                    <w:pStyle w:val="85"/>
                    <w:rPr>
                      <w:rFonts w:hint="default" w:ascii="Times New Roman" w:hAnsi="Times New Roman" w:cs="Times New Roman"/>
                      <w:color w:val="auto"/>
                      <w:sz w:val="21"/>
                      <w:szCs w:val="21"/>
                      <w:highlight w:val="none"/>
                    </w:rPr>
                  </w:pPr>
                </w:p>
              </w:tc>
            </w:tr>
            <w:tr w14:paraId="46B648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83" w:hRule="atLeast"/>
                <w:jc w:val="center"/>
              </w:trPr>
              <w:tc>
                <w:tcPr>
                  <w:tcW w:w="808" w:type="pct"/>
                  <w:vMerge w:val="continue"/>
                  <w:vAlign w:val="center"/>
                </w:tcPr>
                <w:p w14:paraId="3442B2BE">
                  <w:pPr>
                    <w:pStyle w:val="54"/>
                    <w:adjustRightInd w:val="0"/>
                    <w:snapToGrid w:val="0"/>
                    <w:rPr>
                      <w:rFonts w:hint="default" w:ascii="Times New Roman" w:hAnsi="Times New Roman" w:cs="Times New Roman"/>
                      <w:color w:val="auto"/>
                      <w:sz w:val="21"/>
                      <w:szCs w:val="21"/>
                      <w:highlight w:val="none"/>
                    </w:rPr>
                  </w:pPr>
                </w:p>
              </w:tc>
              <w:tc>
                <w:tcPr>
                  <w:tcW w:w="865" w:type="pct"/>
                  <w:vAlign w:val="center"/>
                </w:tcPr>
                <w:p w14:paraId="798E4EE4">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总氮</w:t>
                  </w:r>
                </w:p>
              </w:tc>
              <w:tc>
                <w:tcPr>
                  <w:tcW w:w="580" w:type="pct"/>
                  <w:vMerge w:val="continue"/>
                  <w:vAlign w:val="center"/>
                </w:tcPr>
                <w:p w14:paraId="5D099DBF">
                  <w:pPr>
                    <w:pStyle w:val="54"/>
                    <w:adjustRightInd w:val="0"/>
                    <w:snapToGrid w:val="0"/>
                    <w:rPr>
                      <w:rFonts w:hint="default" w:ascii="Times New Roman" w:hAnsi="Times New Roman" w:cs="Times New Roman"/>
                      <w:color w:val="auto"/>
                      <w:sz w:val="21"/>
                      <w:szCs w:val="21"/>
                      <w:highlight w:val="none"/>
                    </w:rPr>
                  </w:pPr>
                </w:p>
              </w:tc>
              <w:tc>
                <w:tcPr>
                  <w:tcW w:w="561" w:type="pct"/>
                  <w:vMerge w:val="continue"/>
                  <w:vAlign w:val="center"/>
                </w:tcPr>
                <w:p w14:paraId="4D2DF109">
                  <w:pPr>
                    <w:pStyle w:val="54"/>
                    <w:adjustRightInd w:val="0"/>
                    <w:snapToGrid w:val="0"/>
                    <w:rPr>
                      <w:rFonts w:hint="default" w:ascii="Times New Roman" w:hAnsi="Times New Roman" w:cs="Times New Roman"/>
                      <w:color w:val="auto"/>
                      <w:sz w:val="21"/>
                      <w:szCs w:val="21"/>
                      <w:highlight w:val="none"/>
                    </w:rPr>
                  </w:pPr>
                </w:p>
              </w:tc>
              <w:tc>
                <w:tcPr>
                  <w:tcW w:w="824" w:type="pct"/>
                  <w:vAlign w:val="center"/>
                </w:tcPr>
                <w:p w14:paraId="2EAD4D6C">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186.23</w:t>
                  </w:r>
                </w:p>
              </w:tc>
              <w:tc>
                <w:tcPr>
                  <w:tcW w:w="751" w:type="pct"/>
                  <w:vAlign w:val="center"/>
                </w:tcPr>
                <w:p w14:paraId="5296E9B5">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2.34</w:t>
                  </w:r>
                </w:p>
              </w:tc>
              <w:tc>
                <w:tcPr>
                  <w:tcW w:w="607" w:type="pct"/>
                  <w:vMerge w:val="continue"/>
                  <w:vAlign w:val="center"/>
                </w:tcPr>
                <w:p w14:paraId="45455F31">
                  <w:pPr>
                    <w:pStyle w:val="85"/>
                    <w:rPr>
                      <w:rFonts w:hint="default" w:ascii="Times New Roman" w:hAnsi="Times New Roman" w:cs="Times New Roman"/>
                      <w:color w:val="auto"/>
                      <w:sz w:val="21"/>
                      <w:szCs w:val="21"/>
                      <w:highlight w:val="none"/>
                    </w:rPr>
                  </w:pPr>
                </w:p>
              </w:tc>
            </w:tr>
            <w:tr w14:paraId="640805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83" w:hRule="atLeast"/>
                <w:jc w:val="center"/>
              </w:trPr>
              <w:tc>
                <w:tcPr>
                  <w:tcW w:w="808" w:type="pct"/>
                  <w:vMerge w:val="continue"/>
                  <w:vAlign w:val="center"/>
                </w:tcPr>
                <w:p w14:paraId="4B82FE70">
                  <w:pPr>
                    <w:pStyle w:val="54"/>
                    <w:adjustRightInd w:val="0"/>
                    <w:snapToGrid w:val="0"/>
                    <w:rPr>
                      <w:rFonts w:hint="default" w:ascii="Times New Roman" w:hAnsi="Times New Roman" w:cs="Times New Roman"/>
                      <w:color w:val="auto"/>
                      <w:sz w:val="21"/>
                      <w:szCs w:val="21"/>
                      <w:highlight w:val="none"/>
                    </w:rPr>
                  </w:pPr>
                </w:p>
              </w:tc>
              <w:tc>
                <w:tcPr>
                  <w:tcW w:w="865" w:type="pct"/>
                  <w:vAlign w:val="center"/>
                </w:tcPr>
                <w:p w14:paraId="57B2C88F">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SS</w:t>
                  </w:r>
                </w:p>
              </w:tc>
              <w:tc>
                <w:tcPr>
                  <w:tcW w:w="580" w:type="pct"/>
                  <w:vMerge w:val="continue"/>
                  <w:vAlign w:val="center"/>
                </w:tcPr>
                <w:p w14:paraId="7C350513">
                  <w:pPr>
                    <w:pStyle w:val="54"/>
                    <w:adjustRightInd w:val="0"/>
                    <w:snapToGrid w:val="0"/>
                    <w:rPr>
                      <w:rFonts w:hint="default" w:ascii="Times New Roman" w:hAnsi="Times New Roman" w:cs="Times New Roman"/>
                      <w:color w:val="auto"/>
                      <w:sz w:val="21"/>
                      <w:szCs w:val="21"/>
                      <w:highlight w:val="none"/>
                    </w:rPr>
                  </w:pPr>
                </w:p>
              </w:tc>
              <w:tc>
                <w:tcPr>
                  <w:tcW w:w="561" w:type="pct"/>
                  <w:vMerge w:val="continue"/>
                  <w:vAlign w:val="center"/>
                </w:tcPr>
                <w:p w14:paraId="547B5A43">
                  <w:pPr>
                    <w:pStyle w:val="54"/>
                    <w:adjustRightInd w:val="0"/>
                    <w:snapToGrid w:val="0"/>
                    <w:rPr>
                      <w:rFonts w:hint="default" w:ascii="Times New Roman" w:hAnsi="Times New Roman" w:cs="Times New Roman"/>
                      <w:color w:val="auto"/>
                      <w:sz w:val="21"/>
                      <w:szCs w:val="21"/>
                      <w:highlight w:val="none"/>
                    </w:rPr>
                  </w:pPr>
                </w:p>
              </w:tc>
              <w:tc>
                <w:tcPr>
                  <w:tcW w:w="824" w:type="pct"/>
                  <w:vAlign w:val="center"/>
                </w:tcPr>
                <w:p w14:paraId="2966705A">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1185.14</w:t>
                  </w:r>
                </w:p>
              </w:tc>
              <w:tc>
                <w:tcPr>
                  <w:tcW w:w="751" w:type="pct"/>
                  <w:vAlign w:val="center"/>
                </w:tcPr>
                <w:p w14:paraId="28A0E110">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14.91</w:t>
                  </w:r>
                </w:p>
              </w:tc>
              <w:tc>
                <w:tcPr>
                  <w:tcW w:w="607" w:type="pct"/>
                  <w:vMerge w:val="continue"/>
                  <w:vAlign w:val="center"/>
                </w:tcPr>
                <w:p w14:paraId="60E575D4">
                  <w:pPr>
                    <w:pStyle w:val="85"/>
                    <w:rPr>
                      <w:rFonts w:hint="default" w:ascii="Times New Roman" w:hAnsi="Times New Roman" w:cs="Times New Roman"/>
                      <w:color w:val="auto"/>
                      <w:sz w:val="21"/>
                      <w:szCs w:val="21"/>
                      <w:highlight w:val="none"/>
                    </w:rPr>
                  </w:pPr>
                </w:p>
              </w:tc>
            </w:tr>
          </w:tbl>
          <w:p w14:paraId="38F5DB29">
            <w:pPr>
              <w:pStyle w:val="50"/>
              <w:spacing w:line="400" w:lineRule="exac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表4-</w:t>
            </w:r>
            <w:r>
              <w:rPr>
                <w:rFonts w:hint="eastAsia" w:ascii="Times New Roman"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 xml:space="preserve"> 主要处理单元污染物削减率一览表，单位：mg/L</w:t>
            </w:r>
          </w:p>
          <w:tbl>
            <w:tblPr>
              <w:tblStyle w:val="31"/>
              <w:tblW w:w="9711"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216"/>
              <w:gridCol w:w="1254"/>
              <w:gridCol w:w="1522"/>
              <w:gridCol w:w="1164"/>
              <w:gridCol w:w="995"/>
              <w:gridCol w:w="1206"/>
              <w:gridCol w:w="1354"/>
            </w:tblGrid>
            <w:tr w14:paraId="1544E6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3470" w:type="dxa"/>
                  <w:gridSpan w:val="2"/>
                  <w:tcBorders>
                    <w:tl2br w:val="nil"/>
                    <w:tr2bl w:val="nil"/>
                  </w:tcBorders>
                  <w:noWrap w:val="0"/>
                  <w:vAlign w:val="top"/>
                </w:tcPr>
                <w:p w14:paraId="7FF37DFC">
                  <w:pPr>
                    <w:ind w:right="-397"/>
                    <w:jc w:val="left"/>
                    <w:rPr>
                      <w:rFonts w:hint="default" w:ascii="Times New Roman" w:hAnsi="Times New Roman" w:cs="Times New Roman"/>
                      <w:color w:val="auto"/>
                      <w:highlight w:val="none"/>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79744" behindDoc="0" locked="0" layoutInCell="1" allowOverlap="1">
                            <wp:simplePos x="0" y="0"/>
                            <wp:positionH relativeFrom="column">
                              <wp:posOffset>-55880</wp:posOffset>
                            </wp:positionH>
                            <wp:positionV relativeFrom="paragraph">
                              <wp:posOffset>-12065</wp:posOffset>
                            </wp:positionV>
                            <wp:extent cx="2197100" cy="491490"/>
                            <wp:effectExtent l="1270" t="6350" r="11430" b="16510"/>
                            <wp:wrapNone/>
                            <wp:docPr id="289" name="直接连接符 289"/>
                            <wp:cNvGraphicFramePr/>
                            <a:graphic xmlns:a="http://schemas.openxmlformats.org/drawingml/2006/main">
                              <a:graphicData uri="http://schemas.microsoft.com/office/word/2010/wordprocessingShape">
                                <wps:wsp>
                                  <wps:cNvCnPr/>
                                  <wps:spPr>
                                    <a:xfrm>
                                      <a:off x="850265" y="6629400"/>
                                      <a:ext cx="2197100" cy="49149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4pt;margin-top:-0.95pt;height:38.7pt;width:173pt;z-index:251679744;mso-width-relative:page;mso-height-relative:page;" filled="f" stroked="t" coordsize="21600,21600" o:gfxdata="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iVzWJ2QAAAAgBAAAPAAAAAAAAAAEAIAAAACIAAABkcnMvZG93bnJldi54bWxQ&#10;SwECFAAUAAAACACHTuJA54IGqvYBAADGAwAADgAAAAAAAAABACAAAAAoAQAAZHJzL2Uyb0RvYy54&#10;bWxQSwUGAAAAAAYABgBZAQAAkAUAAAAA&#10;">
                            <v:fill on="f" focussize="0,0"/>
                            <v:stroke weight="1pt" color="#000000 [3213]" miterlimit="8" joinstyle="miter"/>
                            <v:imagedata o:title=""/>
                            <o:lock v:ext="edit" aspectratio="f"/>
                          </v:line>
                        </w:pict>
                      </mc:Fallback>
                    </mc:AlternateContent>
                  </w:r>
                  <w:r>
                    <w:rPr>
                      <w:rFonts w:hint="default" w:ascii="Times New Roman" w:hAnsi="Times New Roman" w:cs="Times New Roman"/>
                      <w:color w:val="auto"/>
                      <w:highlight w:val="none"/>
                    </w:rPr>
                    <w:t xml:space="preserve">                指标</w:t>
                  </w:r>
                </w:p>
                <w:p w14:paraId="4325F059">
                  <w:pPr>
                    <w:ind w:right="-397" w:firstLine="420" w:firstLineChars="200"/>
                    <w:jc w:val="left"/>
                    <w:rPr>
                      <w:rFonts w:hint="default" w:ascii="Times New Roman" w:hAnsi="Times New Roman" w:cs="Times New Roman"/>
                      <w:color w:val="auto"/>
                      <w:highlight w:val="none"/>
                    </w:rPr>
                  </w:pPr>
                </w:p>
                <w:p w14:paraId="09AAD607">
                  <w:pPr>
                    <w:ind w:right="-397"/>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处理单元</w:t>
                  </w:r>
                </w:p>
              </w:tc>
              <w:tc>
                <w:tcPr>
                  <w:tcW w:w="1522" w:type="dxa"/>
                  <w:tcBorders>
                    <w:tl2br w:val="nil"/>
                    <w:tr2bl w:val="nil"/>
                  </w:tcBorders>
                  <w:noWrap w:val="0"/>
                  <w:vAlign w:val="center"/>
                </w:tcPr>
                <w:p w14:paraId="1CEF4949">
                  <w:pPr>
                    <w:keepNext w:val="0"/>
                    <w:keepLines w:val="0"/>
                    <w:pageBreakBefore w:val="0"/>
                    <w:widowControl w:val="0"/>
                    <w:kinsoku/>
                    <w:wordWrap/>
                    <w:overflowPunct/>
                    <w:topLinePunct w:val="0"/>
                    <w:autoSpaceDE/>
                    <w:autoSpaceDN/>
                    <w:bidi w:val="0"/>
                    <w:adjustRightInd/>
                    <w:snapToGrid/>
                    <w:ind w:right="0"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CODcr</w:t>
                  </w:r>
                </w:p>
              </w:tc>
              <w:tc>
                <w:tcPr>
                  <w:tcW w:w="1164" w:type="dxa"/>
                  <w:tcBorders>
                    <w:tl2br w:val="nil"/>
                    <w:tr2bl w:val="nil"/>
                  </w:tcBorders>
                  <w:noWrap w:val="0"/>
                  <w:vAlign w:val="center"/>
                </w:tcPr>
                <w:p w14:paraId="0BA89391">
                  <w:pPr>
                    <w:keepNext w:val="0"/>
                    <w:keepLines w:val="0"/>
                    <w:pageBreakBefore w:val="0"/>
                    <w:widowControl w:val="0"/>
                    <w:kinsoku/>
                    <w:wordWrap/>
                    <w:overflowPunct/>
                    <w:topLinePunct w:val="0"/>
                    <w:autoSpaceDE/>
                    <w:autoSpaceDN/>
                    <w:bidi w:val="0"/>
                    <w:adjustRightInd/>
                    <w:snapToGrid/>
                    <w:ind w:right="0"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SS</w:t>
                  </w:r>
                </w:p>
              </w:tc>
              <w:tc>
                <w:tcPr>
                  <w:tcW w:w="995" w:type="dxa"/>
                  <w:tcBorders>
                    <w:tl2br w:val="nil"/>
                    <w:tr2bl w:val="nil"/>
                  </w:tcBorders>
                  <w:noWrap w:val="0"/>
                  <w:vAlign w:val="center"/>
                </w:tcPr>
                <w:p w14:paraId="36B9A298">
                  <w:pPr>
                    <w:keepNext w:val="0"/>
                    <w:keepLines w:val="0"/>
                    <w:pageBreakBefore w:val="0"/>
                    <w:widowControl w:val="0"/>
                    <w:kinsoku/>
                    <w:wordWrap/>
                    <w:overflowPunct/>
                    <w:topLinePunct w:val="0"/>
                    <w:autoSpaceDE/>
                    <w:autoSpaceDN/>
                    <w:bidi w:val="0"/>
                    <w:adjustRightInd/>
                    <w:snapToGrid/>
                    <w:ind w:right="0"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BOD</w:t>
                  </w:r>
                  <w:r>
                    <w:rPr>
                      <w:rFonts w:hint="default" w:ascii="Times New Roman" w:hAnsi="Times New Roman" w:cs="Times New Roman"/>
                      <w:color w:val="auto"/>
                      <w:highlight w:val="none"/>
                      <w:vertAlign w:val="subscript"/>
                      <w:lang w:val="en-US" w:eastAsia="zh-CN"/>
                    </w:rPr>
                    <w:t>5</w:t>
                  </w:r>
                </w:p>
              </w:tc>
              <w:tc>
                <w:tcPr>
                  <w:tcW w:w="1206" w:type="dxa"/>
                  <w:tcBorders>
                    <w:tl2br w:val="nil"/>
                    <w:tr2bl w:val="nil"/>
                  </w:tcBorders>
                  <w:noWrap w:val="0"/>
                  <w:vAlign w:val="center"/>
                </w:tcPr>
                <w:p w14:paraId="79378DAD">
                  <w:pPr>
                    <w:keepNext w:val="0"/>
                    <w:keepLines w:val="0"/>
                    <w:pageBreakBefore w:val="0"/>
                    <w:widowControl w:val="0"/>
                    <w:kinsoku/>
                    <w:wordWrap/>
                    <w:overflowPunct/>
                    <w:topLinePunct w:val="0"/>
                    <w:autoSpaceDE/>
                    <w:autoSpaceDN/>
                    <w:bidi w:val="0"/>
                    <w:adjustRightInd/>
                    <w:snapToGrid/>
                    <w:ind w:right="0"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w:t>
                  </w:r>
                </w:p>
              </w:tc>
              <w:tc>
                <w:tcPr>
                  <w:tcW w:w="1354" w:type="dxa"/>
                  <w:tcBorders>
                    <w:tl2br w:val="nil"/>
                    <w:tr2bl w:val="nil"/>
                  </w:tcBorders>
                  <w:noWrap w:val="0"/>
                  <w:vAlign w:val="center"/>
                </w:tcPr>
                <w:p w14:paraId="37C8C7EA">
                  <w:pPr>
                    <w:keepNext w:val="0"/>
                    <w:keepLines w:val="0"/>
                    <w:pageBreakBefore w:val="0"/>
                    <w:widowControl w:val="0"/>
                    <w:kinsoku/>
                    <w:wordWrap/>
                    <w:overflowPunct/>
                    <w:topLinePunct w:val="0"/>
                    <w:autoSpaceDE/>
                    <w:autoSpaceDN/>
                    <w:bidi w:val="0"/>
                    <w:adjustRightInd/>
                    <w:snapToGrid/>
                    <w:ind w:right="0"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TN</w:t>
                  </w:r>
                </w:p>
              </w:tc>
            </w:tr>
            <w:tr w14:paraId="55A0FF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216" w:type="dxa"/>
                  <w:vMerge w:val="restart"/>
                  <w:tcBorders>
                    <w:tl2br w:val="nil"/>
                    <w:tr2bl w:val="nil"/>
                  </w:tcBorders>
                  <w:noWrap w:val="0"/>
                  <w:vAlign w:val="center"/>
                </w:tcPr>
                <w:p w14:paraId="5850E8FA">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格栅池+调节槽</w:t>
                  </w:r>
                </w:p>
              </w:tc>
              <w:tc>
                <w:tcPr>
                  <w:tcW w:w="1254" w:type="dxa"/>
                  <w:tcBorders>
                    <w:tl2br w:val="nil"/>
                    <w:tr2bl w:val="nil"/>
                  </w:tcBorders>
                  <w:noWrap w:val="0"/>
                  <w:vAlign w:val="center"/>
                </w:tcPr>
                <w:p w14:paraId="4AAD645A">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进水</w:t>
                  </w:r>
                </w:p>
              </w:tc>
              <w:tc>
                <w:tcPr>
                  <w:tcW w:w="1522" w:type="dxa"/>
                  <w:tcBorders>
                    <w:tl2br w:val="nil"/>
                    <w:tr2bl w:val="nil"/>
                  </w:tcBorders>
                  <w:noWrap w:val="0"/>
                  <w:vAlign w:val="center"/>
                </w:tcPr>
                <w:p w14:paraId="0174F1C4">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sz w:val="21"/>
                      <w:szCs w:val="21"/>
                      <w:highlight w:val="none"/>
                      <w:lang w:val="en-US" w:eastAsia="zh-CN"/>
                    </w:rPr>
                    <w:t>7132.50</w:t>
                  </w:r>
                </w:p>
              </w:tc>
              <w:tc>
                <w:tcPr>
                  <w:tcW w:w="1164" w:type="dxa"/>
                  <w:tcBorders>
                    <w:tl2br w:val="nil"/>
                    <w:tr2bl w:val="nil"/>
                  </w:tcBorders>
                  <w:noWrap w:val="0"/>
                  <w:vAlign w:val="center"/>
                </w:tcPr>
                <w:p w14:paraId="1F247EF3">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1185.14</w:t>
                  </w:r>
                </w:p>
              </w:tc>
              <w:tc>
                <w:tcPr>
                  <w:tcW w:w="995" w:type="dxa"/>
                  <w:tcBorders>
                    <w:tl2br w:val="nil"/>
                    <w:tr2bl w:val="nil"/>
                  </w:tcBorders>
                  <w:noWrap w:val="0"/>
                  <w:vAlign w:val="center"/>
                </w:tcPr>
                <w:p w14:paraId="28821069">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2888.62</w:t>
                  </w:r>
                </w:p>
              </w:tc>
              <w:tc>
                <w:tcPr>
                  <w:tcW w:w="1206" w:type="dxa"/>
                  <w:tcBorders>
                    <w:tl2br w:val="nil"/>
                    <w:tr2bl w:val="nil"/>
                  </w:tcBorders>
                  <w:noWrap w:val="0"/>
                  <w:vAlign w:val="center"/>
                </w:tcPr>
                <w:p w14:paraId="2EB15CA3">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65.72</w:t>
                  </w:r>
                </w:p>
              </w:tc>
              <w:tc>
                <w:tcPr>
                  <w:tcW w:w="1354" w:type="dxa"/>
                  <w:tcBorders>
                    <w:tl2br w:val="nil"/>
                    <w:tr2bl w:val="nil"/>
                  </w:tcBorders>
                  <w:noWrap w:val="0"/>
                  <w:vAlign w:val="center"/>
                </w:tcPr>
                <w:p w14:paraId="421A1427">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186.23</w:t>
                  </w:r>
                </w:p>
              </w:tc>
            </w:tr>
            <w:tr w14:paraId="6BDBEFD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216" w:type="dxa"/>
                  <w:vMerge w:val="continue"/>
                  <w:tcBorders>
                    <w:tl2br w:val="nil"/>
                    <w:tr2bl w:val="nil"/>
                  </w:tcBorders>
                  <w:noWrap w:val="0"/>
                  <w:vAlign w:val="center"/>
                </w:tcPr>
                <w:p w14:paraId="71CE2B14">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p>
              </w:tc>
              <w:tc>
                <w:tcPr>
                  <w:tcW w:w="1254" w:type="dxa"/>
                  <w:tcBorders>
                    <w:tl2br w:val="nil"/>
                    <w:tr2bl w:val="nil"/>
                  </w:tcBorders>
                  <w:noWrap w:val="0"/>
                  <w:vAlign w:val="center"/>
                </w:tcPr>
                <w:p w14:paraId="4160CA30">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出水</w:t>
                  </w:r>
                </w:p>
              </w:tc>
              <w:tc>
                <w:tcPr>
                  <w:tcW w:w="1522" w:type="dxa"/>
                  <w:tcBorders>
                    <w:tl2br w:val="nil"/>
                    <w:tr2bl w:val="nil"/>
                  </w:tcBorders>
                  <w:noWrap w:val="0"/>
                  <w:vAlign w:val="center"/>
                </w:tcPr>
                <w:p w14:paraId="63F4FF1B">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7132.50</w:t>
                  </w:r>
                </w:p>
              </w:tc>
              <w:tc>
                <w:tcPr>
                  <w:tcW w:w="1164" w:type="dxa"/>
                  <w:tcBorders>
                    <w:tl2br w:val="nil"/>
                    <w:tr2bl w:val="nil"/>
                  </w:tcBorders>
                  <w:noWrap w:val="0"/>
                  <w:vAlign w:val="center"/>
                </w:tcPr>
                <w:p w14:paraId="03D55EDC">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983.67</w:t>
                  </w:r>
                </w:p>
              </w:tc>
              <w:tc>
                <w:tcPr>
                  <w:tcW w:w="995" w:type="dxa"/>
                  <w:tcBorders>
                    <w:tl2br w:val="nil"/>
                    <w:tr2bl w:val="nil"/>
                  </w:tcBorders>
                  <w:noWrap w:val="0"/>
                  <w:vAlign w:val="center"/>
                </w:tcPr>
                <w:p w14:paraId="2928A3B8">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2888.62</w:t>
                  </w:r>
                </w:p>
              </w:tc>
              <w:tc>
                <w:tcPr>
                  <w:tcW w:w="1206" w:type="dxa"/>
                  <w:tcBorders>
                    <w:tl2br w:val="nil"/>
                    <w:tr2bl w:val="nil"/>
                  </w:tcBorders>
                  <w:noWrap w:val="0"/>
                  <w:vAlign w:val="center"/>
                </w:tcPr>
                <w:p w14:paraId="40319A91">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41.40</w:t>
                  </w:r>
                </w:p>
              </w:tc>
              <w:tc>
                <w:tcPr>
                  <w:tcW w:w="1354" w:type="dxa"/>
                  <w:tcBorders>
                    <w:tl2br w:val="nil"/>
                    <w:tr2bl w:val="nil"/>
                  </w:tcBorders>
                  <w:noWrap w:val="0"/>
                  <w:vAlign w:val="center"/>
                </w:tcPr>
                <w:p w14:paraId="31F939C0">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121.05</w:t>
                  </w:r>
                </w:p>
              </w:tc>
            </w:tr>
            <w:tr w14:paraId="023D36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216" w:type="dxa"/>
                  <w:vMerge w:val="continue"/>
                  <w:tcBorders>
                    <w:tl2br w:val="nil"/>
                    <w:tr2bl w:val="nil"/>
                  </w:tcBorders>
                  <w:noWrap w:val="0"/>
                  <w:vAlign w:val="center"/>
                </w:tcPr>
                <w:p w14:paraId="344025F1">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p>
              </w:tc>
              <w:tc>
                <w:tcPr>
                  <w:tcW w:w="1254" w:type="dxa"/>
                  <w:tcBorders>
                    <w:tl2br w:val="nil"/>
                    <w:tr2bl w:val="nil"/>
                  </w:tcBorders>
                  <w:noWrap w:val="0"/>
                  <w:vAlign w:val="center"/>
                </w:tcPr>
                <w:p w14:paraId="0E0A1AC6">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去除率</w:t>
                  </w:r>
                </w:p>
              </w:tc>
              <w:tc>
                <w:tcPr>
                  <w:tcW w:w="1522" w:type="dxa"/>
                  <w:tcBorders>
                    <w:tl2br w:val="nil"/>
                    <w:tr2bl w:val="nil"/>
                  </w:tcBorders>
                  <w:noWrap w:val="0"/>
                  <w:vAlign w:val="center"/>
                </w:tcPr>
                <w:p w14:paraId="5E0F7FDA">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164" w:type="dxa"/>
                  <w:tcBorders>
                    <w:tl2br w:val="nil"/>
                    <w:tr2bl w:val="nil"/>
                  </w:tcBorders>
                  <w:noWrap w:val="0"/>
                  <w:vAlign w:val="center"/>
                </w:tcPr>
                <w:p w14:paraId="2841FA91">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w:t>
                  </w:r>
                </w:p>
              </w:tc>
              <w:tc>
                <w:tcPr>
                  <w:tcW w:w="995" w:type="dxa"/>
                  <w:tcBorders>
                    <w:tl2br w:val="nil"/>
                    <w:tr2bl w:val="nil"/>
                  </w:tcBorders>
                  <w:noWrap w:val="0"/>
                  <w:vAlign w:val="center"/>
                </w:tcPr>
                <w:p w14:paraId="1E63D598">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206" w:type="dxa"/>
                  <w:tcBorders>
                    <w:tl2br w:val="nil"/>
                    <w:tr2bl w:val="nil"/>
                  </w:tcBorders>
                  <w:noWrap w:val="0"/>
                  <w:vAlign w:val="center"/>
                </w:tcPr>
                <w:p w14:paraId="0B5D724F">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37%</w:t>
                  </w:r>
                </w:p>
              </w:tc>
              <w:tc>
                <w:tcPr>
                  <w:tcW w:w="1354" w:type="dxa"/>
                  <w:tcBorders>
                    <w:tl2br w:val="nil"/>
                    <w:tr2bl w:val="nil"/>
                  </w:tcBorders>
                  <w:noWrap w:val="0"/>
                  <w:vAlign w:val="center"/>
                </w:tcPr>
                <w:p w14:paraId="46BD5315">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35%</w:t>
                  </w:r>
                </w:p>
              </w:tc>
            </w:tr>
            <w:tr w14:paraId="58CAAB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216" w:type="dxa"/>
                  <w:vMerge w:val="restart"/>
                  <w:tcBorders>
                    <w:tl2br w:val="nil"/>
                    <w:tr2bl w:val="nil"/>
                  </w:tcBorders>
                  <w:noWrap w:val="0"/>
                  <w:vAlign w:val="center"/>
                </w:tcPr>
                <w:p w14:paraId="575C35A5">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厌氧系统</w:t>
                  </w:r>
                </w:p>
                <w:p w14:paraId="0962303E">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生物处理</w:t>
                  </w:r>
                  <w:r>
                    <w:rPr>
                      <w:rFonts w:hint="default" w:ascii="Times New Roman" w:hAnsi="Times New Roman" w:cs="Times New Roman"/>
                      <w:color w:val="auto"/>
                      <w:highlight w:val="none"/>
                    </w:rPr>
                    <w:t>)</w:t>
                  </w:r>
                </w:p>
              </w:tc>
              <w:tc>
                <w:tcPr>
                  <w:tcW w:w="1254" w:type="dxa"/>
                  <w:tcBorders>
                    <w:tl2br w:val="nil"/>
                    <w:tr2bl w:val="nil"/>
                  </w:tcBorders>
                  <w:noWrap w:val="0"/>
                  <w:vAlign w:val="center"/>
                </w:tcPr>
                <w:p w14:paraId="785A5ACB">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进水</w:t>
                  </w:r>
                </w:p>
              </w:tc>
              <w:tc>
                <w:tcPr>
                  <w:tcW w:w="1522" w:type="dxa"/>
                  <w:tcBorders>
                    <w:tl2br w:val="nil"/>
                    <w:tr2bl w:val="nil"/>
                  </w:tcBorders>
                  <w:shd w:val="clear" w:color="auto" w:fill="auto"/>
                  <w:noWrap w:val="0"/>
                  <w:vAlign w:val="center"/>
                </w:tcPr>
                <w:p w14:paraId="0C27339B">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cs="Times New Roman"/>
                      <w:color w:val="auto"/>
                      <w:highlight w:val="none"/>
                      <w:lang w:val="en-US" w:eastAsia="zh-CN"/>
                    </w:rPr>
                    <w:t>7132.50</w:t>
                  </w:r>
                </w:p>
              </w:tc>
              <w:tc>
                <w:tcPr>
                  <w:tcW w:w="1164" w:type="dxa"/>
                  <w:tcBorders>
                    <w:tl2br w:val="nil"/>
                    <w:tr2bl w:val="nil"/>
                  </w:tcBorders>
                  <w:shd w:val="clear" w:color="auto" w:fill="auto"/>
                  <w:noWrap w:val="0"/>
                  <w:vAlign w:val="center"/>
                </w:tcPr>
                <w:p w14:paraId="5D6A4555">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cs="Times New Roman"/>
                      <w:color w:val="auto"/>
                      <w:highlight w:val="none"/>
                      <w:lang w:val="en-US" w:eastAsia="zh-CN"/>
                    </w:rPr>
                    <w:t>983.67</w:t>
                  </w:r>
                </w:p>
              </w:tc>
              <w:tc>
                <w:tcPr>
                  <w:tcW w:w="995" w:type="dxa"/>
                  <w:tcBorders>
                    <w:tl2br w:val="nil"/>
                    <w:tr2bl w:val="nil"/>
                  </w:tcBorders>
                  <w:shd w:val="clear" w:color="auto" w:fill="auto"/>
                  <w:noWrap w:val="0"/>
                  <w:vAlign w:val="center"/>
                </w:tcPr>
                <w:p w14:paraId="5CB794FB">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cs="Times New Roman"/>
                      <w:color w:val="auto"/>
                      <w:highlight w:val="none"/>
                      <w:lang w:val="en-US" w:eastAsia="zh-CN"/>
                    </w:rPr>
                    <w:t>2888.62</w:t>
                  </w:r>
                </w:p>
              </w:tc>
              <w:tc>
                <w:tcPr>
                  <w:tcW w:w="1206" w:type="dxa"/>
                  <w:tcBorders>
                    <w:tl2br w:val="nil"/>
                    <w:tr2bl w:val="nil"/>
                  </w:tcBorders>
                  <w:shd w:val="clear" w:color="auto" w:fill="auto"/>
                  <w:noWrap w:val="0"/>
                  <w:vAlign w:val="center"/>
                </w:tcPr>
                <w:p w14:paraId="6DA1AA2A">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cs="Times New Roman"/>
                      <w:color w:val="auto"/>
                      <w:highlight w:val="none"/>
                      <w:lang w:val="en-US" w:eastAsia="zh-CN"/>
                    </w:rPr>
                    <w:t>41.40</w:t>
                  </w:r>
                </w:p>
              </w:tc>
              <w:tc>
                <w:tcPr>
                  <w:tcW w:w="1354" w:type="dxa"/>
                  <w:tcBorders>
                    <w:tl2br w:val="nil"/>
                    <w:tr2bl w:val="nil"/>
                  </w:tcBorders>
                  <w:shd w:val="clear" w:color="auto" w:fill="auto"/>
                  <w:noWrap w:val="0"/>
                  <w:vAlign w:val="center"/>
                </w:tcPr>
                <w:p w14:paraId="4B297F77">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cs="Times New Roman"/>
                      <w:color w:val="auto"/>
                      <w:highlight w:val="none"/>
                      <w:lang w:val="en-US" w:eastAsia="zh-CN"/>
                    </w:rPr>
                    <w:t>121.05</w:t>
                  </w:r>
                </w:p>
              </w:tc>
            </w:tr>
            <w:tr w14:paraId="62F4F2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216" w:type="dxa"/>
                  <w:vMerge w:val="continue"/>
                  <w:tcBorders>
                    <w:tl2br w:val="nil"/>
                    <w:tr2bl w:val="nil"/>
                  </w:tcBorders>
                  <w:noWrap w:val="0"/>
                  <w:vAlign w:val="center"/>
                </w:tcPr>
                <w:p w14:paraId="5EBAF6E7">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p>
              </w:tc>
              <w:tc>
                <w:tcPr>
                  <w:tcW w:w="1254" w:type="dxa"/>
                  <w:tcBorders>
                    <w:tl2br w:val="nil"/>
                    <w:tr2bl w:val="nil"/>
                  </w:tcBorders>
                  <w:noWrap w:val="0"/>
                  <w:vAlign w:val="center"/>
                </w:tcPr>
                <w:p w14:paraId="08AE1E09">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出水</w:t>
                  </w:r>
                </w:p>
              </w:tc>
              <w:tc>
                <w:tcPr>
                  <w:tcW w:w="1522" w:type="dxa"/>
                  <w:tcBorders>
                    <w:tl2br w:val="nil"/>
                    <w:tr2bl w:val="nil"/>
                  </w:tcBorders>
                  <w:noWrap w:val="0"/>
                  <w:vAlign w:val="center"/>
                </w:tcPr>
                <w:p w14:paraId="1276E7BA">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713.25</w:t>
                  </w:r>
                </w:p>
              </w:tc>
              <w:tc>
                <w:tcPr>
                  <w:tcW w:w="1164" w:type="dxa"/>
                  <w:tcBorders>
                    <w:tl2br w:val="nil"/>
                    <w:tr2bl w:val="nil"/>
                  </w:tcBorders>
                  <w:noWrap w:val="0"/>
                  <w:vAlign w:val="center"/>
                </w:tcPr>
                <w:p w14:paraId="0D97F975">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393.47</w:t>
                  </w:r>
                </w:p>
              </w:tc>
              <w:tc>
                <w:tcPr>
                  <w:tcW w:w="995" w:type="dxa"/>
                  <w:tcBorders>
                    <w:tl2br w:val="nil"/>
                    <w:tr2bl w:val="nil"/>
                  </w:tcBorders>
                  <w:noWrap w:val="0"/>
                  <w:vAlign w:val="center"/>
                </w:tcPr>
                <w:p w14:paraId="18DF6D95">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288.86</w:t>
                  </w:r>
                </w:p>
              </w:tc>
              <w:tc>
                <w:tcPr>
                  <w:tcW w:w="1206" w:type="dxa"/>
                  <w:tcBorders>
                    <w:tl2br w:val="nil"/>
                    <w:tr2bl w:val="nil"/>
                  </w:tcBorders>
                  <w:noWrap w:val="0"/>
                  <w:vAlign w:val="center"/>
                </w:tcPr>
                <w:p w14:paraId="76A222A2">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41.40</w:t>
                  </w:r>
                </w:p>
              </w:tc>
              <w:tc>
                <w:tcPr>
                  <w:tcW w:w="1354" w:type="dxa"/>
                  <w:tcBorders>
                    <w:tl2br w:val="nil"/>
                    <w:tr2bl w:val="nil"/>
                  </w:tcBorders>
                  <w:noWrap w:val="0"/>
                  <w:vAlign w:val="center"/>
                </w:tcPr>
                <w:p w14:paraId="4A652F42">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121.05</w:t>
                  </w:r>
                </w:p>
              </w:tc>
            </w:tr>
            <w:tr w14:paraId="061D9F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216" w:type="dxa"/>
                  <w:vMerge w:val="continue"/>
                  <w:tcBorders>
                    <w:tl2br w:val="nil"/>
                    <w:tr2bl w:val="nil"/>
                  </w:tcBorders>
                  <w:noWrap w:val="0"/>
                  <w:vAlign w:val="center"/>
                </w:tcPr>
                <w:p w14:paraId="33B6C2BE">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p>
              </w:tc>
              <w:tc>
                <w:tcPr>
                  <w:tcW w:w="1254" w:type="dxa"/>
                  <w:tcBorders>
                    <w:tl2br w:val="nil"/>
                    <w:tr2bl w:val="nil"/>
                  </w:tcBorders>
                  <w:noWrap w:val="0"/>
                  <w:vAlign w:val="center"/>
                </w:tcPr>
                <w:p w14:paraId="7EB49413">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去除率</w:t>
                  </w:r>
                </w:p>
              </w:tc>
              <w:tc>
                <w:tcPr>
                  <w:tcW w:w="1522" w:type="dxa"/>
                  <w:tcBorders>
                    <w:tl2br w:val="nil"/>
                    <w:tr2bl w:val="nil"/>
                  </w:tcBorders>
                  <w:noWrap w:val="0"/>
                  <w:vAlign w:val="center"/>
                </w:tcPr>
                <w:p w14:paraId="68EA2947">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c>
                <w:tcPr>
                  <w:tcW w:w="1164" w:type="dxa"/>
                  <w:tcBorders>
                    <w:tl2br w:val="nil"/>
                    <w:tr2bl w:val="nil"/>
                  </w:tcBorders>
                  <w:noWrap w:val="0"/>
                  <w:vAlign w:val="center"/>
                </w:tcPr>
                <w:p w14:paraId="6B4E41EF">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995" w:type="dxa"/>
                  <w:tcBorders>
                    <w:tl2br w:val="nil"/>
                    <w:tr2bl w:val="nil"/>
                  </w:tcBorders>
                  <w:noWrap w:val="0"/>
                  <w:vAlign w:val="center"/>
                </w:tcPr>
                <w:p w14:paraId="4CA064A8">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90%</w:t>
                  </w:r>
                </w:p>
              </w:tc>
              <w:tc>
                <w:tcPr>
                  <w:tcW w:w="1206" w:type="dxa"/>
                  <w:tcBorders>
                    <w:tl2br w:val="nil"/>
                    <w:tr2bl w:val="nil"/>
                  </w:tcBorders>
                  <w:noWrap w:val="0"/>
                  <w:vAlign w:val="center"/>
                </w:tcPr>
                <w:p w14:paraId="265D1313">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w:t>
                  </w:r>
                </w:p>
              </w:tc>
              <w:tc>
                <w:tcPr>
                  <w:tcW w:w="1354" w:type="dxa"/>
                  <w:tcBorders>
                    <w:tl2br w:val="nil"/>
                    <w:tr2bl w:val="nil"/>
                  </w:tcBorders>
                  <w:noWrap w:val="0"/>
                  <w:vAlign w:val="center"/>
                </w:tcPr>
                <w:p w14:paraId="65C78AD2">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w:t>
                  </w:r>
                </w:p>
              </w:tc>
            </w:tr>
            <w:tr w14:paraId="154A7C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216" w:type="dxa"/>
                  <w:vMerge w:val="restart"/>
                  <w:tcBorders>
                    <w:tl2br w:val="nil"/>
                    <w:tr2bl w:val="nil"/>
                  </w:tcBorders>
                  <w:noWrap w:val="0"/>
                  <w:vAlign w:val="center"/>
                </w:tcPr>
                <w:p w14:paraId="75C0C8AF">
                  <w:pPr>
                    <w:keepNext w:val="0"/>
                    <w:keepLines w:val="0"/>
                    <w:pageBreakBefore w:val="0"/>
                    <w:widowControl w:val="0"/>
                    <w:kinsoku/>
                    <w:wordWrap/>
                    <w:overflowPunct/>
                    <w:topLinePunct w:val="0"/>
                    <w:autoSpaceDE/>
                    <w:autoSpaceDN/>
                    <w:bidi w:val="0"/>
                    <w:adjustRightInd/>
                    <w:snapToGrid/>
                    <w:ind w:right="0"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好氧系统</w:t>
                  </w:r>
                </w:p>
                <w:p w14:paraId="6E935018">
                  <w:pPr>
                    <w:keepNext w:val="0"/>
                    <w:keepLines w:val="0"/>
                    <w:pageBreakBefore w:val="0"/>
                    <w:widowControl w:val="0"/>
                    <w:kinsoku/>
                    <w:wordWrap/>
                    <w:overflowPunct/>
                    <w:topLinePunct w:val="0"/>
                    <w:autoSpaceDE/>
                    <w:autoSpaceDN/>
                    <w:bidi w:val="0"/>
                    <w:adjustRightInd/>
                    <w:snapToGrid/>
                    <w:ind w:right="0" w:firstLine="0" w:firstLineChars="0"/>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好氧池+</w:t>
                  </w:r>
                  <w:r>
                    <w:rPr>
                      <w:rFonts w:hint="default" w:ascii="Times New Roman" w:hAnsi="Times New Roman" w:cs="Times New Roman"/>
                      <w:color w:val="auto"/>
                      <w:highlight w:val="none"/>
                      <w:lang w:val="en-US" w:eastAsia="zh-CN"/>
                    </w:rPr>
                    <w:t>混凝沉淀）</w:t>
                  </w:r>
                </w:p>
              </w:tc>
              <w:tc>
                <w:tcPr>
                  <w:tcW w:w="1254" w:type="dxa"/>
                  <w:tcBorders>
                    <w:tl2br w:val="nil"/>
                    <w:tr2bl w:val="nil"/>
                  </w:tcBorders>
                  <w:noWrap w:val="0"/>
                  <w:vAlign w:val="center"/>
                </w:tcPr>
                <w:p w14:paraId="60B10556">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进水</w:t>
                  </w:r>
                </w:p>
              </w:tc>
              <w:tc>
                <w:tcPr>
                  <w:tcW w:w="1522" w:type="dxa"/>
                  <w:tcBorders>
                    <w:tl2br w:val="nil"/>
                    <w:tr2bl w:val="nil"/>
                  </w:tcBorders>
                  <w:shd w:val="clear" w:color="auto" w:fill="auto"/>
                  <w:noWrap w:val="0"/>
                  <w:vAlign w:val="center"/>
                </w:tcPr>
                <w:p w14:paraId="7D550420">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cs="Times New Roman"/>
                      <w:color w:val="auto"/>
                      <w:highlight w:val="none"/>
                      <w:lang w:val="en-US" w:eastAsia="zh-CN"/>
                    </w:rPr>
                    <w:t>713.25</w:t>
                  </w:r>
                </w:p>
              </w:tc>
              <w:tc>
                <w:tcPr>
                  <w:tcW w:w="1164" w:type="dxa"/>
                  <w:tcBorders>
                    <w:tl2br w:val="nil"/>
                    <w:tr2bl w:val="nil"/>
                  </w:tcBorders>
                  <w:shd w:val="clear" w:color="auto" w:fill="auto"/>
                  <w:noWrap w:val="0"/>
                  <w:vAlign w:val="center"/>
                </w:tcPr>
                <w:p w14:paraId="00B0C808">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cs="Times New Roman"/>
                      <w:color w:val="auto"/>
                      <w:highlight w:val="none"/>
                      <w:lang w:val="en-US" w:eastAsia="zh-CN"/>
                    </w:rPr>
                    <w:t>393.47</w:t>
                  </w:r>
                </w:p>
              </w:tc>
              <w:tc>
                <w:tcPr>
                  <w:tcW w:w="995" w:type="dxa"/>
                  <w:tcBorders>
                    <w:tl2br w:val="nil"/>
                    <w:tr2bl w:val="nil"/>
                  </w:tcBorders>
                  <w:shd w:val="clear" w:color="auto" w:fill="auto"/>
                  <w:noWrap w:val="0"/>
                  <w:vAlign w:val="center"/>
                </w:tcPr>
                <w:p w14:paraId="7421346B">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cs="Times New Roman"/>
                      <w:color w:val="auto"/>
                      <w:highlight w:val="none"/>
                      <w:lang w:val="en-US" w:eastAsia="zh-CN"/>
                    </w:rPr>
                    <w:t>288.86</w:t>
                  </w:r>
                </w:p>
              </w:tc>
              <w:tc>
                <w:tcPr>
                  <w:tcW w:w="1206" w:type="dxa"/>
                  <w:tcBorders>
                    <w:tl2br w:val="nil"/>
                    <w:tr2bl w:val="nil"/>
                  </w:tcBorders>
                  <w:shd w:val="clear" w:color="auto" w:fill="auto"/>
                  <w:noWrap w:val="0"/>
                  <w:vAlign w:val="center"/>
                </w:tcPr>
                <w:p w14:paraId="542A0A15">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cs="Times New Roman"/>
                      <w:color w:val="auto"/>
                      <w:highlight w:val="none"/>
                      <w:lang w:val="en-US" w:eastAsia="zh-CN"/>
                    </w:rPr>
                    <w:t>41.40</w:t>
                  </w:r>
                </w:p>
              </w:tc>
              <w:tc>
                <w:tcPr>
                  <w:tcW w:w="1354" w:type="dxa"/>
                  <w:tcBorders>
                    <w:tl2br w:val="nil"/>
                    <w:tr2bl w:val="nil"/>
                  </w:tcBorders>
                  <w:shd w:val="clear" w:color="auto" w:fill="auto"/>
                  <w:noWrap w:val="0"/>
                  <w:vAlign w:val="center"/>
                </w:tcPr>
                <w:p w14:paraId="78681CB9">
                  <w:pPr>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cs="Times New Roman"/>
                      <w:color w:val="auto"/>
                      <w:highlight w:val="none"/>
                      <w:lang w:val="en-US" w:eastAsia="zh-CN"/>
                    </w:rPr>
                    <w:t>121.05</w:t>
                  </w:r>
                </w:p>
              </w:tc>
            </w:tr>
            <w:tr w14:paraId="38D5BB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216" w:type="dxa"/>
                  <w:vMerge w:val="continue"/>
                  <w:tcBorders>
                    <w:tl2br w:val="nil"/>
                    <w:tr2bl w:val="nil"/>
                  </w:tcBorders>
                  <w:noWrap w:val="0"/>
                  <w:vAlign w:val="center"/>
                </w:tcPr>
                <w:p w14:paraId="38FD3A4D">
                  <w:pPr>
                    <w:ind w:right="-397" w:firstLine="315" w:firstLineChars="150"/>
                    <w:rPr>
                      <w:rFonts w:hint="default" w:ascii="Times New Roman" w:hAnsi="Times New Roman" w:cs="Times New Roman"/>
                      <w:color w:val="auto"/>
                      <w:highlight w:val="none"/>
                    </w:rPr>
                  </w:pPr>
                </w:p>
              </w:tc>
              <w:tc>
                <w:tcPr>
                  <w:tcW w:w="1254" w:type="dxa"/>
                  <w:tcBorders>
                    <w:tl2br w:val="nil"/>
                    <w:tr2bl w:val="nil"/>
                  </w:tcBorders>
                  <w:noWrap w:val="0"/>
                  <w:vAlign w:val="center"/>
                </w:tcPr>
                <w:p w14:paraId="2FA2C9B8">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出水</w:t>
                  </w:r>
                </w:p>
              </w:tc>
              <w:tc>
                <w:tcPr>
                  <w:tcW w:w="1522" w:type="dxa"/>
                  <w:tcBorders>
                    <w:tl2br w:val="nil"/>
                    <w:tr2bl w:val="nil"/>
                  </w:tcBorders>
                  <w:noWrap w:val="0"/>
                  <w:vAlign w:val="center"/>
                </w:tcPr>
                <w:p w14:paraId="15C8B986">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106.99</w:t>
                  </w:r>
                </w:p>
              </w:tc>
              <w:tc>
                <w:tcPr>
                  <w:tcW w:w="1164" w:type="dxa"/>
                  <w:tcBorders>
                    <w:tl2br w:val="nil"/>
                    <w:tr2bl w:val="nil"/>
                  </w:tcBorders>
                  <w:noWrap w:val="0"/>
                  <w:vAlign w:val="center"/>
                </w:tcPr>
                <w:p w14:paraId="5C87B4E3">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66.89</w:t>
                  </w:r>
                </w:p>
              </w:tc>
              <w:tc>
                <w:tcPr>
                  <w:tcW w:w="995" w:type="dxa"/>
                  <w:tcBorders>
                    <w:tl2br w:val="nil"/>
                    <w:tr2bl w:val="nil"/>
                  </w:tcBorders>
                  <w:noWrap w:val="0"/>
                  <w:vAlign w:val="center"/>
                </w:tcPr>
                <w:p w14:paraId="6E4B4E47">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49.11</w:t>
                  </w:r>
                </w:p>
              </w:tc>
              <w:tc>
                <w:tcPr>
                  <w:tcW w:w="1206" w:type="dxa"/>
                  <w:tcBorders>
                    <w:tl2br w:val="nil"/>
                    <w:tr2bl w:val="nil"/>
                  </w:tcBorders>
                  <w:noWrap w:val="0"/>
                  <w:vAlign w:val="center"/>
                </w:tcPr>
                <w:p w14:paraId="5540039F">
                  <w:pPr>
                    <w:keepNext w:val="0"/>
                    <w:keepLines w:val="0"/>
                    <w:pageBreakBefore w:val="0"/>
                    <w:widowControl w:val="0"/>
                    <w:tabs>
                      <w:tab w:val="left" w:pos="438"/>
                    </w:tabs>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4.968</w:t>
                  </w:r>
                </w:p>
              </w:tc>
              <w:tc>
                <w:tcPr>
                  <w:tcW w:w="1354" w:type="dxa"/>
                  <w:tcBorders>
                    <w:tl2br w:val="nil"/>
                    <w:tr2bl w:val="nil"/>
                  </w:tcBorders>
                  <w:noWrap w:val="0"/>
                  <w:vAlign w:val="center"/>
                </w:tcPr>
                <w:p w14:paraId="530B153E">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18.16</w:t>
                  </w:r>
                </w:p>
              </w:tc>
            </w:tr>
            <w:tr w14:paraId="30BC599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216" w:type="dxa"/>
                  <w:vMerge w:val="continue"/>
                  <w:tcBorders>
                    <w:tl2br w:val="nil"/>
                    <w:tr2bl w:val="nil"/>
                  </w:tcBorders>
                  <w:noWrap w:val="0"/>
                  <w:vAlign w:val="center"/>
                </w:tcPr>
                <w:p w14:paraId="22C7333A">
                  <w:pPr>
                    <w:ind w:right="-397" w:firstLine="315" w:firstLineChars="150"/>
                    <w:rPr>
                      <w:rFonts w:hint="default" w:ascii="Times New Roman" w:hAnsi="Times New Roman" w:cs="Times New Roman"/>
                      <w:color w:val="auto"/>
                      <w:highlight w:val="none"/>
                    </w:rPr>
                  </w:pPr>
                </w:p>
              </w:tc>
              <w:tc>
                <w:tcPr>
                  <w:tcW w:w="1254" w:type="dxa"/>
                  <w:tcBorders>
                    <w:tl2br w:val="nil"/>
                    <w:tr2bl w:val="nil"/>
                  </w:tcBorders>
                  <w:noWrap w:val="0"/>
                  <w:vAlign w:val="center"/>
                </w:tcPr>
                <w:p w14:paraId="59418DD5">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去除率</w:t>
                  </w:r>
                </w:p>
              </w:tc>
              <w:tc>
                <w:tcPr>
                  <w:tcW w:w="1522" w:type="dxa"/>
                  <w:tcBorders>
                    <w:tl2br w:val="nil"/>
                    <w:tr2bl w:val="nil"/>
                  </w:tcBorders>
                  <w:noWrap w:val="0"/>
                  <w:vAlign w:val="center"/>
                </w:tcPr>
                <w:p w14:paraId="7E0768CA">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85%</w:t>
                  </w:r>
                </w:p>
              </w:tc>
              <w:tc>
                <w:tcPr>
                  <w:tcW w:w="1164" w:type="dxa"/>
                  <w:tcBorders>
                    <w:tl2br w:val="nil"/>
                    <w:tr2bl w:val="nil"/>
                  </w:tcBorders>
                  <w:noWrap w:val="0"/>
                  <w:vAlign w:val="center"/>
                </w:tcPr>
                <w:p w14:paraId="1CCDC6F8">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83%</w:t>
                  </w:r>
                </w:p>
              </w:tc>
              <w:tc>
                <w:tcPr>
                  <w:tcW w:w="995" w:type="dxa"/>
                  <w:tcBorders>
                    <w:tl2br w:val="nil"/>
                    <w:tr2bl w:val="nil"/>
                  </w:tcBorders>
                  <w:noWrap w:val="0"/>
                  <w:vAlign w:val="center"/>
                </w:tcPr>
                <w:p w14:paraId="551D2A15">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83%</w:t>
                  </w:r>
                </w:p>
              </w:tc>
              <w:tc>
                <w:tcPr>
                  <w:tcW w:w="1206" w:type="dxa"/>
                  <w:tcBorders>
                    <w:tl2br w:val="nil"/>
                    <w:tr2bl w:val="nil"/>
                  </w:tcBorders>
                  <w:noWrap w:val="0"/>
                  <w:vAlign w:val="center"/>
                </w:tcPr>
                <w:p w14:paraId="39017F78">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88%</w:t>
                  </w:r>
                </w:p>
              </w:tc>
              <w:tc>
                <w:tcPr>
                  <w:tcW w:w="1354" w:type="dxa"/>
                  <w:tcBorders>
                    <w:tl2br w:val="nil"/>
                    <w:tr2bl w:val="nil"/>
                  </w:tcBorders>
                  <w:noWrap w:val="0"/>
                  <w:vAlign w:val="center"/>
                </w:tcPr>
                <w:p w14:paraId="150EA535">
                  <w:pPr>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85%</w:t>
                  </w:r>
                </w:p>
              </w:tc>
            </w:tr>
          </w:tbl>
          <w:p w14:paraId="25ED9D1F">
            <w:pPr>
              <w:adjustRightInd w:val="0"/>
              <w:snapToGrid w:val="0"/>
              <w:jc w:val="center"/>
              <w:rPr>
                <w:rFonts w:hint="default" w:ascii="Times New Roman" w:hAnsi="Times New Roman" w:eastAsia="黑体" w:cs="Times New Roman"/>
                <w:bCs/>
                <w:color w:val="auto"/>
                <w:sz w:val="24"/>
                <w:szCs w:val="24"/>
                <w:highlight w:val="none"/>
              </w:rPr>
            </w:pPr>
            <w:r>
              <w:rPr>
                <w:rFonts w:hint="default" w:ascii="Times New Roman" w:hAnsi="Times New Roman" w:eastAsia="黑体" w:cs="Times New Roman"/>
                <w:bCs/>
                <w:color w:val="auto"/>
                <w:sz w:val="24"/>
                <w:szCs w:val="24"/>
                <w:highlight w:val="none"/>
              </w:rPr>
              <w:t>表4-</w:t>
            </w:r>
            <w:r>
              <w:rPr>
                <w:rFonts w:hint="eastAsia" w:eastAsia="黑体" w:cs="Times New Roman"/>
                <w:bCs/>
                <w:color w:val="auto"/>
                <w:sz w:val="24"/>
                <w:szCs w:val="24"/>
                <w:highlight w:val="none"/>
                <w:lang w:val="en-US" w:eastAsia="zh-CN"/>
              </w:rPr>
              <w:t>8</w:t>
            </w:r>
            <w:r>
              <w:rPr>
                <w:rFonts w:hint="default" w:ascii="Times New Roman" w:hAnsi="Times New Roman" w:eastAsia="黑体" w:cs="Times New Roman"/>
                <w:bCs/>
                <w:color w:val="auto"/>
                <w:sz w:val="24"/>
                <w:szCs w:val="24"/>
                <w:highlight w:val="none"/>
                <w:lang w:val="en-US" w:eastAsia="zh-CN"/>
              </w:rPr>
              <w:t xml:space="preserve"> </w:t>
            </w:r>
            <w:r>
              <w:rPr>
                <w:rFonts w:hint="default" w:ascii="Times New Roman" w:hAnsi="Times New Roman" w:eastAsia="黑体" w:cs="Times New Roman"/>
                <w:bCs/>
                <w:color w:val="auto"/>
                <w:sz w:val="24"/>
                <w:szCs w:val="24"/>
                <w:highlight w:val="none"/>
              </w:rPr>
              <w:t>废水污染源源强核算结果及相关参数一览表</w:t>
            </w:r>
          </w:p>
          <w:tbl>
            <w:tblPr>
              <w:tblStyle w:val="31"/>
              <w:tblW w:w="9710"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Layout w:type="autofit"/>
              <w:tblCellMar>
                <w:top w:w="0" w:type="dxa"/>
                <w:left w:w="108" w:type="dxa"/>
                <w:bottom w:w="0" w:type="dxa"/>
                <w:right w:w="108" w:type="dxa"/>
              </w:tblCellMar>
            </w:tblPr>
            <w:tblGrid>
              <w:gridCol w:w="499"/>
              <w:gridCol w:w="920"/>
              <w:gridCol w:w="459"/>
              <w:gridCol w:w="899"/>
              <w:gridCol w:w="899"/>
              <w:gridCol w:w="719"/>
              <w:gridCol w:w="1065"/>
              <w:gridCol w:w="689"/>
              <w:gridCol w:w="426"/>
              <w:gridCol w:w="899"/>
              <w:gridCol w:w="794"/>
              <w:gridCol w:w="806"/>
              <w:gridCol w:w="636"/>
            </w:tblGrid>
            <w:tr w14:paraId="53027FE9">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412" w:hRule="atLeast"/>
                <w:jc w:val="center"/>
              </w:trPr>
              <w:tc>
                <w:tcPr>
                  <w:tcW w:w="511" w:type="dxa"/>
                  <w:vMerge w:val="restart"/>
                  <w:tcBorders>
                    <w:tl2br w:val="nil"/>
                    <w:tr2bl w:val="nil"/>
                  </w:tcBorders>
                  <w:noWrap w:val="0"/>
                  <w:vAlign w:val="center"/>
                </w:tcPr>
                <w:p w14:paraId="416291E0">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排放源</w:t>
                  </w:r>
                </w:p>
              </w:tc>
              <w:tc>
                <w:tcPr>
                  <w:tcW w:w="938" w:type="dxa"/>
                  <w:vMerge w:val="restart"/>
                  <w:tcBorders>
                    <w:tl2br w:val="nil"/>
                    <w:tr2bl w:val="nil"/>
                  </w:tcBorders>
                  <w:noWrap w:val="0"/>
                  <w:textDirection w:val="tbLrV"/>
                  <w:vAlign w:val="center"/>
                </w:tcPr>
                <w:p w14:paraId="3593B641">
                  <w:pPr>
                    <w:ind w:left="113" w:right="113"/>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2986" w:type="dxa"/>
                  <w:gridSpan w:val="4"/>
                  <w:tcBorders>
                    <w:tl2br w:val="nil"/>
                    <w:tr2bl w:val="nil"/>
                  </w:tcBorders>
                  <w:noWrap w:val="0"/>
                  <w:vAlign w:val="center"/>
                </w:tcPr>
                <w:p w14:paraId="383E6CD2">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污染物产生</w:t>
                  </w:r>
                </w:p>
              </w:tc>
              <w:tc>
                <w:tcPr>
                  <w:tcW w:w="1819" w:type="dxa"/>
                  <w:gridSpan w:val="2"/>
                  <w:tcBorders>
                    <w:tl2br w:val="nil"/>
                    <w:tr2bl w:val="nil"/>
                  </w:tcBorders>
                  <w:noWrap w:val="0"/>
                  <w:vAlign w:val="center"/>
                </w:tcPr>
                <w:p w14:paraId="474F60DF">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治理措施</w:t>
                  </w:r>
                </w:p>
              </w:tc>
              <w:tc>
                <w:tcPr>
                  <w:tcW w:w="2820" w:type="dxa"/>
                  <w:gridSpan w:val="4"/>
                  <w:tcBorders>
                    <w:tl2br w:val="nil"/>
                    <w:tr2bl w:val="nil"/>
                  </w:tcBorders>
                  <w:noWrap w:val="0"/>
                  <w:vAlign w:val="center"/>
                </w:tcPr>
                <w:p w14:paraId="0DBBD9B3">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w:t>
                  </w:r>
                </w:p>
              </w:tc>
              <w:tc>
                <w:tcPr>
                  <w:tcW w:w="636" w:type="dxa"/>
                  <w:vMerge w:val="restart"/>
                  <w:tcBorders>
                    <w:tl2br w:val="nil"/>
                    <w:tr2bl w:val="nil"/>
                  </w:tcBorders>
                  <w:noWrap w:val="0"/>
                  <w:vAlign w:val="center"/>
                </w:tcPr>
                <w:p w14:paraId="1B20A340">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w:t>
                  </w:r>
                </w:p>
                <w:p w14:paraId="6B196381">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放</w:t>
                  </w:r>
                </w:p>
                <w:p w14:paraId="52C6E114">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时</w:t>
                  </w:r>
                </w:p>
                <w:p w14:paraId="5C6EE565">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间</w:t>
                  </w:r>
                </w:p>
                <w:p w14:paraId="487E7237">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h</w:t>
                  </w:r>
                </w:p>
              </w:tc>
            </w:tr>
            <w:tr w14:paraId="04EF6DDA">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1081" w:hRule="atLeast"/>
                <w:jc w:val="center"/>
              </w:trPr>
              <w:tc>
                <w:tcPr>
                  <w:tcW w:w="511" w:type="dxa"/>
                  <w:vMerge w:val="continue"/>
                  <w:tcBorders>
                    <w:tl2br w:val="nil"/>
                    <w:tr2bl w:val="nil"/>
                  </w:tcBorders>
                  <w:noWrap w:val="0"/>
                  <w:vAlign w:val="center"/>
                </w:tcPr>
                <w:p w14:paraId="38B884C5">
                  <w:pPr>
                    <w:jc w:val="center"/>
                    <w:rPr>
                      <w:rFonts w:hint="default" w:ascii="Times New Roman" w:hAnsi="Times New Roman" w:cs="Times New Roman"/>
                      <w:color w:val="auto"/>
                      <w:sz w:val="21"/>
                      <w:szCs w:val="21"/>
                      <w:highlight w:val="none"/>
                    </w:rPr>
                  </w:pPr>
                </w:p>
              </w:tc>
              <w:tc>
                <w:tcPr>
                  <w:tcW w:w="938" w:type="dxa"/>
                  <w:vMerge w:val="continue"/>
                  <w:tcBorders>
                    <w:tl2br w:val="nil"/>
                    <w:tr2bl w:val="nil"/>
                  </w:tcBorders>
                  <w:noWrap w:val="0"/>
                  <w:vAlign w:val="center"/>
                </w:tcPr>
                <w:p w14:paraId="34C0E005">
                  <w:pPr>
                    <w:jc w:val="center"/>
                    <w:rPr>
                      <w:rFonts w:hint="default" w:ascii="Times New Roman" w:hAnsi="Times New Roman" w:cs="Times New Roman"/>
                      <w:color w:val="auto"/>
                      <w:sz w:val="21"/>
                      <w:szCs w:val="21"/>
                      <w:highlight w:val="none"/>
                    </w:rPr>
                  </w:pPr>
                </w:p>
              </w:tc>
              <w:tc>
                <w:tcPr>
                  <w:tcW w:w="464" w:type="dxa"/>
                  <w:tcBorders>
                    <w:tl2br w:val="nil"/>
                    <w:tr2bl w:val="nil"/>
                  </w:tcBorders>
                  <w:noWrap w:val="0"/>
                  <w:vAlign w:val="center"/>
                </w:tcPr>
                <w:p w14:paraId="194DD1AE">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核算方法</w:t>
                  </w:r>
                </w:p>
              </w:tc>
              <w:tc>
                <w:tcPr>
                  <w:tcW w:w="899" w:type="dxa"/>
                  <w:tcBorders>
                    <w:tl2br w:val="nil"/>
                    <w:tr2bl w:val="nil"/>
                  </w:tcBorders>
                  <w:noWrap w:val="0"/>
                  <w:vAlign w:val="center"/>
                </w:tcPr>
                <w:p w14:paraId="0120DBA5">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产生废水量m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w:t>
                  </w:r>
                </w:p>
              </w:tc>
              <w:tc>
                <w:tcPr>
                  <w:tcW w:w="899" w:type="dxa"/>
                  <w:tcBorders>
                    <w:tl2br w:val="nil"/>
                    <w:tr2bl w:val="nil"/>
                  </w:tcBorders>
                  <w:noWrap w:val="0"/>
                  <w:vAlign w:val="center"/>
                </w:tcPr>
                <w:p w14:paraId="2B813F6F">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产生浓度mg/L</w:t>
                  </w:r>
                </w:p>
              </w:tc>
              <w:tc>
                <w:tcPr>
                  <w:tcW w:w="724" w:type="dxa"/>
                  <w:tcBorders>
                    <w:tl2br w:val="nil"/>
                    <w:tr2bl w:val="nil"/>
                  </w:tcBorders>
                  <w:noWrap w:val="0"/>
                  <w:vAlign w:val="center"/>
                </w:tcPr>
                <w:p w14:paraId="63776824">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产生量t/a</w:t>
                  </w:r>
                </w:p>
              </w:tc>
              <w:tc>
                <w:tcPr>
                  <w:tcW w:w="1130" w:type="dxa"/>
                  <w:tcBorders>
                    <w:tl2br w:val="nil"/>
                    <w:tr2bl w:val="nil"/>
                  </w:tcBorders>
                  <w:noWrap w:val="0"/>
                  <w:vAlign w:val="center"/>
                </w:tcPr>
                <w:p w14:paraId="73B7DF37">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工艺</w:t>
                  </w:r>
                </w:p>
              </w:tc>
              <w:tc>
                <w:tcPr>
                  <w:tcW w:w="689" w:type="dxa"/>
                  <w:tcBorders>
                    <w:tl2br w:val="nil"/>
                    <w:tr2bl w:val="nil"/>
                  </w:tcBorders>
                  <w:noWrap w:val="0"/>
                  <w:vAlign w:val="center"/>
                </w:tcPr>
                <w:p w14:paraId="0F44E510">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效率</w:t>
                  </w:r>
                </w:p>
                <w:p w14:paraId="3334B244">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426" w:type="dxa"/>
                  <w:tcBorders>
                    <w:tl2br w:val="nil"/>
                    <w:tr2bl w:val="nil"/>
                  </w:tcBorders>
                  <w:noWrap w:val="0"/>
                  <w:vAlign w:val="center"/>
                </w:tcPr>
                <w:p w14:paraId="59CC5C3D">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核算方法</w:t>
                  </w:r>
                </w:p>
              </w:tc>
              <w:tc>
                <w:tcPr>
                  <w:tcW w:w="899" w:type="dxa"/>
                  <w:tcBorders>
                    <w:tl2br w:val="nil"/>
                    <w:tr2bl w:val="nil"/>
                  </w:tcBorders>
                  <w:noWrap w:val="0"/>
                  <w:vAlign w:val="center"/>
                </w:tcPr>
                <w:p w14:paraId="6FE5284C">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排放废水量m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w:t>
                  </w:r>
                </w:p>
              </w:tc>
              <w:tc>
                <w:tcPr>
                  <w:tcW w:w="671" w:type="dxa"/>
                  <w:tcBorders>
                    <w:tl2br w:val="nil"/>
                    <w:tr2bl w:val="nil"/>
                  </w:tcBorders>
                  <w:noWrap w:val="0"/>
                  <w:vAlign w:val="center"/>
                </w:tcPr>
                <w:p w14:paraId="2D47A7DA">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排放浓度mg/L</w:t>
                  </w:r>
                </w:p>
              </w:tc>
              <w:tc>
                <w:tcPr>
                  <w:tcW w:w="824" w:type="dxa"/>
                  <w:tcBorders>
                    <w:tl2br w:val="nil"/>
                    <w:tr2bl w:val="nil"/>
                  </w:tcBorders>
                  <w:noWrap w:val="0"/>
                  <w:vAlign w:val="center"/>
                </w:tcPr>
                <w:p w14:paraId="5F0070D7">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排放量t/a</w:t>
                  </w:r>
                </w:p>
              </w:tc>
              <w:tc>
                <w:tcPr>
                  <w:tcW w:w="636" w:type="dxa"/>
                  <w:vMerge w:val="continue"/>
                  <w:tcBorders>
                    <w:tl2br w:val="nil"/>
                    <w:tr2bl w:val="nil"/>
                  </w:tcBorders>
                  <w:noWrap w:val="0"/>
                  <w:vAlign w:val="center"/>
                </w:tcPr>
                <w:p w14:paraId="004B31CD">
                  <w:pPr>
                    <w:jc w:val="center"/>
                    <w:rPr>
                      <w:rFonts w:hint="default" w:ascii="Times New Roman" w:hAnsi="Times New Roman" w:cs="Times New Roman"/>
                      <w:color w:val="auto"/>
                      <w:sz w:val="21"/>
                      <w:szCs w:val="21"/>
                      <w:highlight w:val="none"/>
                    </w:rPr>
                  </w:pPr>
                </w:p>
              </w:tc>
            </w:tr>
            <w:tr w14:paraId="0350760A">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415" w:hRule="atLeast"/>
                <w:jc w:val="center"/>
              </w:trPr>
              <w:tc>
                <w:tcPr>
                  <w:tcW w:w="511" w:type="dxa"/>
                  <w:vMerge w:val="restart"/>
                  <w:tcBorders>
                    <w:tl2br w:val="nil"/>
                    <w:tr2bl w:val="nil"/>
                  </w:tcBorders>
                  <w:noWrap w:val="0"/>
                  <w:vAlign w:val="center"/>
                </w:tcPr>
                <w:p w14:paraId="474519B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混合废水</w:t>
                  </w:r>
                </w:p>
              </w:tc>
              <w:tc>
                <w:tcPr>
                  <w:tcW w:w="938" w:type="dxa"/>
                  <w:tcBorders>
                    <w:tl2br w:val="nil"/>
                    <w:tr2bl w:val="nil"/>
                  </w:tcBorders>
                  <w:noWrap w:val="0"/>
                  <w:vAlign w:val="center"/>
                </w:tcPr>
                <w:p w14:paraId="3164DE96">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COD</w:t>
                  </w:r>
                </w:p>
              </w:tc>
              <w:tc>
                <w:tcPr>
                  <w:tcW w:w="464" w:type="dxa"/>
                  <w:vMerge w:val="restart"/>
                  <w:tcBorders>
                    <w:tl2br w:val="nil"/>
                    <w:tr2bl w:val="nil"/>
                  </w:tcBorders>
                  <w:noWrap w:val="0"/>
                  <w:vAlign w:val="center"/>
                </w:tcPr>
                <w:p w14:paraId="159487A1">
                  <w:pPr>
                    <w:pStyle w:val="54"/>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899" w:type="dxa"/>
                  <w:vMerge w:val="restart"/>
                  <w:tcBorders>
                    <w:tl2br w:val="nil"/>
                    <w:tr2bl w:val="nil"/>
                  </w:tcBorders>
                  <w:noWrap w:val="0"/>
                  <w:vAlign w:val="center"/>
                </w:tcPr>
                <w:p w14:paraId="0F2F36CB">
                  <w:pPr>
                    <w:pStyle w:val="54"/>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12578.2</w:t>
                  </w:r>
                </w:p>
              </w:tc>
              <w:tc>
                <w:tcPr>
                  <w:tcW w:w="899" w:type="dxa"/>
                  <w:tcBorders>
                    <w:tl2br w:val="nil"/>
                    <w:tr2bl w:val="nil"/>
                  </w:tcBorders>
                  <w:noWrap w:val="0"/>
                  <w:vAlign w:val="center"/>
                </w:tcPr>
                <w:p w14:paraId="274DDE65">
                  <w:pPr>
                    <w:pStyle w:val="54"/>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7132.50</w:t>
                  </w:r>
                </w:p>
              </w:tc>
              <w:tc>
                <w:tcPr>
                  <w:tcW w:w="724" w:type="dxa"/>
                  <w:tcBorders>
                    <w:tl2br w:val="nil"/>
                    <w:tr2bl w:val="nil"/>
                  </w:tcBorders>
                  <w:shd w:val="clear" w:color="auto" w:fill="auto"/>
                  <w:noWrap w:val="0"/>
                  <w:vAlign w:val="center"/>
                </w:tcPr>
                <w:p w14:paraId="513EAD99">
                  <w:pPr>
                    <w:pStyle w:val="54"/>
                    <w:adjustRightInd w:val="0"/>
                    <w:snapToGrid w:val="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89.71</w:t>
                  </w:r>
                </w:p>
              </w:tc>
              <w:tc>
                <w:tcPr>
                  <w:tcW w:w="1130" w:type="dxa"/>
                  <w:vMerge w:val="restart"/>
                  <w:tcBorders>
                    <w:tl2br w:val="nil"/>
                    <w:tr2bl w:val="nil"/>
                  </w:tcBorders>
                  <w:noWrap w:val="0"/>
                  <w:vAlign w:val="center"/>
                </w:tcPr>
                <w:p w14:paraId="5E58C60D">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lang w:eastAsia="zh-CN"/>
                    </w:rPr>
                    <w:t>格栅调节-A²O生物处理-沉淀-混凝沉淀</w:t>
                  </w:r>
                </w:p>
              </w:tc>
              <w:tc>
                <w:tcPr>
                  <w:tcW w:w="689" w:type="dxa"/>
                  <w:tcBorders>
                    <w:tl2br w:val="nil"/>
                    <w:tr2bl w:val="nil"/>
                  </w:tcBorders>
                  <w:noWrap w:val="0"/>
                  <w:vAlign w:val="center"/>
                </w:tcPr>
                <w:p w14:paraId="1D26804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98.51</w:t>
                  </w:r>
                </w:p>
              </w:tc>
              <w:tc>
                <w:tcPr>
                  <w:tcW w:w="426" w:type="dxa"/>
                  <w:vMerge w:val="restart"/>
                  <w:tcBorders>
                    <w:tl2br w:val="nil"/>
                    <w:tr2bl w:val="nil"/>
                  </w:tcBorders>
                  <w:noWrap w:val="0"/>
                  <w:vAlign w:val="center"/>
                </w:tcPr>
                <w:p w14:paraId="576FDE66">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899" w:type="dxa"/>
                  <w:vMerge w:val="restart"/>
                  <w:tcBorders>
                    <w:tl2br w:val="nil"/>
                    <w:tr2bl w:val="nil"/>
                  </w:tcBorders>
                  <w:noWrap w:val="0"/>
                  <w:vAlign w:val="center"/>
                </w:tcPr>
                <w:p w14:paraId="3283194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12578.2</w:t>
                  </w:r>
                </w:p>
              </w:tc>
              <w:tc>
                <w:tcPr>
                  <w:tcW w:w="671" w:type="dxa"/>
                  <w:tcBorders>
                    <w:tl2br w:val="nil"/>
                    <w:tr2bl w:val="nil"/>
                  </w:tcBorders>
                  <w:noWrap w:val="0"/>
                  <w:vAlign w:val="center"/>
                </w:tcPr>
                <w:p w14:paraId="6B5E8985">
                  <w:pPr>
                    <w:pStyle w:val="106"/>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106.99</w:t>
                  </w:r>
                </w:p>
              </w:tc>
              <w:tc>
                <w:tcPr>
                  <w:tcW w:w="824" w:type="dxa"/>
                  <w:tcBorders>
                    <w:tl2br w:val="nil"/>
                    <w:tr2bl w:val="nil"/>
                  </w:tcBorders>
                  <w:noWrap w:val="0"/>
                  <w:vAlign w:val="center"/>
                </w:tcPr>
                <w:p w14:paraId="35D70F2D">
                  <w:pPr>
                    <w:pStyle w:val="106"/>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1.35</w:t>
                  </w:r>
                </w:p>
              </w:tc>
              <w:tc>
                <w:tcPr>
                  <w:tcW w:w="636" w:type="dxa"/>
                  <w:vMerge w:val="restart"/>
                  <w:tcBorders>
                    <w:tl2br w:val="nil"/>
                    <w:tr2bl w:val="nil"/>
                  </w:tcBorders>
                  <w:noWrap w:val="0"/>
                  <w:vAlign w:val="center"/>
                </w:tcPr>
                <w:p w14:paraId="7F6F5AB6">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8760</w:t>
                  </w:r>
                </w:p>
              </w:tc>
            </w:tr>
            <w:tr w14:paraId="44422F20">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414" w:hRule="atLeast"/>
                <w:jc w:val="center"/>
              </w:trPr>
              <w:tc>
                <w:tcPr>
                  <w:tcW w:w="511" w:type="dxa"/>
                  <w:vMerge w:val="continue"/>
                  <w:tcBorders>
                    <w:tl2br w:val="nil"/>
                    <w:tr2bl w:val="nil"/>
                  </w:tcBorders>
                  <w:noWrap w:val="0"/>
                  <w:vAlign w:val="center"/>
                </w:tcPr>
                <w:p w14:paraId="01EF8A5B">
                  <w:pPr>
                    <w:jc w:val="center"/>
                    <w:rPr>
                      <w:rFonts w:hint="default" w:ascii="Times New Roman" w:hAnsi="Times New Roman" w:cs="Times New Roman"/>
                      <w:color w:val="auto"/>
                      <w:sz w:val="21"/>
                      <w:szCs w:val="21"/>
                      <w:highlight w:val="none"/>
                      <w:lang w:val="en-US" w:eastAsia="zh-CN"/>
                    </w:rPr>
                  </w:pPr>
                </w:p>
              </w:tc>
              <w:tc>
                <w:tcPr>
                  <w:tcW w:w="938" w:type="dxa"/>
                  <w:tcBorders>
                    <w:tl2br w:val="nil"/>
                    <w:tr2bl w:val="nil"/>
                  </w:tcBorders>
                  <w:noWrap w:val="0"/>
                  <w:vAlign w:val="center"/>
                </w:tcPr>
                <w:p w14:paraId="4FD72DC7">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p>
              </w:tc>
              <w:tc>
                <w:tcPr>
                  <w:tcW w:w="464" w:type="dxa"/>
                  <w:vMerge w:val="continue"/>
                  <w:tcBorders>
                    <w:tl2br w:val="nil"/>
                    <w:tr2bl w:val="nil"/>
                  </w:tcBorders>
                  <w:noWrap w:val="0"/>
                  <w:vAlign w:val="center"/>
                </w:tcPr>
                <w:p w14:paraId="015D232A">
                  <w:pPr>
                    <w:jc w:val="center"/>
                    <w:rPr>
                      <w:rFonts w:hint="default" w:ascii="Times New Roman" w:hAnsi="Times New Roman" w:eastAsia="宋体" w:cs="Times New Roman"/>
                      <w:color w:val="auto"/>
                      <w:sz w:val="21"/>
                      <w:szCs w:val="21"/>
                      <w:highlight w:val="none"/>
                      <w:lang w:val="en-US" w:eastAsia="zh-CN"/>
                    </w:rPr>
                  </w:pPr>
                </w:p>
              </w:tc>
              <w:tc>
                <w:tcPr>
                  <w:tcW w:w="899" w:type="dxa"/>
                  <w:vMerge w:val="continue"/>
                  <w:tcBorders>
                    <w:tl2br w:val="nil"/>
                    <w:tr2bl w:val="nil"/>
                  </w:tcBorders>
                  <w:noWrap w:val="0"/>
                  <w:vAlign w:val="center"/>
                </w:tcPr>
                <w:p w14:paraId="066C889A">
                  <w:pPr>
                    <w:pStyle w:val="54"/>
                    <w:adjustRightInd w:val="0"/>
                    <w:snapToGrid w:val="0"/>
                    <w:rPr>
                      <w:rFonts w:hint="default" w:ascii="Times New Roman" w:hAnsi="Times New Roman" w:eastAsia="宋体" w:cs="Times New Roman"/>
                      <w:color w:val="auto"/>
                      <w:kern w:val="2"/>
                      <w:sz w:val="21"/>
                      <w:szCs w:val="21"/>
                      <w:highlight w:val="none"/>
                      <w:lang w:val="en-US" w:eastAsia="zh-CN" w:bidi="ar-SA"/>
                    </w:rPr>
                  </w:pPr>
                </w:p>
              </w:tc>
              <w:tc>
                <w:tcPr>
                  <w:tcW w:w="899" w:type="dxa"/>
                  <w:tcBorders>
                    <w:tl2br w:val="nil"/>
                    <w:tr2bl w:val="nil"/>
                  </w:tcBorders>
                  <w:shd w:val="clear" w:color="auto" w:fill="auto"/>
                  <w:noWrap w:val="0"/>
                  <w:vAlign w:val="center"/>
                </w:tcPr>
                <w:p w14:paraId="6731B614">
                  <w:pPr>
                    <w:pStyle w:val="54"/>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65.72</w:t>
                  </w:r>
                </w:p>
              </w:tc>
              <w:tc>
                <w:tcPr>
                  <w:tcW w:w="724" w:type="dxa"/>
                  <w:tcBorders>
                    <w:tl2br w:val="nil"/>
                    <w:tr2bl w:val="nil"/>
                  </w:tcBorders>
                  <w:shd w:val="clear" w:color="auto" w:fill="auto"/>
                  <w:noWrap w:val="0"/>
                  <w:vAlign w:val="center"/>
                </w:tcPr>
                <w:p w14:paraId="6B546750">
                  <w:pPr>
                    <w:pStyle w:val="54"/>
                    <w:adjustRightInd w:val="0"/>
                    <w:snapToGrid w:val="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0.83</w:t>
                  </w:r>
                </w:p>
              </w:tc>
              <w:tc>
                <w:tcPr>
                  <w:tcW w:w="1130" w:type="dxa"/>
                  <w:vMerge w:val="continue"/>
                  <w:tcBorders>
                    <w:tl2br w:val="nil"/>
                    <w:tr2bl w:val="nil"/>
                  </w:tcBorders>
                  <w:noWrap w:val="0"/>
                  <w:vAlign w:val="center"/>
                </w:tcPr>
                <w:p w14:paraId="3D0C4396">
                  <w:pPr>
                    <w:jc w:val="center"/>
                    <w:rPr>
                      <w:rFonts w:hint="default" w:ascii="Times New Roman" w:hAnsi="Times New Roman" w:eastAsia="宋体" w:cs="Times New Roman"/>
                      <w:color w:val="auto"/>
                      <w:sz w:val="21"/>
                      <w:szCs w:val="21"/>
                      <w:highlight w:val="none"/>
                      <w:lang w:val="en-US" w:eastAsia="zh-CN"/>
                    </w:rPr>
                  </w:pPr>
                </w:p>
              </w:tc>
              <w:tc>
                <w:tcPr>
                  <w:tcW w:w="689" w:type="dxa"/>
                  <w:tcBorders>
                    <w:tl2br w:val="nil"/>
                    <w:tr2bl w:val="nil"/>
                  </w:tcBorders>
                  <w:noWrap w:val="0"/>
                  <w:vAlign w:val="center"/>
                </w:tcPr>
                <w:p w14:paraId="5B688D4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92.42</w:t>
                  </w:r>
                </w:p>
              </w:tc>
              <w:tc>
                <w:tcPr>
                  <w:tcW w:w="426" w:type="dxa"/>
                  <w:vMerge w:val="continue"/>
                  <w:tcBorders>
                    <w:tl2br w:val="nil"/>
                    <w:tr2bl w:val="nil"/>
                  </w:tcBorders>
                  <w:noWrap w:val="0"/>
                  <w:vAlign w:val="center"/>
                </w:tcPr>
                <w:p w14:paraId="258DCC5F">
                  <w:pPr>
                    <w:jc w:val="center"/>
                    <w:rPr>
                      <w:rFonts w:hint="default" w:ascii="Times New Roman" w:hAnsi="Times New Roman" w:eastAsia="宋体" w:cs="Times New Roman"/>
                      <w:color w:val="auto"/>
                      <w:kern w:val="2"/>
                      <w:sz w:val="21"/>
                      <w:szCs w:val="21"/>
                      <w:highlight w:val="none"/>
                      <w:lang w:val="en-US" w:eastAsia="zh-CN" w:bidi="ar-SA"/>
                    </w:rPr>
                  </w:pPr>
                </w:p>
              </w:tc>
              <w:tc>
                <w:tcPr>
                  <w:tcW w:w="899" w:type="dxa"/>
                  <w:vMerge w:val="continue"/>
                  <w:tcBorders>
                    <w:tl2br w:val="nil"/>
                    <w:tr2bl w:val="nil"/>
                  </w:tcBorders>
                  <w:noWrap w:val="0"/>
                  <w:vAlign w:val="center"/>
                </w:tcPr>
                <w:p w14:paraId="76888C11">
                  <w:pPr>
                    <w:jc w:val="center"/>
                    <w:rPr>
                      <w:rFonts w:hint="default" w:ascii="Times New Roman" w:hAnsi="Times New Roman" w:eastAsia="宋体" w:cs="Times New Roman"/>
                      <w:color w:val="auto"/>
                      <w:kern w:val="2"/>
                      <w:sz w:val="21"/>
                      <w:szCs w:val="21"/>
                      <w:highlight w:val="none"/>
                      <w:lang w:val="en-US" w:eastAsia="zh-CN" w:bidi="ar-SA"/>
                    </w:rPr>
                  </w:pPr>
                </w:p>
              </w:tc>
              <w:tc>
                <w:tcPr>
                  <w:tcW w:w="671" w:type="dxa"/>
                  <w:tcBorders>
                    <w:tl2br w:val="nil"/>
                    <w:tr2bl w:val="nil"/>
                  </w:tcBorders>
                  <w:noWrap w:val="0"/>
                  <w:vAlign w:val="center"/>
                </w:tcPr>
                <w:p w14:paraId="0EA7727D">
                  <w:pPr>
                    <w:pStyle w:val="106"/>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4.968</w:t>
                  </w:r>
                </w:p>
              </w:tc>
              <w:tc>
                <w:tcPr>
                  <w:tcW w:w="824" w:type="dxa"/>
                  <w:tcBorders>
                    <w:tl2br w:val="nil"/>
                    <w:tr2bl w:val="nil"/>
                  </w:tcBorders>
                  <w:noWrap w:val="0"/>
                  <w:vAlign w:val="center"/>
                </w:tcPr>
                <w:p w14:paraId="29AD4931">
                  <w:pPr>
                    <w:pStyle w:val="106"/>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0.062</w:t>
                  </w:r>
                </w:p>
              </w:tc>
              <w:tc>
                <w:tcPr>
                  <w:tcW w:w="636" w:type="dxa"/>
                  <w:vMerge w:val="continue"/>
                  <w:tcBorders>
                    <w:tl2br w:val="nil"/>
                    <w:tr2bl w:val="nil"/>
                  </w:tcBorders>
                  <w:noWrap w:val="0"/>
                  <w:vAlign w:val="center"/>
                </w:tcPr>
                <w:p w14:paraId="79A7808D">
                  <w:pPr>
                    <w:jc w:val="center"/>
                    <w:rPr>
                      <w:rFonts w:hint="default" w:ascii="Times New Roman" w:hAnsi="Times New Roman" w:eastAsia="宋体" w:cs="Times New Roman"/>
                      <w:color w:val="auto"/>
                      <w:sz w:val="21"/>
                      <w:szCs w:val="21"/>
                      <w:highlight w:val="none"/>
                      <w:lang w:val="en-US" w:eastAsia="zh-CN"/>
                    </w:rPr>
                  </w:pPr>
                </w:p>
              </w:tc>
            </w:tr>
            <w:tr w14:paraId="09118CBB">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414" w:hRule="atLeast"/>
                <w:jc w:val="center"/>
              </w:trPr>
              <w:tc>
                <w:tcPr>
                  <w:tcW w:w="511" w:type="dxa"/>
                  <w:vMerge w:val="continue"/>
                  <w:tcBorders>
                    <w:tl2br w:val="nil"/>
                    <w:tr2bl w:val="nil"/>
                  </w:tcBorders>
                  <w:noWrap w:val="0"/>
                  <w:vAlign w:val="center"/>
                </w:tcPr>
                <w:p w14:paraId="467D5885">
                  <w:pPr>
                    <w:jc w:val="center"/>
                    <w:rPr>
                      <w:rFonts w:hint="default" w:ascii="Times New Roman" w:hAnsi="Times New Roman" w:cs="Times New Roman"/>
                      <w:color w:val="auto"/>
                      <w:sz w:val="21"/>
                      <w:szCs w:val="21"/>
                      <w:highlight w:val="none"/>
                      <w:lang w:val="en-US" w:eastAsia="zh-CN"/>
                    </w:rPr>
                  </w:pPr>
                </w:p>
              </w:tc>
              <w:tc>
                <w:tcPr>
                  <w:tcW w:w="938" w:type="dxa"/>
                  <w:tcBorders>
                    <w:tl2br w:val="nil"/>
                    <w:tr2bl w:val="nil"/>
                  </w:tcBorders>
                  <w:noWrap w:val="0"/>
                  <w:vAlign w:val="center"/>
                </w:tcPr>
                <w:p w14:paraId="6BB49D19">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BOD</w:t>
                  </w:r>
                  <w:r>
                    <w:rPr>
                      <w:rFonts w:hint="default" w:ascii="Times New Roman" w:hAnsi="Times New Roman" w:cs="Times New Roman"/>
                      <w:color w:val="auto"/>
                      <w:sz w:val="21"/>
                      <w:szCs w:val="21"/>
                      <w:highlight w:val="none"/>
                      <w:vertAlign w:val="subscript"/>
                      <w:lang w:val="en-US" w:eastAsia="zh-CN"/>
                    </w:rPr>
                    <w:t>5</w:t>
                  </w:r>
                </w:p>
              </w:tc>
              <w:tc>
                <w:tcPr>
                  <w:tcW w:w="464" w:type="dxa"/>
                  <w:vMerge w:val="continue"/>
                  <w:tcBorders>
                    <w:tl2br w:val="nil"/>
                    <w:tr2bl w:val="nil"/>
                  </w:tcBorders>
                  <w:noWrap w:val="0"/>
                  <w:vAlign w:val="center"/>
                </w:tcPr>
                <w:p w14:paraId="249F943F">
                  <w:pPr>
                    <w:jc w:val="center"/>
                    <w:rPr>
                      <w:rFonts w:hint="default" w:ascii="Times New Roman" w:hAnsi="Times New Roman" w:eastAsia="宋体" w:cs="Times New Roman"/>
                      <w:color w:val="auto"/>
                      <w:sz w:val="21"/>
                      <w:szCs w:val="21"/>
                      <w:highlight w:val="none"/>
                      <w:lang w:val="en-US" w:eastAsia="zh-CN"/>
                    </w:rPr>
                  </w:pPr>
                </w:p>
              </w:tc>
              <w:tc>
                <w:tcPr>
                  <w:tcW w:w="899" w:type="dxa"/>
                  <w:vMerge w:val="continue"/>
                  <w:tcBorders>
                    <w:tl2br w:val="nil"/>
                    <w:tr2bl w:val="nil"/>
                  </w:tcBorders>
                  <w:noWrap w:val="0"/>
                  <w:vAlign w:val="center"/>
                </w:tcPr>
                <w:p w14:paraId="565AB102">
                  <w:pPr>
                    <w:pStyle w:val="54"/>
                    <w:adjustRightInd w:val="0"/>
                    <w:snapToGrid w:val="0"/>
                    <w:rPr>
                      <w:rFonts w:hint="default" w:ascii="Times New Roman" w:hAnsi="Times New Roman" w:eastAsia="宋体" w:cs="Times New Roman"/>
                      <w:color w:val="auto"/>
                      <w:kern w:val="2"/>
                      <w:sz w:val="21"/>
                      <w:szCs w:val="21"/>
                      <w:highlight w:val="none"/>
                      <w:lang w:val="en-US" w:eastAsia="zh-CN" w:bidi="ar-SA"/>
                    </w:rPr>
                  </w:pPr>
                </w:p>
              </w:tc>
              <w:tc>
                <w:tcPr>
                  <w:tcW w:w="899" w:type="dxa"/>
                  <w:tcBorders>
                    <w:tl2br w:val="nil"/>
                    <w:tr2bl w:val="nil"/>
                  </w:tcBorders>
                  <w:noWrap w:val="0"/>
                  <w:vAlign w:val="center"/>
                </w:tcPr>
                <w:p w14:paraId="1BA5E041">
                  <w:pPr>
                    <w:pStyle w:val="54"/>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2888.62</w:t>
                  </w:r>
                </w:p>
              </w:tc>
              <w:tc>
                <w:tcPr>
                  <w:tcW w:w="724" w:type="dxa"/>
                  <w:tcBorders>
                    <w:tl2br w:val="nil"/>
                    <w:tr2bl w:val="nil"/>
                  </w:tcBorders>
                  <w:shd w:val="clear" w:color="auto" w:fill="auto"/>
                  <w:noWrap w:val="0"/>
                  <w:vAlign w:val="center"/>
                </w:tcPr>
                <w:p w14:paraId="4EB9C78A">
                  <w:pPr>
                    <w:pStyle w:val="54"/>
                    <w:adjustRightInd w:val="0"/>
                    <w:snapToGrid w:val="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36.33</w:t>
                  </w:r>
                </w:p>
              </w:tc>
              <w:tc>
                <w:tcPr>
                  <w:tcW w:w="1130" w:type="dxa"/>
                  <w:vMerge w:val="continue"/>
                  <w:tcBorders>
                    <w:tl2br w:val="nil"/>
                    <w:tr2bl w:val="nil"/>
                  </w:tcBorders>
                  <w:noWrap w:val="0"/>
                  <w:vAlign w:val="center"/>
                </w:tcPr>
                <w:p w14:paraId="650443AA">
                  <w:pPr>
                    <w:jc w:val="center"/>
                    <w:rPr>
                      <w:rFonts w:hint="default" w:ascii="Times New Roman" w:hAnsi="Times New Roman" w:eastAsia="宋体" w:cs="Times New Roman"/>
                      <w:color w:val="auto"/>
                      <w:sz w:val="21"/>
                      <w:szCs w:val="21"/>
                      <w:highlight w:val="none"/>
                      <w:lang w:val="en-US" w:eastAsia="zh-CN"/>
                    </w:rPr>
                  </w:pPr>
                </w:p>
              </w:tc>
              <w:tc>
                <w:tcPr>
                  <w:tcW w:w="689" w:type="dxa"/>
                  <w:tcBorders>
                    <w:tl2br w:val="nil"/>
                    <w:tr2bl w:val="nil"/>
                  </w:tcBorders>
                  <w:noWrap w:val="0"/>
                  <w:vAlign w:val="center"/>
                </w:tcPr>
                <w:p w14:paraId="240C3E8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98.30</w:t>
                  </w:r>
                </w:p>
              </w:tc>
              <w:tc>
                <w:tcPr>
                  <w:tcW w:w="426" w:type="dxa"/>
                  <w:vMerge w:val="continue"/>
                  <w:tcBorders>
                    <w:tl2br w:val="nil"/>
                    <w:tr2bl w:val="nil"/>
                  </w:tcBorders>
                  <w:noWrap w:val="0"/>
                  <w:vAlign w:val="center"/>
                </w:tcPr>
                <w:p w14:paraId="75B10EAE">
                  <w:pPr>
                    <w:jc w:val="center"/>
                    <w:rPr>
                      <w:rFonts w:hint="default" w:ascii="Times New Roman" w:hAnsi="Times New Roman" w:eastAsia="宋体" w:cs="Times New Roman"/>
                      <w:color w:val="auto"/>
                      <w:kern w:val="2"/>
                      <w:sz w:val="21"/>
                      <w:szCs w:val="21"/>
                      <w:highlight w:val="none"/>
                      <w:lang w:val="en-US" w:eastAsia="zh-CN" w:bidi="ar-SA"/>
                    </w:rPr>
                  </w:pPr>
                </w:p>
              </w:tc>
              <w:tc>
                <w:tcPr>
                  <w:tcW w:w="899" w:type="dxa"/>
                  <w:vMerge w:val="continue"/>
                  <w:tcBorders>
                    <w:tl2br w:val="nil"/>
                    <w:tr2bl w:val="nil"/>
                  </w:tcBorders>
                  <w:noWrap w:val="0"/>
                  <w:vAlign w:val="center"/>
                </w:tcPr>
                <w:p w14:paraId="05A00429">
                  <w:pPr>
                    <w:jc w:val="center"/>
                    <w:rPr>
                      <w:rFonts w:hint="default" w:ascii="Times New Roman" w:hAnsi="Times New Roman" w:eastAsia="宋体" w:cs="Times New Roman"/>
                      <w:color w:val="auto"/>
                      <w:kern w:val="2"/>
                      <w:sz w:val="21"/>
                      <w:szCs w:val="21"/>
                      <w:highlight w:val="none"/>
                      <w:lang w:val="en-US" w:eastAsia="zh-CN" w:bidi="ar-SA"/>
                    </w:rPr>
                  </w:pPr>
                </w:p>
              </w:tc>
              <w:tc>
                <w:tcPr>
                  <w:tcW w:w="671" w:type="dxa"/>
                  <w:tcBorders>
                    <w:tl2br w:val="nil"/>
                    <w:tr2bl w:val="nil"/>
                  </w:tcBorders>
                  <w:noWrap w:val="0"/>
                  <w:vAlign w:val="center"/>
                </w:tcPr>
                <w:p w14:paraId="1477B607">
                  <w:pPr>
                    <w:pStyle w:val="106"/>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49.11</w:t>
                  </w:r>
                </w:p>
              </w:tc>
              <w:tc>
                <w:tcPr>
                  <w:tcW w:w="824" w:type="dxa"/>
                  <w:tcBorders>
                    <w:tl2br w:val="nil"/>
                    <w:tr2bl w:val="nil"/>
                  </w:tcBorders>
                  <w:noWrap w:val="0"/>
                  <w:vAlign w:val="center"/>
                </w:tcPr>
                <w:p w14:paraId="021BF37C">
                  <w:pPr>
                    <w:pStyle w:val="106"/>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0.6</w:t>
                  </w:r>
                  <w:r>
                    <w:rPr>
                      <w:rFonts w:hint="eastAsia" w:ascii="Times New Roman" w:hAnsi="Times New Roman" w:cs="Times New Roman"/>
                      <w:color w:val="auto"/>
                      <w:sz w:val="21"/>
                      <w:szCs w:val="21"/>
                      <w:highlight w:val="none"/>
                      <w:lang w:val="en-US" w:eastAsia="zh-CN"/>
                    </w:rPr>
                    <w:t>18</w:t>
                  </w:r>
                </w:p>
              </w:tc>
              <w:tc>
                <w:tcPr>
                  <w:tcW w:w="636" w:type="dxa"/>
                  <w:vMerge w:val="continue"/>
                  <w:tcBorders>
                    <w:tl2br w:val="nil"/>
                    <w:tr2bl w:val="nil"/>
                  </w:tcBorders>
                  <w:noWrap w:val="0"/>
                  <w:vAlign w:val="center"/>
                </w:tcPr>
                <w:p w14:paraId="2812014B">
                  <w:pPr>
                    <w:jc w:val="center"/>
                    <w:rPr>
                      <w:rFonts w:hint="default" w:ascii="Times New Roman" w:hAnsi="Times New Roman" w:eastAsia="宋体" w:cs="Times New Roman"/>
                      <w:color w:val="auto"/>
                      <w:sz w:val="21"/>
                      <w:szCs w:val="21"/>
                      <w:highlight w:val="none"/>
                      <w:lang w:val="en-US" w:eastAsia="zh-CN"/>
                    </w:rPr>
                  </w:pPr>
                </w:p>
              </w:tc>
            </w:tr>
            <w:tr w14:paraId="0973418B">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392" w:hRule="atLeast"/>
                <w:jc w:val="center"/>
              </w:trPr>
              <w:tc>
                <w:tcPr>
                  <w:tcW w:w="511" w:type="dxa"/>
                  <w:vMerge w:val="continue"/>
                  <w:tcBorders>
                    <w:tl2br w:val="nil"/>
                    <w:tr2bl w:val="nil"/>
                  </w:tcBorders>
                  <w:noWrap w:val="0"/>
                  <w:vAlign w:val="center"/>
                </w:tcPr>
                <w:p w14:paraId="062E320D">
                  <w:pPr>
                    <w:jc w:val="center"/>
                    <w:rPr>
                      <w:rFonts w:hint="default" w:ascii="Times New Roman" w:hAnsi="Times New Roman" w:cs="Times New Roman"/>
                      <w:color w:val="auto"/>
                      <w:sz w:val="21"/>
                      <w:szCs w:val="21"/>
                      <w:highlight w:val="none"/>
                      <w:lang w:val="en-US" w:eastAsia="zh-CN"/>
                    </w:rPr>
                  </w:pPr>
                </w:p>
              </w:tc>
              <w:tc>
                <w:tcPr>
                  <w:tcW w:w="938" w:type="dxa"/>
                  <w:tcBorders>
                    <w:tl2br w:val="nil"/>
                    <w:tr2bl w:val="nil"/>
                  </w:tcBorders>
                  <w:noWrap w:val="0"/>
                  <w:vAlign w:val="center"/>
                </w:tcPr>
                <w:p w14:paraId="20B03C0F">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总氮</w:t>
                  </w:r>
                </w:p>
              </w:tc>
              <w:tc>
                <w:tcPr>
                  <w:tcW w:w="464" w:type="dxa"/>
                  <w:vMerge w:val="continue"/>
                  <w:tcBorders>
                    <w:tl2br w:val="nil"/>
                    <w:tr2bl w:val="nil"/>
                  </w:tcBorders>
                  <w:noWrap w:val="0"/>
                  <w:vAlign w:val="center"/>
                </w:tcPr>
                <w:p w14:paraId="13F2F731">
                  <w:pPr>
                    <w:jc w:val="center"/>
                    <w:rPr>
                      <w:rFonts w:hint="default" w:ascii="Times New Roman" w:hAnsi="Times New Roman" w:eastAsia="宋体" w:cs="Times New Roman"/>
                      <w:color w:val="auto"/>
                      <w:sz w:val="21"/>
                      <w:szCs w:val="21"/>
                      <w:highlight w:val="none"/>
                      <w:lang w:val="en-US" w:eastAsia="zh-CN"/>
                    </w:rPr>
                  </w:pPr>
                </w:p>
              </w:tc>
              <w:tc>
                <w:tcPr>
                  <w:tcW w:w="899" w:type="dxa"/>
                  <w:vMerge w:val="continue"/>
                  <w:tcBorders>
                    <w:tl2br w:val="nil"/>
                    <w:tr2bl w:val="nil"/>
                  </w:tcBorders>
                  <w:noWrap w:val="0"/>
                  <w:vAlign w:val="center"/>
                </w:tcPr>
                <w:p w14:paraId="50F379EB">
                  <w:pPr>
                    <w:pStyle w:val="54"/>
                    <w:adjustRightInd w:val="0"/>
                    <w:snapToGrid w:val="0"/>
                    <w:rPr>
                      <w:rFonts w:hint="default" w:ascii="Times New Roman" w:hAnsi="Times New Roman" w:eastAsia="宋体" w:cs="Times New Roman"/>
                      <w:color w:val="auto"/>
                      <w:kern w:val="2"/>
                      <w:sz w:val="21"/>
                      <w:szCs w:val="21"/>
                      <w:highlight w:val="none"/>
                      <w:lang w:val="en-US" w:eastAsia="zh-CN" w:bidi="ar-SA"/>
                    </w:rPr>
                  </w:pPr>
                </w:p>
              </w:tc>
              <w:tc>
                <w:tcPr>
                  <w:tcW w:w="899" w:type="dxa"/>
                  <w:tcBorders>
                    <w:tl2br w:val="nil"/>
                    <w:tr2bl w:val="nil"/>
                  </w:tcBorders>
                  <w:noWrap w:val="0"/>
                  <w:vAlign w:val="center"/>
                </w:tcPr>
                <w:p w14:paraId="021B596E">
                  <w:pPr>
                    <w:pStyle w:val="54"/>
                    <w:adjustRightInd w:val="0"/>
                    <w:snapToGrid w:val="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186.23</w:t>
                  </w:r>
                </w:p>
              </w:tc>
              <w:tc>
                <w:tcPr>
                  <w:tcW w:w="724" w:type="dxa"/>
                  <w:tcBorders>
                    <w:tl2br w:val="nil"/>
                    <w:tr2bl w:val="nil"/>
                  </w:tcBorders>
                  <w:shd w:val="clear" w:color="auto" w:fill="auto"/>
                  <w:noWrap w:val="0"/>
                  <w:vAlign w:val="center"/>
                </w:tcPr>
                <w:p w14:paraId="44BC4438">
                  <w:pPr>
                    <w:pStyle w:val="54"/>
                    <w:adjustRightInd w:val="0"/>
                    <w:snapToGrid w:val="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2.34</w:t>
                  </w:r>
                </w:p>
              </w:tc>
              <w:tc>
                <w:tcPr>
                  <w:tcW w:w="1130" w:type="dxa"/>
                  <w:vMerge w:val="continue"/>
                  <w:tcBorders>
                    <w:tl2br w:val="nil"/>
                    <w:tr2bl w:val="nil"/>
                  </w:tcBorders>
                  <w:noWrap w:val="0"/>
                  <w:vAlign w:val="center"/>
                </w:tcPr>
                <w:p w14:paraId="150E6F36">
                  <w:pPr>
                    <w:jc w:val="center"/>
                    <w:rPr>
                      <w:rFonts w:hint="default" w:ascii="Times New Roman" w:hAnsi="Times New Roman" w:eastAsia="宋体" w:cs="Times New Roman"/>
                      <w:color w:val="auto"/>
                      <w:sz w:val="21"/>
                      <w:szCs w:val="21"/>
                      <w:highlight w:val="none"/>
                      <w:lang w:val="en-US" w:eastAsia="zh-CN"/>
                    </w:rPr>
                  </w:pPr>
                </w:p>
              </w:tc>
              <w:tc>
                <w:tcPr>
                  <w:tcW w:w="689" w:type="dxa"/>
                  <w:tcBorders>
                    <w:tl2br w:val="nil"/>
                    <w:tr2bl w:val="nil"/>
                  </w:tcBorders>
                  <w:noWrap w:val="0"/>
                  <w:vAlign w:val="center"/>
                </w:tcPr>
                <w:p w14:paraId="0E925D9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90.21</w:t>
                  </w:r>
                </w:p>
              </w:tc>
              <w:tc>
                <w:tcPr>
                  <w:tcW w:w="426" w:type="dxa"/>
                  <w:vMerge w:val="continue"/>
                  <w:tcBorders>
                    <w:tl2br w:val="nil"/>
                    <w:tr2bl w:val="nil"/>
                  </w:tcBorders>
                  <w:noWrap w:val="0"/>
                  <w:vAlign w:val="center"/>
                </w:tcPr>
                <w:p w14:paraId="7754D3D0">
                  <w:pPr>
                    <w:jc w:val="center"/>
                    <w:rPr>
                      <w:rFonts w:hint="default" w:ascii="Times New Roman" w:hAnsi="Times New Roman" w:eastAsia="宋体" w:cs="Times New Roman"/>
                      <w:color w:val="auto"/>
                      <w:kern w:val="2"/>
                      <w:sz w:val="21"/>
                      <w:szCs w:val="21"/>
                      <w:highlight w:val="none"/>
                      <w:lang w:val="en-US" w:eastAsia="zh-CN" w:bidi="ar-SA"/>
                    </w:rPr>
                  </w:pPr>
                </w:p>
              </w:tc>
              <w:tc>
                <w:tcPr>
                  <w:tcW w:w="899" w:type="dxa"/>
                  <w:vMerge w:val="continue"/>
                  <w:tcBorders>
                    <w:tl2br w:val="nil"/>
                    <w:tr2bl w:val="nil"/>
                  </w:tcBorders>
                  <w:noWrap w:val="0"/>
                  <w:vAlign w:val="center"/>
                </w:tcPr>
                <w:p w14:paraId="66C5C1A4">
                  <w:pPr>
                    <w:jc w:val="center"/>
                    <w:rPr>
                      <w:rFonts w:hint="default" w:ascii="Times New Roman" w:hAnsi="Times New Roman" w:eastAsia="宋体" w:cs="Times New Roman"/>
                      <w:color w:val="auto"/>
                      <w:kern w:val="2"/>
                      <w:sz w:val="21"/>
                      <w:szCs w:val="21"/>
                      <w:highlight w:val="none"/>
                      <w:lang w:val="en-US" w:eastAsia="zh-CN" w:bidi="ar-SA"/>
                    </w:rPr>
                  </w:pPr>
                </w:p>
              </w:tc>
              <w:tc>
                <w:tcPr>
                  <w:tcW w:w="671" w:type="dxa"/>
                  <w:tcBorders>
                    <w:tl2br w:val="nil"/>
                    <w:tr2bl w:val="nil"/>
                  </w:tcBorders>
                  <w:noWrap w:val="0"/>
                  <w:vAlign w:val="center"/>
                </w:tcPr>
                <w:p w14:paraId="3CFDDCAC">
                  <w:pPr>
                    <w:pStyle w:val="106"/>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18.16</w:t>
                  </w:r>
                </w:p>
              </w:tc>
              <w:tc>
                <w:tcPr>
                  <w:tcW w:w="824" w:type="dxa"/>
                  <w:tcBorders>
                    <w:tl2br w:val="nil"/>
                    <w:tr2bl w:val="nil"/>
                  </w:tcBorders>
                  <w:noWrap w:val="0"/>
                  <w:vAlign w:val="center"/>
                </w:tcPr>
                <w:p w14:paraId="1DA8E4C6">
                  <w:pPr>
                    <w:pStyle w:val="106"/>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r>
                    <w:rPr>
                      <w:rFonts w:hint="eastAsia" w:ascii="Times New Roman" w:hAnsi="Times New Roman" w:cs="Times New Roman"/>
                      <w:color w:val="auto"/>
                      <w:sz w:val="21"/>
                      <w:szCs w:val="21"/>
                      <w:highlight w:val="none"/>
                      <w:lang w:val="en-US" w:eastAsia="zh-CN"/>
                    </w:rPr>
                    <w:t>228</w:t>
                  </w:r>
                </w:p>
              </w:tc>
              <w:tc>
                <w:tcPr>
                  <w:tcW w:w="636" w:type="dxa"/>
                  <w:vMerge w:val="continue"/>
                  <w:tcBorders>
                    <w:tl2br w:val="nil"/>
                    <w:tr2bl w:val="nil"/>
                  </w:tcBorders>
                  <w:noWrap w:val="0"/>
                  <w:vAlign w:val="center"/>
                </w:tcPr>
                <w:p w14:paraId="7F488D5B">
                  <w:pPr>
                    <w:jc w:val="center"/>
                    <w:rPr>
                      <w:rFonts w:hint="default" w:ascii="Times New Roman" w:hAnsi="Times New Roman" w:eastAsia="宋体" w:cs="Times New Roman"/>
                      <w:color w:val="auto"/>
                      <w:sz w:val="21"/>
                      <w:szCs w:val="21"/>
                      <w:highlight w:val="none"/>
                      <w:lang w:val="en-US" w:eastAsia="zh-CN"/>
                    </w:rPr>
                  </w:pPr>
                </w:p>
              </w:tc>
            </w:tr>
            <w:tr w14:paraId="7BCB14F8">
              <w:tblPrEx>
                <w:tblBorders>
                  <w:top w:val="single" w:color="000000" w:sz="12" w:space="0"/>
                  <w:left w:val="none" w:color="auto" w:sz="0" w:space="0"/>
                  <w:bottom w:val="single" w:color="000000" w:sz="12" w:space="0"/>
                  <w:right w:val="none" w:color="auto" w:sz="0" w:space="0"/>
                  <w:insideH w:val="single" w:color="000000" w:sz="4" w:space="0"/>
                  <w:insideV w:val="single" w:color="000000" w:sz="6" w:space="0"/>
                </w:tblBorders>
                <w:tblCellMar>
                  <w:top w:w="0" w:type="dxa"/>
                  <w:left w:w="108" w:type="dxa"/>
                  <w:bottom w:w="0" w:type="dxa"/>
                  <w:right w:w="108" w:type="dxa"/>
                </w:tblCellMar>
              </w:tblPrEx>
              <w:trPr>
                <w:trHeight w:val="414" w:hRule="atLeast"/>
                <w:jc w:val="center"/>
              </w:trPr>
              <w:tc>
                <w:tcPr>
                  <w:tcW w:w="511" w:type="dxa"/>
                  <w:vMerge w:val="continue"/>
                  <w:tcBorders>
                    <w:tl2br w:val="nil"/>
                    <w:tr2bl w:val="nil"/>
                  </w:tcBorders>
                  <w:noWrap w:val="0"/>
                  <w:vAlign w:val="center"/>
                </w:tcPr>
                <w:p w14:paraId="3217DC67">
                  <w:pPr>
                    <w:jc w:val="center"/>
                    <w:rPr>
                      <w:rFonts w:hint="default" w:ascii="Times New Roman" w:hAnsi="Times New Roman" w:cs="Times New Roman"/>
                      <w:color w:val="auto"/>
                      <w:sz w:val="21"/>
                      <w:szCs w:val="21"/>
                      <w:highlight w:val="none"/>
                      <w:lang w:val="en-US" w:eastAsia="zh-CN"/>
                    </w:rPr>
                  </w:pPr>
                </w:p>
              </w:tc>
              <w:tc>
                <w:tcPr>
                  <w:tcW w:w="938" w:type="dxa"/>
                  <w:tcBorders>
                    <w:tl2br w:val="nil"/>
                    <w:tr2bl w:val="nil"/>
                  </w:tcBorders>
                  <w:noWrap w:val="0"/>
                  <w:vAlign w:val="center"/>
                </w:tcPr>
                <w:p w14:paraId="688566B0">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SS</w:t>
                  </w:r>
                </w:p>
              </w:tc>
              <w:tc>
                <w:tcPr>
                  <w:tcW w:w="464" w:type="dxa"/>
                  <w:vMerge w:val="continue"/>
                  <w:tcBorders>
                    <w:tl2br w:val="nil"/>
                    <w:tr2bl w:val="nil"/>
                  </w:tcBorders>
                  <w:noWrap w:val="0"/>
                  <w:vAlign w:val="center"/>
                </w:tcPr>
                <w:p w14:paraId="5B9A32DF">
                  <w:pPr>
                    <w:jc w:val="center"/>
                    <w:rPr>
                      <w:rFonts w:hint="default" w:ascii="Times New Roman" w:hAnsi="Times New Roman" w:eastAsia="宋体" w:cs="Times New Roman"/>
                      <w:color w:val="auto"/>
                      <w:sz w:val="21"/>
                      <w:szCs w:val="21"/>
                      <w:highlight w:val="none"/>
                      <w:lang w:val="en-US" w:eastAsia="zh-CN"/>
                    </w:rPr>
                  </w:pPr>
                </w:p>
              </w:tc>
              <w:tc>
                <w:tcPr>
                  <w:tcW w:w="899" w:type="dxa"/>
                  <w:vMerge w:val="continue"/>
                  <w:tcBorders>
                    <w:tl2br w:val="nil"/>
                    <w:tr2bl w:val="nil"/>
                  </w:tcBorders>
                  <w:noWrap w:val="0"/>
                  <w:vAlign w:val="center"/>
                </w:tcPr>
                <w:p w14:paraId="46DFB351">
                  <w:pPr>
                    <w:pStyle w:val="54"/>
                    <w:adjustRightInd w:val="0"/>
                    <w:snapToGrid w:val="0"/>
                    <w:rPr>
                      <w:rFonts w:hint="default" w:ascii="Times New Roman" w:hAnsi="Times New Roman" w:eastAsia="宋体" w:cs="Times New Roman"/>
                      <w:color w:val="auto"/>
                      <w:kern w:val="2"/>
                      <w:sz w:val="21"/>
                      <w:szCs w:val="21"/>
                      <w:highlight w:val="none"/>
                      <w:lang w:val="en-US" w:eastAsia="zh-CN" w:bidi="ar-SA"/>
                    </w:rPr>
                  </w:pPr>
                </w:p>
              </w:tc>
              <w:tc>
                <w:tcPr>
                  <w:tcW w:w="899" w:type="dxa"/>
                  <w:tcBorders>
                    <w:tl2br w:val="nil"/>
                    <w:tr2bl w:val="nil"/>
                  </w:tcBorders>
                  <w:noWrap w:val="0"/>
                  <w:vAlign w:val="center"/>
                </w:tcPr>
                <w:p w14:paraId="0F847636">
                  <w:pPr>
                    <w:pStyle w:val="54"/>
                    <w:adjustRightInd w:val="0"/>
                    <w:snapToGrid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1185.14</w:t>
                  </w:r>
                </w:p>
              </w:tc>
              <w:tc>
                <w:tcPr>
                  <w:tcW w:w="724" w:type="dxa"/>
                  <w:tcBorders>
                    <w:tl2br w:val="nil"/>
                    <w:tr2bl w:val="nil"/>
                  </w:tcBorders>
                  <w:shd w:val="clear" w:color="auto" w:fill="auto"/>
                  <w:noWrap w:val="0"/>
                  <w:vAlign w:val="center"/>
                </w:tcPr>
                <w:p w14:paraId="476A9726">
                  <w:pPr>
                    <w:pStyle w:val="54"/>
                    <w:adjustRightInd w:val="0"/>
                    <w:snapToGrid w:val="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14.91</w:t>
                  </w:r>
                </w:p>
              </w:tc>
              <w:tc>
                <w:tcPr>
                  <w:tcW w:w="1130" w:type="dxa"/>
                  <w:vMerge w:val="continue"/>
                  <w:tcBorders>
                    <w:tl2br w:val="nil"/>
                    <w:tr2bl w:val="nil"/>
                  </w:tcBorders>
                  <w:noWrap w:val="0"/>
                  <w:vAlign w:val="center"/>
                </w:tcPr>
                <w:p w14:paraId="3FDEA74C">
                  <w:pPr>
                    <w:jc w:val="center"/>
                    <w:rPr>
                      <w:rFonts w:hint="default" w:ascii="Times New Roman" w:hAnsi="Times New Roman" w:eastAsia="宋体" w:cs="Times New Roman"/>
                      <w:color w:val="auto"/>
                      <w:sz w:val="21"/>
                      <w:szCs w:val="21"/>
                      <w:highlight w:val="none"/>
                      <w:lang w:val="en-US" w:eastAsia="zh-CN"/>
                    </w:rPr>
                  </w:pPr>
                </w:p>
              </w:tc>
              <w:tc>
                <w:tcPr>
                  <w:tcW w:w="689" w:type="dxa"/>
                  <w:tcBorders>
                    <w:tl2br w:val="nil"/>
                    <w:tr2bl w:val="nil"/>
                  </w:tcBorders>
                  <w:noWrap w:val="0"/>
                  <w:vAlign w:val="center"/>
                </w:tcPr>
                <w:p w14:paraId="7BF0DB23">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94.42</w:t>
                  </w:r>
                </w:p>
              </w:tc>
              <w:tc>
                <w:tcPr>
                  <w:tcW w:w="426" w:type="dxa"/>
                  <w:vMerge w:val="continue"/>
                  <w:tcBorders>
                    <w:tl2br w:val="nil"/>
                    <w:tr2bl w:val="nil"/>
                  </w:tcBorders>
                  <w:noWrap w:val="0"/>
                  <w:vAlign w:val="center"/>
                </w:tcPr>
                <w:p w14:paraId="3B7BD3DF">
                  <w:pPr>
                    <w:jc w:val="center"/>
                    <w:rPr>
                      <w:rFonts w:hint="default" w:ascii="Times New Roman" w:hAnsi="Times New Roman" w:eastAsia="宋体" w:cs="Times New Roman"/>
                      <w:color w:val="auto"/>
                      <w:kern w:val="2"/>
                      <w:sz w:val="21"/>
                      <w:szCs w:val="21"/>
                      <w:highlight w:val="none"/>
                      <w:lang w:val="en-US" w:eastAsia="zh-CN" w:bidi="ar-SA"/>
                    </w:rPr>
                  </w:pPr>
                </w:p>
              </w:tc>
              <w:tc>
                <w:tcPr>
                  <w:tcW w:w="899" w:type="dxa"/>
                  <w:vMerge w:val="continue"/>
                  <w:tcBorders>
                    <w:tl2br w:val="nil"/>
                    <w:tr2bl w:val="nil"/>
                  </w:tcBorders>
                  <w:noWrap w:val="0"/>
                  <w:vAlign w:val="center"/>
                </w:tcPr>
                <w:p w14:paraId="5A82E584">
                  <w:pPr>
                    <w:jc w:val="center"/>
                    <w:rPr>
                      <w:rFonts w:hint="default" w:ascii="Times New Roman" w:hAnsi="Times New Roman" w:eastAsia="宋体" w:cs="Times New Roman"/>
                      <w:color w:val="auto"/>
                      <w:kern w:val="2"/>
                      <w:sz w:val="21"/>
                      <w:szCs w:val="21"/>
                      <w:highlight w:val="none"/>
                      <w:lang w:val="en-US" w:eastAsia="zh-CN" w:bidi="ar-SA"/>
                    </w:rPr>
                  </w:pPr>
                </w:p>
              </w:tc>
              <w:tc>
                <w:tcPr>
                  <w:tcW w:w="671" w:type="dxa"/>
                  <w:tcBorders>
                    <w:tl2br w:val="nil"/>
                    <w:tr2bl w:val="nil"/>
                  </w:tcBorders>
                  <w:noWrap w:val="0"/>
                  <w:vAlign w:val="center"/>
                </w:tcPr>
                <w:p w14:paraId="16EB0F7C">
                  <w:pPr>
                    <w:pStyle w:val="106"/>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66.89</w:t>
                  </w:r>
                </w:p>
              </w:tc>
              <w:tc>
                <w:tcPr>
                  <w:tcW w:w="824" w:type="dxa"/>
                  <w:tcBorders>
                    <w:tl2br w:val="nil"/>
                    <w:tr2bl w:val="nil"/>
                  </w:tcBorders>
                  <w:noWrap w:val="0"/>
                  <w:vAlign w:val="center"/>
                </w:tcPr>
                <w:p w14:paraId="3044C4B0">
                  <w:pPr>
                    <w:pStyle w:val="106"/>
                    <w:adjustRightInd/>
                    <w:snapToGrid/>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r>
                    <w:rPr>
                      <w:rFonts w:hint="eastAsia" w:ascii="Times New Roman" w:hAnsi="Times New Roman" w:cs="Times New Roman"/>
                      <w:color w:val="auto"/>
                      <w:sz w:val="21"/>
                      <w:szCs w:val="21"/>
                      <w:highlight w:val="none"/>
                      <w:lang w:val="en-US" w:eastAsia="zh-CN"/>
                    </w:rPr>
                    <w:t>841</w:t>
                  </w:r>
                </w:p>
              </w:tc>
              <w:tc>
                <w:tcPr>
                  <w:tcW w:w="636" w:type="dxa"/>
                  <w:vMerge w:val="continue"/>
                  <w:tcBorders>
                    <w:tl2br w:val="nil"/>
                    <w:tr2bl w:val="nil"/>
                  </w:tcBorders>
                  <w:noWrap w:val="0"/>
                  <w:vAlign w:val="center"/>
                </w:tcPr>
                <w:p w14:paraId="0C7AD13B">
                  <w:pPr>
                    <w:jc w:val="center"/>
                    <w:rPr>
                      <w:rFonts w:hint="default" w:ascii="Times New Roman" w:hAnsi="Times New Roman" w:eastAsia="宋体" w:cs="Times New Roman"/>
                      <w:color w:val="auto"/>
                      <w:sz w:val="21"/>
                      <w:szCs w:val="21"/>
                      <w:highlight w:val="none"/>
                      <w:lang w:val="en-US" w:eastAsia="zh-CN"/>
                    </w:rPr>
                  </w:pPr>
                </w:p>
              </w:tc>
            </w:tr>
          </w:tbl>
          <w:p w14:paraId="576B96C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2、非正常工况下污染源分析</w:t>
            </w:r>
          </w:p>
          <w:p w14:paraId="558567AD">
            <w:pPr>
              <w:spacing w:line="360" w:lineRule="auto"/>
              <w:ind w:firstLine="480" w:firstLineChars="200"/>
              <w:jc w:val="left"/>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为防止突发情况，本项目设置一座</w:t>
            </w:r>
            <w:r>
              <w:rPr>
                <w:rFonts w:hint="default" w:ascii="Times New Roman" w:hAnsi="Times New Roman" w:cs="Times New Roman"/>
                <w:color w:val="auto"/>
                <w:sz w:val="24"/>
                <w:szCs w:val="24"/>
                <w:highlight w:val="none"/>
                <w:lang w:val="en-US" w:eastAsia="zh-CN"/>
              </w:rPr>
              <w:t>80</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vertAlign w:val="superscript"/>
                <w:lang w:eastAsia="zh-CN"/>
              </w:rPr>
              <w:t>3</w:t>
            </w:r>
            <w:r>
              <w:rPr>
                <w:rFonts w:hint="default" w:ascii="Times New Roman" w:hAnsi="Times New Roman" w:cs="Times New Roman"/>
                <w:color w:val="auto"/>
                <w:sz w:val="24"/>
                <w:szCs w:val="24"/>
                <w:highlight w:val="none"/>
                <w:vertAlign w:val="baseline"/>
                <w:lang w:val="en-US" w:eastAsia="zh-CN"/>
              </w:rPr>
              <w:t>防渗废水收集池用作</w:t>
            </w:r>
            <w:r>
              <w:rPr>
                <w:rFonts w:hint="default" w:ascii="Times New Roman" w:hAnsi="Times New Roman" w:cs="Times New Roman"/>
                <w:color w:val="auto"/>
                <w:sz w:val="24"/>
                <w:szCs w:val="24"/>
                <w:highlight w:val="none"/>
                <w:lang w:eastAsia="zh-CN"/>
              </w:rPr>
              <w:t>事故池，用于污水处理站不能正常运行时期废水暂存，</w:t>
            </w:r>
            <w:r>
              <w:rPr>
                <w:rFonts w:hint="default" w:ascii="Times New Roman" w:hAnsi="Times New Roman" w:cs="Times New Roman"/>
                <w:color w:val="auto"/>
                <w:sz w:val="24"/>
                <w:szCs w:val="24"/>
                <w:highlight w:val="none"/>
                <w:lang w:val="en-US" w:eastAsia="zh-CN"/>
              </w:rPr>
              <w:t>本项目废水排放量为34.47m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/d，</w:t>
            </w:r>
            <w:r>
              <w:rPr>
                <w:rFonts w:hint="default" w:ascii="Times New Roman" w:hAnsi="Times New Roman" w:cs="Times New Roman"/>
                <w:color w:val="auto"/>
                <w:sz w:val="24"/>
                <w:szCs w:val="24"/>
                <w:highlight w:val="none"/>
                <w:lang w:eastAsia="zh-CN"/>
              </w:rPr>
              <w:t>可以满足</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eastAsia="zh-CN"/>
              </w:rPr>
              <w:t>天废水储存量。项目污水处理站出现事故时，废水进入防渗事故池，停止生产，对污水处理站进行检修。</w:t>
            </w:r>
          </w:p>
          <w:p w14:paraId="79E747F0">
            <w:pPr>
              <w:widowControl/>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lang w:bidi="ar"/>
              </w:rPr>
              <w:t>3、污水处理措施分析</w:t>
            </w:r>
          </w:p>
          <w:p w14:paraId="38BFB833">
            <w:pPr>
              <w:widowControl/>
              <w:spacing w:line="360" w:lineRule="auto"/>
              <w:ind w:firstLine="480" w:firstLineChars="200"/>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（1）</w:t>
            </w:r>
            <w:r>
              <w:rPr>
                <w:rFonts w:hint="default" w:ascii="Times New Roman" w:hAnsi="Times New Roman" w:cs="Times New Roman"/>
                <w:color w:val="auto"/>
                <w:kern w:val="0"/>
                <w:sz w:val="24"/>
                <w:szCs w:val="24"/>
                <w:highlight w:val="none"/>
                <w:lang w:eastAsia="zh-CN" w:bidi="ar"/>
              </w:rPr>
              <w:t>污水处理站</w:t>
            </w:r>
            <w:r>
              <w:rPr>
                <w:rFonts w:hint="default" w:ascii="Times New Roman" w:hAnsi="Times New Roman" w:cs="Times New Roman"/>
                <w:color w:val="auto"/>
                <w:kern w:val="0"/>
                <w:sz w:val="24"/>
                <w:szCs w:val="24"/>
                <w:highlight w:val="none"/>
                <w:lang w:val="en-US" w:eastAsia="zh-CN" w:bidi="ar"/>
              </w:rPr>
              <w:t>设计处理规模</w:t>
            </w:r>
            <w:r>
              <w:rPr>
                <w:rFonts w:hint="default" w:ascii="Times New Roman" w:hAnsi="Times New Roman" w:cs="Times New Roman"/>
                <w:color w:val="auto"/>
                <w:kern w:val="0"/>
                <w:sz w:val="24"/>
                <w:szCs w:val="24"/>
                <w:highlight w:val="none"/>
                <w:lang w:bidi="ar"/>
              </w:rPr>
              <w:t>分析</w:t>
            </w:r>
          </w:p>
          <w:p w14:paraId="2E0A59AA">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val="en-US" w:eastAsia="zh-CN"/>
              </w:rPr>
              <w:t>废水排放量为</w:t>
            </w:r>
            <w:r>
              <w:rPr>
                <w:rFonts w:hint="default" w:ascii="Times New Roman" w:hAnsi="Times New Roman" w:cs="Times New Roman"/>
                <w:color w:val="auto"/>
                <w:sz w:val="24"/>
                <w:szCs w:val="24"/>
                <w:highlight w:val="none"/>
                <w:lang w:val="en-US" w:eastAsia="zh-CN"/>
              </w:rPr>
              <w:t>34.47</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r>
              <w:rPr>
                <w:rFonts w:hint="default" w:ascii="Times New Roman" w:hAnsi="Times New Roman" w:eastAsia="宋体" w:cs="Times New Roman"/>
                <w:color w:val="auto"/>
                <w:sz w:val="24"/>
                <w:szCs w:val="24"/>
                <w:highlight w:val="none"/>
              </w:rPr>
              <w:t>预留一定的余量，则设计处理规模为</w:t>
            </w:r>
            <w:r>
              <w:rPr>
                <w:rFonts w:hint="default" w:ascii="Times New Roman" w:hAnsi="Times New Roman" w:cs="Times New Roman"/>
                <w:color w:val="auto"/>
                <w:sz w:val="24"/>
                <w:szCs w:val="24"/>
                <w:highlight w:val="none"/>
                <w:lang w:val="en-US" w:eastAsia="zh-CN"/>
              </w:rPr>
              <w:t>80</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r>
              <w:rPr>
                <w:rFonts w:hint="default" w:ascii="Times New Roman" w:hAnsi="Times New Roman" w:eastAsia="宋体" w:cs="Times New Roman"/>
                <w:color w:val="auto"/>
                <w:sz w:val="24"/>
                <w:szCs w:val="24"/>
                <w:highlight w:val="none"/>
                <w:lang w:eastAsia="zh-CN"/>
              </w:rPr>
              <w:t>。</w:t>
            </w:r>
          </w:p>
          <w:p w14:paraId="3C5501AE">
            <w:pPr>
              <w:widowControl/>
              <w:spacing w:line="360" w:lineRule="auto"/>
              <w:ind w:firstLine="480" w:firstLineChars="200"/>
              <w:rPr>
                <w:rFonts w:hint="default" w:ascii="Times New Roman" w:hAnsi="Times New Roman" w:cs="Times New Roman"/>
                <w:color w:val="auto"/>
                <w:kern w:val="0"/>
                <w:sz w:val="24"/>
                <w:szCs w:val="24"/>
                <w:highlight w:val="none"/>
                <w:lang w:bidi="ar"/>
              </w:rPr>
            </w:pPr>
            <w:r>
              <w:rPr>
                <w:rFonts w:hint="default" w:ascii="Times New Roman" w:hAnsi="Times New Roman" w:cs="Times New Roman"/>
                <w:color w:val="auto"/>
                <w:kern w:val="0"/>
                <w:sz w:val="24"/>
                <w:szCs w:val="24"/>
                <w:highlight w:val="none"/>
                <w:lang w:bidi="ar"/>
              </w:rPr>
              <w:t>（</w:t>
            </w:r>
            <w:r>
              <w:rPr>
                <w:rFonts w:hint="default" w:ascii="Times New Roman" w:hAnsi="Times New Roman" w:cs="Times New Roman"/>
                <w:color w:val="auto"/>
                <w:kern w:val="0"/>
                <w:sz w:val="24"/>
                <w:szCs w:val="24"/>
                <w:highlight w:val="none"/>
                <w:lang w:val="en-US" w:eastAsia="zh-CN" w:bidi="ar"/>
              </w:rPr>
              <w:t>2</w:t>
            </w:r>
            <w:r>
              <w:rPr>
                <w:rFonts w:hint="default" w:ascii="Times New Roman" w:hAnsi="Times New Roman" w:cs="Times New Roman"/>
                <w:color w:val="auto"/>
                <w:kern w:val="0"/>
                <w:sz w:val="24"/>
                <w:szCs w:val="24"/>
                <w:highlight w:val="none"/>
                <w:lang w:bidi="ar"/>
              </w:rPr>
              <w:t>）</w:t>
            </w:r>
            <w:r>
              <w:rPr>
                <w:rFonts w:hint="default" w:ascii="Times New Roman" w:hAnsi="Times New Roman" w:cs="Times New Roman"/>
                <w:color w:val="auto"/>
                <w:kern w:val="0"/>
                <w:sz w:val="24"/>
                <w:szCs w:val="24"/>
                <w:highlight w:val="none"/>
                <w:lang w:eastAsia="zh-CN" w:bidi="ar"/>
              </w:rPr>
              <w:t>污水处理站</w:t>
            </w:r>
            <w:r>
              <w:rPr>
                <w:rFonts w:hint="default" w:ascii="Times New Roman" w:hAnsi="Times New Roman" w:cs="Times New Roman"/>
                <w:color w:val="auto"/>
                <w:kern w:val="0"/>
                <w:sz w:val="24"/>
                <w:szCs w:val="24"/>
                <w:highlight w:val="none"/>
                <w:lang w:bidi="ar"/>
              </w:rPr>
              <w:t>工艺分析</w:t>
            </w:r>
          </w:p>
          <w:p w14:paraId="67B0B27A">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kern w:val="0"/>
                <w:sz w:val="24"/>
                <w:szCs w:val="24"/>
                <w:highlight w:val="none"/>
                <w:lang w:eastAsia="zh-CN" w:bidi="ar"/>
              </w:rPr>
            </w:pPr>
            <w:r>
              <w:rPr>
                <w:rFonts w:hint="default" w:ascii="Times New Roman" w:hAnsi="Times New Roman" w:cs="Times New Roman"/>
                <w:color w:val="auto"/>
                <w:kern w:val="0"/>
                <w:sz w:val="24"/>
                <w:szCs w:val="24"/>
                <w:highlight w:val="none"/>
                <w:lang w:eastAsia="zh-CN" w:bidi="ar"/>
              </w:rPr>
              <w:t>本项目自建污水处理站采用“格栅调节-A²O生物处理-沉淀-混凝沉淀”工艺。工艺流程如下：</w:t>
            </w:r>
          </w:p>
          <w:p w14:paraId="506323F8">
            <w:pPr>
              <w:pStyle w:val="30"/>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drawing>
                <wp:inline distT="0" distB="0" distL="114300" distR="114300">
                  <wp:extent cx="6336665" cy="3354070"/>
                  <wp:effectExtent l="0" t="0" r="6985" b="17780"/>
                  <wp:docPr id="20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6"/>
                          <pic:cNvPicPr>
                            <a:picLocks noChangeAspect="1"/>
                          </pic:cNvPicPr>
                        </pic:nvPicPr>
                        <pic:blipFill>
                          <a:blip r:embed="rId21"/>
                          <a:stretch>
                            <a:fillRect/>
                          </a:stretch>
                        </pic:blipFill>
                        <pic:spPr>
                          <a:xfrm>
                            <a:off x="0" y="0"/>
                            <a:ext cx="6336665" cy="3354070"/>
                          </a:xfrm>
                          <a:prstGeom prst="rect">
                            <a:avLst/>
                          </a:prstGeom>
                          <a:noFill/>
                          <a:ln>
                            <a:noFill/>
                          </a:ln>
                        </pic:spPr>
                      </pic:pic>
                    </a:graphicData>
                  </a:graphic>
                </wp:inline>
              </w:drawing>
            </w:r>
          </w:p>
          <w:p w14:paraId="7872245B">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highlight w:val="none"/>
              </w:rPr>
            </w:pPr>
            <w:r>
              <w:rPr>
                <w:rFonts w:hint="default" w:ascii="Times New Roman" w:hAnsi="Times New Roman" w:eastAsia="黑体" w:cs="Times New Roman"/>
                <w:color w:val="auto"/>
                <w:sz w:val="24"/>
                <w:highlight w:val="none"/>
              </w:rPr>
              <w:t>图4-1 污水处理站工艺流程图</w:t>
            </w:r>
          </w:p>
          <w:p w14:paraId="735E244F">
            <w:pPr>
              <w:widowControl/>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kern w:val="0"/>
                <w:sz w:val="24"/>
                <w:szCs w:val="24"/>
                <w:highlight w:val="none"/>
                <w:lang w:bidi="ar"/>
              </w:rPr>
              <w:t>（</w:t>
            </w:r>
            <w:r>
              <w:rPr>
                <w:rFonts w:hint="default" w:ascii="Times New Roman" w:hAnsi="Times New Roman" w:cs="Times New Roman"/>
                <w:color w:val="auto"/>
                <w:kern w:val="0"/>
                <w:sz w:val="24"/>
                <w:szCs w:val="24"/>
                <w:highlight w:val="none"/>
                <w:lang w:val="en-US" w:eastAsia="zh-CN" w:bidi="ar"/>
              </w:rPr>
              <w:t>3</w:t>
            </w:r>
            <w:r>
              <w:rPr>
                <w:rFonts w:hint="default" w:ascii="Times New Roman" w:hAnsi="Times New Roman" w:cs="Times New Roman"/>
                <w:color w:val="auto"/>
                <w:kern w:val="0"/>
                <w:sz w:val="24"/>
                <w:szCs w:val="24"/>
                <w:highlight w:val="none"/>
                <w:lang w:bidi="ar"/>
              </w:rPr>
              <w:t>）污水处理站技术可行性分析</w:t>
            </w:r>
          </w:p>
          <w:p w14:paraId="12274C4F">
            <w:pPr>
              <w:pStyle w:val="107"/>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本项目厂区污水处理站工艺为“</w:t>
            </w:r>
            <w:r>
              <w:rPr>
                <w:rFonts w:hint="default" w:ascii="Times New Roman" w:hAnsi="Times New Roman" w:cs="Times New Roman"/>
                <w:color w:val="auto"/>
                <w:sz w:val="24"/>
                <w:highlight w:val="none"/>
                <w:lang w:eastAsia="zh-CN"/>
              </w:rPr>
              <w:t>格栅调节-A²O生物处理-沉淀-混凝沉淀</w:t>
            </w:r>
            <w:r>
              <w:rPr>
                <w:rFonts w:hint="default" w:ascii="Times New Roman" w:hAnsi="Times New Roman" w:cs="Times New Roman"/>
                <w:color w:val="auto"/>
                <w:sz w:val="24"/>
                <w:highlight w:val="none"/>
              </w:rPr>
              <w:t>”，属于可行性技术。</w:t>
            </w:r>
          </w:p>
          <w:p w14:paraId="08A731B8">
            <w:pPr>
              <w:pStyle w:val="107"/>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3、水污染物排放量核算结果</w:t>
            </w:r>
          </w:p>
          <w:p w14:paraId="112B0A1B">
            <w:pPr>
              <w:pStyle w:val="108"/>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 地表水环境》（HJ2.3-2018）的要求，“间接排放建设项目污染源排放量核算依据依托污水处理设施的控制要求核算确定”。废水类别、污染物及污染治理设施信息表见表4-</w:t>
            </w:r>
            <w:r>
              <w:rPr>
                <w:rFonts w:hint="eastAsia" w:ascii="Times New Roman" w:hAnsi="Times New Roman" w:cs="Times New Roman"/>
                <w:color w:val="auto"/>
                <w:highlight w:val="none"/>
                <w:lang w:val="en-US" w:eastAsia="zh-CN"/>
              </w:rPr>
              <w:t>9</w:t>
            </w:r>
            <w:r>
              <w:rPr>
                <w:rFonts w:hint="default" w:ascii="Times New Roman" w:hAnsi="Times New Roman" w:cs="Times New Roman"/>
                <w:color w:val="auto"/>
                <w:highlight w:val="none"/>
              </w:rPr>
              <w:t>，废水间接排放口信息表见表4-</w:t>
            </w:r>
            <w:r>
              <w:rPr>
                <w:rFonts w:hint="default" w:ascii="Times New Roman" w:hAnsi="Times New Roman" w:cs="Times New Roman"/>
                <w:color w:val="auto"/>
                <w:highlight w:val="none"/>
                <w:lang w:val="en-US" w:eastAsia="zh-CN"/>
              </w:rPr>
              <w:t>1</w:t>
            </w:r>
            <w:r>
              <w:rPr>
                <w:rFonts w:hint="eastAsia" w:ascii="Times New Roman" w:hAnsi="Times New Roman" w:cs="Times New Roman"/>
                <w:color w:val="auto"/>
                <w:highlight w:val="none"/>
                <w:lang w:val="en-US" w:eastAsia="zh-CN"/>
              </w:rPr>
              <w:t>0</w:t>
            </w:r>
            <w:r>
              <w:rPr>
                <w:rFonts w:hint="default" w:ascii="Times New Roman" w:hAnsi="Times New Roman" w:cs="Times New Roman"/>
                <w:color w:val="auto"/>
                <w:highlight w:val="none"/>
              </w:rPr>
              <w:t>。</w:t>
            </w:r>
          </w:p>
          <w:p w14:paraId="3B2F725E">
            <w:pPr>
              <w:pStyle w:val="59"/>
              <w:tabs>
                <w:tab w:val="left" w:pos="3330"/>
                <w:tab w:val="clear" w:pos="4440"/>
              </w:tabs>
              <w:spacing w:before="0" w:beforeLines="0" w:after="0" w:afterLines="0"/>
              <w:ind w:left="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表4-</w:t>
            </w:r>
            <w:r>
              <w:rPr>
                <w:rFonts w:hint="eastAsia" w:ascii="Times New Roman" w:cs="Times New Roman"/>
                <w:color w:val="auto"/>
                <w:highlight w:val="none"/>
                <w:lang w:val="en-US" w:eastAsia="zh-CN"/>
              </w:rPr>
              <w:t>9</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本项目废水类别、污染物及污染治理设施信息表</w:t>
            </w:r>
          </w:p>
          <w:tbl>
            <w:tblPr>
              <w:tblStyle w:val="31"/>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660"/>
              <w:gridCol w:w="1175"/>
              <w:gridCol w:w="629"/>
              <w:gridCol w:w="396"/>
              <w:gridCol w:w="1004"/>
              <w:gridCol w:w="653"/>
              <w:gridCol w:w="731"/>
              <w:gridCol w:w="786"/>
              <w:gridCol w:w="739"/>
              <w:gridCol w:w="1326"/>
            </w:tblGrid>
            <w:tr w14:paraId="280AA0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31" w:type="pct"/>
                  <w:vMerge w:val="restart"/>
                  <w:tcBorders>
                    <w:tl2br w:val="nil"/>
                    <w:tr2bl w:val="nil"/>
                  </w:tcBorders>
                  <w:vAlign w:val="center"/>
                </w:tcPr>
                <w:p w14:paraId="264361B5">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序号</w:t>
                  </w:r>
                </w:p>
              </w:tc>
              <w:tc>
                <w:tcPr>
                  <w:tcW w:w="391" w:type="pct"/>
                  <w:vMerge w:val="restart"/>
                  <w:tcBorders>
                    <w:tl2br w:val="nil"/>
                    <w:tr2bl w:val="nil"/>
                  </w:tcBorders>
                  <w:vAlign w:val="center"/>
                </w:tcPr>
                <w:p w14:paraId="0208234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废水类别</w:t>
                  </w:r>
                </w:p>
                <w:p w14:paraId="0D3D9843">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a</w:t>
                  </w:r>
                </w:p>
              </w:tc>
              <w:tc>
                <w:tcPr>
                  <w:tcW w:w="694" w:type="pct"/>
                  <w:vMerge w:val="restart"/>
                  <w:tcBorders>
                    <w:tl2br w:val="nil"/>
                    <w:tr2bl w:val="nil"/>
                  </w:tcBorders>
                  <w:vAlign w:val="center"/>
                </w:tcPr>
                <w:p w14:paraId="0F06EA6F">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w:t>
                  </w:r>
                </w:p>
                <w:p w14:paraId="175C4F40">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种类b</w:t>
                  </w:r>
                </w:p>
              </w:tc>
              <w:tc>
                <w:tcPr>
                  <w:tcW w:w="373" w:type="pct"/>
                  <w:vMerge w:val="restart"/>
                  <w:tcBorders>
                    <w:tl2br w:val="nil"/>
                    <w:tr2bl w:val="nil"/>
                  </w:tcBorders>
                  <w:vAlign w:val="center"/>
                </w:tcPr>
                <w:p w14:paraId="4B5917EA">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排放去向c</w:t>
                  </w:r>
                </w:p>
              </w:tc>
              <w:tc>
                <w:tcPr>
                  <w:tcW w:w="234" w:type="pct"/>
                  <w:vMerge w:val="restart"/>
                  <w:tcBorders>
                    <w:tl2br w:val="nil"/>
                    <w:tr2bl w:val="nil"/>
                  </w:tcBorders>
                  <w:vAlign w:val="center"/>
                </w:tcPr>
                <w:p w14:paraId="33F73D0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排放规律d</w:t>
                  </w:r>
                </w:p>
              </w:tc>
              <w:tc>
                <w:tcPr>
                  <w:tcW w:w="1412" w:type="pct"/>
                  <w:gridSpan w:val="3"/>
                  <w:tcBorders>
                    <w:tl2br w:val="nil"/>
                    <w:tr2bl w:val="nil"/>
                  </w:tcBorders>
                  <w:vAlign w:val="center"/>
                </w:tcPr>
                <w:p w14:paraId="2EEDA6AA">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污染治理设施</w:t>
                  </w:r>
                </w:p>
              </w:tc>
              <w:tc>
                <w:tcPr>
                  <w:tcW w:w="441" w:type="pct"/>
                  <w:vMerge w:val="restart"/>
                  <w:tcBorders>
                    <w:tl2br w:val="nil"/>
                    <w:tr2bl w:val="nil"/>
                  </w:tcBorders>
                  <w:vAlign w:val="center"/>
                </w:tcPr>
                <w:p w14:paraId="6E1F8F2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排放口编号</w:t>
                  </w:r>
                </w:p>
                <w:p w14:paraId="4BC41C1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f</w:t>
                  </w:r>
                </w:p>
              </w:tc>
              <w:tc>
                <w:tcPr>
                  <w:tcW w:w="437" w:type="pct"/>
                  <w:vMerge w:val="restart"/>
                  <w:tcBorders>
                    <w:tl2br w:val="nil"/>
                    <w:tr2bl w:val="nil"/>
                  </w:tcBorders>
                  <w:vAlign w:val="center"/>
                </w:tcPr>
                <w:p w14:paraId="3D75A1E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排放口设置是否符合要求g</w:t>
                  </w:r>
                </w:p>
              </w:tc>
              <w:tc>
                <w:tcPr>
                  <w:tcW w:w="782" w:type="pct"/>
                  <w:vMerge w:val="restart"/>
                  <w:tcBorders>
                    <w:tl2br w:val="nil"/>
                    <w:tr2bl w:val="nil"/>
                  </w:tcBorders>
                  <w:vAlign w:val="center"/>
                </w:tcPr>
                <w:p w14:paraId="64D0D9B5">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w:t>
                  </w:r>
                </w:p>
                <w:p w14:paraId="3B3CD6D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类型</w:t>
                  </w:r>
                </w:p>
              </w:tc>
            </w:tr>
            <w:tr w14:paraId="029107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31" w:type="pct"/>
                  <w:vMerge w:val="continue"/>
                  <w:tcBorders>
                    <w:tl2br w:val="nil"/>
                    <w:tr2bl w:val="nil"/>
                  </w:tcBorders>
                  <w:vAlign w:val="center"/>
                </w:tcPr>
                <w:p w14:paraId="3AC27A31">
                  <w:pPr>
                    <w:rPr>
                      <w:rFonts w:hint="default" w:ascii="Times New Roman" w:hAnsi="Times New Roman" w:cs="Times New Roman"/>
                      <w:color w:val="auto"/>
                      <w:sz w:val="18"/>
                      <w:szCs w:val="18"/>
                      <w:highlight w:val="none"/>
                    </w:rPr>
                  </w:pPr>
                </w:p>
              </w:tc>
              <w:tc>
                <w:tcPr>
                  <w:tcW w:w="391" w:type="pct"/>
                  <w:vMerge w:val="continue"/>
                  <w:tcBorders>
                    <w:tl2br w:val="nil"/>
                    <w:tr2bl w:val="nil"/>
                  </w:tcBorders>
                  <w:vAlign w:val="center"/>
                </w:tcPr>
                <w:p w14:paraId="51D67ADF">
                  <w:pPr>
                    <w:jc w:val="center"/>
                    <w:rPr>
                      <w:rFonts w:hint="default" w:ascii="Times New Roman" w:hAnsi="Times New Roman" w:cs="Times New Roman"/>
                      <w:color w:val="auto"/>
                      <w:sz w:val="18"/>
                      <w:szCs w:val="18"/>
                      <w:highlight w:val="none"/>
                    </w:rPr>
                  </w:pPr>
                </w:p>
              </w:tc>
              <w:tc>
                <w:tcPr>
                  <w:tcW w:w="694" w:type="pct"/>
                  <w:vMerge w:val="continue"/>
                  <w:tcBorders>
                    <w:tl2br w:val="nil"/>
                    <w:tr2bl w:val="nil"/>
                  </w:tcBorders>
                  <w:vAlign w:val="center"/>
                </w:tcPr>
                <w:p w14:paraId="2C34AB62">
                  <w:pPr>
                    <w:jc w:val="center"/>
                    <w:rPr>
                      <w:rFonts w:hint="default" w:ascii="Times New Roman" w:hAnsi="Times New Roman" w:cs="Times New Roman"/>
                      <w:color w:val="auto"/>
                      <w:sz w:val="18"/>
                      <w:szCs w:val="18"/>
                      <w:highlight w:val="none"/>
                    </w:rPr>
                  </w:pPr>
                </w:p>
              </w:tc>
              <w:tc>
                <w:tcPr>
                  <w:tcW w:w="373" w:type="pct"/>
                  <w:vMerge w:val="continue"/>
                  <w:tcBorders>
                    <w:tl2br w:val="nil"/>
                    <w:tr2bl w:val="nil"/>
                  </w:tcBorders>
                  <w:vAlign w:val="center"/>
                </w:tcPr>
                <w:p w14:paraId="7B9F976E">
                  <w:pPr>
                    <w:jc w:val="center"/>
                    <w:rPr>
                      <w:rFonts w:hint="default" w:ascii="Times New Roman" w:hAnsi="Times New Roman" w:cs="Times New Roman"/>
                      <w:color w:val="auto"/>
                      <w:sz w:val="18"/>
                      <w:szCs w:val="18"/>
                      <w:highlight w:val="none"/>
                    </w:rPr>
                  </w:pPr>
                </w:p>
              </w:tc>
              <w:tc>
                <w:tcPr>
                  <w:tcW w:w="234" w:type="pct"/>
                  <w:vMerge w:val="continue"/>
                  <w:tcBorders>
                    <w:tl2br w:val="nil"/>
                    <w:tr2bl w:val="nil"/>
                  </w:tcBorders>
                  <w:vAlign w:val="center"/>
                </w:tcPr>
                <w:p w14:paraId="34814615">
                  <w:pPr>
                    <w:jc w:val="center"/>
                    <w:rPr>
                      <w:rFonts w:hint="default" w:ascii="Times New Roman" w:hAnsi="Times New Roman" w:cs="Times New Roman"/>
                      <w:color w:val="auto"/>
                      <w:sz w:val="18"/>
                      <w:szCs w:val="18"/>
                      <w:highlight w:val="none"/>
                    </w:rPr>
                  </w:pPr>
                </w:p>
              </w:tc>
              <w:tc>
                <w:tcPr>
                  <w:tcW w:w="594" w:type="pct"/>
                  <w:tcBorders>
                    <w:tl2br w:val="nil"/>
                    <w:tr2bl w:val="nil"/>
                  </w:tcBorders>
                  <w:vAlign w:val="center"/>
                </w:tcPr>
                <w:p w14:paraId="5E6A557D">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污染治理设施编号</w:t>
                  </w:r>
                </w:p>
              </w:tc>
              <w:tc>
                <w:tcPr>
                  <w:tcW w:w="386" w:type="pct"/>
                  <w:tcBorders>
                    <w:tl2br w:val="nil"/>
                    <w:tr2bl w:val="nil"/>
                  </w:tcBorders>
                  <w:vAlign w:val="center"/>
                </w:tcPr>
                <w:p w14:paraId="305E8FA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污染治理设施名称e</w:t>
                  </w:r>
                </w:p>
              </w:tc>
              <w:tc>
                <w:tcPr>
                  <w:tcW w:w="431" w:type="pct"/>
                  <w:tcBorders>
                    <w:tl2br w:val="nil"/>
                    <w:tr2bl w:val="nil"/>
                  </w:tcBorders>
                  <w:vAlign w:val="center"/>
                </w:tcPr>
                <w:p w14:paraId="36B9BB15">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污染治理设施工艺</w:t>
                  </w:r>
                </w:p>
              </w:tc>
              <w:tc>
                <w:tcPr>
                  <w:tcW w:w="441" w:type="pct"/>
                  <w:vMerge w:val="continue"/>
                  <w:tcBorders>
                    <w:tl2br w:val="nil"/>
                    <w:tr2bl w:val="nil"/>
                  </w:tcBorders>
                  <w:vAlign w:val="center"/>
                </w:tcPr>
                <w:p w14:paraId="0E4ADE10">
                  <w:pPr>
                    <w:jc w:val="center"/>
                    <w:rPr>
                      <w:rFonts w:hint="default" w:ascii="Times New Roman" w:hAnsi="Times New Roman" w:cs="Times New Roman"/>
                      <w:color w:val="auto"/>
                      <w:sz w:val="18"/>
                      <w:szCs w:val="18"/>
                      <w:highlight w:val="none"/>
                    </w:rPr>
                  </w:pPr>
                </w:p>
              </w:tc>
              <w:tc>
                <w:tcPr>
                  <w:tcW w:w="437" w:type="pct"/>
                  <w:vMerge w:val="continue"/>
                  <w:tcBorders>
                    <w:tl2br w:val="nil"/>
                    <w:tr2bl w:val="nil"/>
                  </w:tcBorders>
                  <w:vAlign w:val="center"/>
                </w:tcPr>
                <w:p w14:paraId="6935BF96">
                  <w:pPr>
                    <w:jc w:val="center"/>
                    <w:rPr>
                      <w:rFonts w:hint="default" w:ascii="Times New Roman" w:hAnsi="Times New Roman" w:cs="Times New Roman"/>
                      <w:color w:val="auto"/>
                      <w:sz w:val="18"/>
                      <w:szCs w:val="18"/>
                      <w:highlight w:val="none"/>
                    </w:rPr>
                  </w:pPr>
                </w:p>
              </w:tc>
              <w:tc>
                <w:tcPr>
                  <w:tcW w:w="782" w:type="pct"/>
                  <w:vMerge w:val="continue"/>
                  <w:tcBorders>
                    <w:tl2br w:val="nil"/>
                    <w:tr2bl w:val="nil"/>
                  </w:tcBorders>
                  <w:vAlign w:val="center"/>
                </w:tcPr>
                <w:p w14:paraId="4E03CB09">
                  <w:pPr>
                    <w:jc w:val="center"/>
                    <w:rPr>
                      <w:rFonts w:hint="default" w:ascii="Times New Roman" w:hAnsi="Times New Roman" w:cs="Times New Roman"/>
                      <w:color w:val="auto"/>
                      <w:sz w:val="18"/>
                      <w:szCs w:val="18"/>
                      <w:highlight w:val="none"/>
                    </w:rPr>
                  </w:pPr>
                </w:p>
              </w:tc>
            </w:tr>
            <w:tr w14:paraId="11B442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1" w:type="pct"/>
                  <w:tcBorders>
                    <w:tl2br w:val="nil"/>
                    <w:tr2bl w:val="nil"/>
                  </w:tcBorders>
                  <w:vAlign w:val="center"/>
                </w:tcPr>
                <w:p w14:paraId="10DB08DC">
                  <w:pP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tc>
              <w:tc>
                <w:tcPr>
                  <w:tcW w:w="391" w:type="pct"/>
                  <w:tcBorders>
                    <w:tl2br w:val="nil"/>
                    <w:tr2bl w:val="nil"/>
                  </w:tcBorders>
                  <w:vAlign w:val="center"/>
                </w:tcPr>
                <w:p w14:paraId="3DEF9D97">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生活污水、</w:t>
                  </w:r>
                  <w:r>
                    <w:rPr>
                      <w:rFonts w:hint="default" w:ascii="Times New Roman" w:hAnsi="Times New Roman" w:cs="Times New Roman"/>
                      <w:color w:val="auto"/>
                      <w:sz w:val="18"/>
                      <w:szCs w:val="18"/>
                      <w:highlight w:val="none"/>
                      <w:lang w:val="en-US" w:eastAsia="zh-CN"/>
                    </w:rPr>
                    <w:t>生产废水</w:t>
                  </w:r>
                </w:p>
              </w:tc>
              <w:tc>
                <w:tcPr>
                  <w:tcW w:w="694" w:type="pct"/>
                  <w:tcBorders>
                    <w:tl2br w:val="nil"/>
                    <w:tr2bl w:val="nil"/>
                  </w:tcBorders>
                  <w:vAlign w:val="center"/>
                </w:tcPr>
                <w:p w14:paraId="2C7D8725">
                  <w:pPr>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COD、氨氮、SS、BOD</w:t>
                  </w:r>
                  <w:r>
                    <w:rPr>
                      <w:rFonts w:hint="default" w:ascii="Times New Roman" w:hAnsi="Times New Roman" w:eastAsia="宋体" w:cs="Times New Roman"/>
                      <w:color w:val="auto"/>
                      <w:sz w:val="18"/>
                      <w:szCs w:val="18"/>
                      <w:highlight w:val="none"/>
                      <w:vertAlign w:val="subscript"/>
                    </w:rPr>
                    <w:t>5</w:t>
                  </w:r>
                  <w:r>
                    <w:rPr>
                      <w:rFonts w:hint="default" w:ascii="Times New Roman" w:hAnsi="Times New Roman" w:eastAsia="宋体" w:cs="Times New Roman"/>
                      <w:color w:val="auto"/>
                      <w:sz w:val="18"/>
                      <w:szCs w:val="18"/>
                      <w:highlight w:val="none"/>
                    </w:rPr>
                    <w:t>、总氮等</w:t>
                  </w:r>
                </w:p>
              </w:tc>
              <w:tc>
                <w:tcPr>
                  <w:tcW w:w="373" w:type="pct"/>
                  <w:tcBorders>
                    <w:tl2br w:val="nil"/>
                    <w:tr2bl w:val="nil"/>
                  </w:tcBorders>
                  <w:vAlign w:val="center"/>
                </w:tcPr>
                <w:p w14:paraId="66B64F63">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城子河区污水处理厂</w:t>
                  </w:r>
                </w:p>
              </w:tc>
              <w:tc>
                <w:tcPr>
                  <w:tcW w:w="234" w:type="pct"/>
                  <w:tcBorders>
                    <w:tl2br w:val="nil"/>
                    <w:tr2bl w:val="nil"/>
                  </w:tcBorders>
                  <w:vAlign w:val="center"/>
                </w:tcPr>
                <w:p w14:paraId="7B106499">
                  <w:pPr>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间歇排放</w:t>
                  </w:r>
                </w:p>
              </w:tc>
              <w:tc>
                <w:tcPr>
                  <w:tcW w:w="594" w:type="pct"/>
                  <w:tcBorders>
                    <w:tl2br w:val="nil"/>
                    <w:tr2bl w:val="nil"/>
                  </w:tcBorders>
                  <w:vAlign w:val="center"/>
                </w:tcPr>
                <w:p w14:paraId="3EF04768">
                  <w:pPr>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TW001</w:t>
                  </w:r>
                </w:p>
              </w:tc>
              <w:tc>
                <w:tcPr>
                  <w:tcW w:w="386" w:type="pct"/>
                  <w:tcBorders>
                    <w:tl2br w:val="nil"/>
                    <w:tr2bl w:val="nil"/>
                  </w:tcBorders>
                  <w:vAlign w:val="center"/>
                </w:tcPr>
                <w:p w14:paraId="22F02425">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自建</w:t>
                  </w:r>
                  <w:r>
                    <w:rPr>
                      <w:rFonts w:hint="default" w:ascii="Times New Roman" w:hAnsi="Times New Roman" w:eastAsia="宋体" w:cs="Times New Roman"/>
                      <w:color w:val="auto"/>
                      <w:sz w:val="18"/>
                      <w:szCs w:val="18"/>
                      <w:highlight w:val="none"/>
                      <w:lang w:eastAsia="zh-CN"/>
                    </w:rPr>
                    <w:t>污水处理站</w:t>
                  </w:r>
                </w:p>
              </w:tc>
              <w:tc>
                <w:tcPr>
                  <w:tcW w:w="431" w:type="pct"/>
                  <w:tcBorders>
                    <w:tl2br w:val="nil"/>
                    <w:tr2bl w:val="nil"/>
                  </w:tcBorders>
                  <w:vAlign w:val="center"/>
                </w:tcPr>
                <w:p w14:paraId="71A75E3B">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格栅调节-A²O生物处理-沉淀-混凝沉淀”</w:t>
                  </w:r>
                </w:p>
              </w:tc>
              <w:tc>
                <w:tcPr>
                  <w:tcW w:w="441" w:type="pct"/>
                  <w:tcBorders>
                    <w:tl2br w:val="nil"/>
                    <w:tr2bl w:val="nil"/>
                  </w:tcBorders>
                  <w:vAlign w:val="center"/>
                </w:tcPr>
                <w:p w14:paraId="3CD6DF84">
                  <w:pPr>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DW001</w:t>
                  </w:r>
                </w:p>
              </w:tc>
              <w:tc>
                <w:tcPr>
                  <w:tcW w:w="437" w:type="pct"/>
                  <w:tcBorders>
                    <w:tl2br w:val="nil"/>
                    <w:tr2bl w:val="nil"/>
                  </w:tcBorders>
                  <w:vAlign w:val="center"/>
                </w:tcPr>
                <w:p w14:paraId="1A499BF4">
                  <w:pPr>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☑是</w:t>
                  </w:r>
                </w:p>
                <w:p w14:paraId="14F0A0AE">
                  <w:pPr>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□否</w:t>
                  </w:r>
                </w:p>
              </w:tc>
              <w:tc>
                <w:tcPr>
                  <w:tcW w:w="782" w:type="pct"/>
                  <w:tcBorders>
                    <w:tl2br w:val="nil"/>
                    <w:tr2bl w:val="nil"/>
                  </w:tcBorders>
                  <w:vAlign w:val="center"/>
                </w:tcPr>
                <w:p w14:paraId="6E51002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☑企业总排</w:t>
                  </w:r>
                </w:p>
                <w:p w14:paraId="348013A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□雨水排放</w:t>
                  </w:r>
                </w:p>
                <w:p w14:paraId="307E400A">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□清净下水排放</w:t>
                  </w:r>
                </w:p>
                <w:p w14:paraId="766B81B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□温排水排放</w:t>
                  </w:r>
                </w:p>
                <w:p w14:paraId="155C51A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□车间或车间处理设施排放口</w:t>
                  </w:r>
                </w:p>
              </w:tc>
            </w:tr>
          </w:tbl>
          <w:p w14:paraId="4B6C528F">
            <w:pPr>
              <w:pStyle w:val="59"/>
              <w:tabs>
                <w:tab w:val="left" w:pos="3330"/>
                <w:tab w:val="clear" w:pos="4440"/>
              </w:tabs>
              <w:spacing w:before="0" w:beforeLines="0" w:after="0" w:afterLines="0"/>
              <w:ind w:left="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表4-</w:t>
            </w:r>
            <w:r>
              <w:rPr>
                <w:rFonts w:hint="default" w:ascii="Times New Roman" w:hAnsi="Times New Roman" w:cs="Times New Roman"/>
                <w:color w:val="auto"/>
                <w:highlight w:val="none"/>
                <w:lang w:val="en-US" w:eastAsia="zh-CN"/>
              </w:rPr>
              <w:t>1</w:t>
            </w:r>
            <w:r>
              <w:rPr>
                <w:rFonts w:hint="eastAsia" w:ascii="Times New Roman" w:cs="Times New Roman"/>
                <w:color w:val="auto"/>
                <w:highlight w:val="none"/>
                <w:lang w:val="en-US" w:eastAsia="zh-CN"/>
              </w:rPr>
              <w:t>0</w:t>
            </w:r>
            <w:r>
              <w:rPr>
                <w:rFonts w:hint="default" w:ascii="Times New Roman" w:hAnsi="Times New Roman" w:cs="Times New Roman"/>
                <w:color w:val="auto"/>
                <w:highlight w:val="none"/>
              </w:rPr>
              <w:t xml:space="preserve"> 废水间接排放口基本情况表</w:t>
            </w:r>
          </w:p>
          <w:tbl>
            <w:tblPr>
              <w:tblStyle w:val="31"/>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6"/>
              <w:gridCol w:w="1251"/>
              <w:gridCol w:w="1161"/>
              <w:gridCol w:w="801"/>
              <w:gridCol w:w="396"/>
              <w:gridCol w:w="396"/>
              <w:gridCol w:w="396"/>
              <w:gridCol w:w="396"/>
              <w:gridCol w:w="1100"/>
              <w:gridCol w:w="1812"/>
            </w:tblGrid>
            <w:tr w14:paraId="1CB0E0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93" w:type="pct"/>
                  <w:vMerge w:val="restart"/>
                  <w:tcBorders>
                    <w:tl2br w:val="nil"/>
                    <w:tr2bl w:val="nil"/>
                  </w:tcBorders>
                  <w:vAlign w:val="center"/>
                </w:tcPr>
                <w:p w14:paraId="15A8036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w:t>
                  </w:r>
                </w:p>
                <w:p w14:paraId="69975CE2">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编号</w:t>
                  </w:r>
                </w:p>
              </w:tc>
              <w:tc>
                <w:tcPr>
                  <w:tcW w:w="1208" w:type="pct"/>
                  <w:gridSpan w:val="2"/>
                  <w:tcBorders>
                    <w:tl2br w:val="nil"/>
                    <w:tr2bl w:val="nil"/>
                  </w:tcBorders>
                  <w:vAlign w:val="center"/>
                </w:tcPr>
                <w:p w14:paraId="6ED33B7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排放口地理坐标a</w:t>
                  </w:r>
                </w:p>
              </w:tc>
              <w:tc>
                <w:tcPr>
                  <w:tcW w:w="411" w:type="pct"/>
                  <w:vMerge w:val="restart"/>
                  <w:tcBorders>
                    <w:tl2br w:val="nil"/>
                    <w:tr2bl w:val="nil"/>
                  </w:tcBorders>
                  <w:vAlign w:val="center"/>
                </w:tcPr>
                <w:p w14:paraId="389D3D9D">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w:t>
                  </w:r>
                </w:p>
                <w:p w14:paraId="035193C5">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排放量</w:t>
                  </w:r>
                </w:p>
                <w:p w14:paraId="6B9E96F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198" w:type="pct"/>
                  <w:vMerge w:val="restart"/>
                  <w:tcBorders>
                    <w:tl2br w:val="nil"/>
                    <w:tr2bl w:val="nil"/>
                  </w:tcBorders>
                  <w:vAlign w:val="center"/>
                </w:tcPr>
                <w:p w14:paraId="3E12C752">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排放去向</w:t>
                  </w:r>
                </w:p>
              </w:tc>
              <w:tc>
                <w:tcPr>
                  <w:tcW w:w="198" w:type="pct"/>
                  <w:vMerge w:val="restart"/>
                  <w:tcBorders>
                    <w:tl2br w:val="nil"/>
                    <w:tr2bl w:val="nil"/>
                  </w:tcBorders>
                  <w:vAlign w:val="center"/>
                </w:tcPr>
                <w:p w14:paraId="71755EBE">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w:t>
                  </w:r>
                </w:p>
                <w:p w14:paraId="3EC0839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规律</w:t>
                  </w:r>
                </w:p>
              </w:tc>
              <w:tc>
                <w:tcPr>
                  <w:tcW w:w="198" w:type="pct"/>
                  <w:vMerge w:val="restart"/>
                  <w:tcBorders>
                    <w:tl2br w:val="nil"/>
                    <w:tr2bl w:val="nil"/>
                  </w:tcBorders>
                  <w:vAlign w:val="center"/>
                </w:tcPr>
                <w:p w14:paraId="7A84959C">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间歇排放时段</w:t>
                  </w:r>
                </w:p>
              </w:tc>
              <w:tc>
                <w:tcPr>
                  <w:tcW w:w="2390" w:type="pct"/>
                  <w:gridSpan w:val="3"/>
                  <w:tcBorders>
                    <w:tl2br w:val="nil"/>
                    <w:tr2bl w:val="nil"/>
                  </w:tcBorders>
                  <w:vAlign w:val="center"/>
                </w:tcPr>
                <w:p w14:paraId="4B6C8180">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受纳污水处理厂信息</w:t>
                  </w:r>
                </w:p>
              </w:tc>
            </w:tr>
            <w:tr w14:paraId="0F60AF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93" w:type="pct"/>
                  <w:vMerge w:val="continue"/>
                  <w:tcBorders>
                    <w:tl2br w:val="nil"/>
                    <w:tr2bl w:val="nil"/>
                  </w:tcBorders>
                  <w:vAlign w:val="center"/>
                </w:tcPr>
                <w:p w14:paraId="48AE9409">
                  <w:pPr>
                    <w:jc w:val="center"/>
                    <w:rPr>
                      <w:rFonts w:hint="default" w:ascii="Times New Roman" w:hAnsi="Times New Roman" w:cs="Times New Roman"/>
                      <w:color w:val="auto"/>
                      <w:sz w:val="18"/>
                      <w:szCs w:val="18"/>
                      <w:highlight w:val="none"/>
                    </w:rPr>
                  </w:pPr>
                </w:p>
              </w:tc>
              <w:tc>
                <w:tcPr>
                  <w:tcW w:w="626" w:type="pct"/>
                  <w:tcBorders>
                    <w:tl2br w:val="nil"/>
                    <w:tr2bl w:val="nil"/>
                  </w:tcBorders>
                  <w:vAlign w:val="center"/>
                </w:tcPr>
                <w:p w14:paraId="6C7207BE">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经度</w:t>
                  </w:r>
                </w:p>
              </w:tc>
              <w:tc>
                <w:tcPr>
                  <w:tcW w:w="581" w:type="pct"/>
                  <w:tcBorders>
                    <w:tl2br w:val="nil"/>
                    <w:tr2bl w:val="nil"/>
                  </w:tcBorders>
                  <w:vAlign w:val="center"/>
                </w:tcPr>
                <w:p w14:paraId="6D9FE222">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纬度</w:t>
                  </w:r>
                </w:p>
              </w:tc>
              <w:tc>
                <w:tcPr>
                  <w:tcW w:w="411" w:type="pct"/>
                  <w:vMerge w:val="continue"/>
                  <w:tcBorders>
                    <w:tl2br w:val="nil"/>
                    <w:tr2bl w:val="nil"/>
                  </w:tcBorders>
                  <w:vAlign w:val="center"/>
                </w:tcPr>
                <w:p w14:paraId="29B31196">
                  <w:pPr>
                    <w:jc w:val="center"/>
                    <w:rPr>
                      <w:rFonts w:hint="default" w:ascii="Times New Roman" w:hAnsi="Times New Roman" w:cs="Times New Roman"/>
                      <w:color w:val="auto"/>
                      <w:sz w:val="18"/>
                      <w:szCs w:val="18"/>
                      <w:highlight w:val="none"/>
                    </w:rPr>
                  </w:pPr>
                </w:p>
              </w:tc>
              <w:tc>
                <w:tcPr>
                  <w:tcW w:w="198" w:type="pct"/>
                  <w:vMerge w:val="continue"/>
                  <w:tcBorders>
                    <w:tl2br w:val="nil"/>
                    <w:tr2bl w:val="nil"/>
                  </w:tcBorders>
                  <w:vAlign w:val="center"/>
                </w:tcPr>
                <w:p w14:paraId="55B67C3C">
                  <w:pPr>
                    <w:jc w:val="center"/>
                    <w:rPr>
                      <w:rFonts w:hint="default" w:ascii="Times New Roman" w:hAnsi="Times New Roman" w:cs="Times New Roman"/>
                      <w:color w:val="auto"/>
                      <w:sz w:val="18"/>
                      <w:szCs w:val="18"/>
                      <w:highlight w:val="none"/>
                    </w:rPr>
                  </w:pPr>
                </w:p>
              </w:tc>
              <w:tc>
                <w:tcPr>
                  <w:tcW w:w="198" w:type="pct"/>
                  <w:vMerge w:val="continue"/>
                  <w:tcBorders>
                    <w:tl2br w:val="nil"/>
                    <w:tr2bl w:val="nil"/>
                  </w:tcBorders>
                  <w:vAlign w:val="center"/>
                </w:tcPr>
                <w:p w14:paraId="54C8F458">
                  <w:pPr>
                    <w:jc w:val="center"/>
                    <w:rPr>
                      <w:rFonts w:hint="default" w:ascii="Times New Roman" w:hAnsi="Times New Roman" w:cs="Times New Roman"/>
                      <w:color w:val="auto"/>
                      <w:sz w:val="18"/>
                      <w:szCs w:val="18"/>
                      <w:highlight w:val="none"/>
                    </w:rPr>
                  </w:pPr>
                </w:p>
              </w:tc>
              <w:tc>
                <w:tcPr>
                  <w:tcW w:w="198" w:type="pct"/>
                  <w:vMerge w:val="continue"/>
                  <w:tcBorders>
                    <w:tl2br w:val="nil"/>
                    <w:tr2bl w:val="nil"/>
                  </w:tcBorders>
                  <w:vAlign w:val="center"/>
                </w:tcPr>
                <w:p w14:paraId="3C52B90C">
                  <w:pPr>
                    <w:jc w:val="center"/>
                    <w:rPr>
                      <w:rFonts w:hint="default" w:ascii="Times New Roman" w:hAnsi="Times New Roman" w:cs="Times New Roman"/>
                      <w:color w:val="auto"/>
                      <w:sz w:val="18"/>
                      <w:szCs w:val="18"/>
                      <w:highlight w:val="none"/>
                    </w:rPr>
                  </w:pPr>
                </w:p>
              </w:tc>
              <w:tc>
                <w:tcPr>
                  <w:tcW w:w="360" w:type="pct"/>
                  <w:tcBorders>
                    <w:tl2br w:val="nil"/>
                    <w:tr2bl w:val="nil"/>
                  </w:tcBorders>
                  <w:vAlign w:val="center"/>
                </w:tcPr>
                <w:p w14:paraId="4C91DC7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名称b</w:t>
                  </w:r>
                </w:p>
              </w:tc>
              <w:tc>
                <w:tcPr>
                  <w:tcW w:w="816" w:type="pct"/>
                  <w:tcBorders>
                    <w:tl2br w:val="nil"/>
                    <w:tr2bl w:val="nil"/>
                  </w:tcBorders>
                  <w:vAlign w:val="center"/>
                </w:tcPr>
                <w:p w14:paraId="12C3E30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污染物种类</w:t>
                  </w:r>
                </w:p>
              </w:tc>
              <w:tc>
                <w:tcPr>
                  <w:tcW w:w="1212" w:type="pct"/>
                  <w:tcBorders>
                    <w:tl2br w:val="nil"/>
                    <w:tr2bl w:val="nil"/>
                  </w:tcBorders>
                  <w:vAlign w:val="center"/>
                </w:tcPr>
                <w:p w14:paraId="7FE8570E">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国家或地方污染物排放标准浓度限值/(mg/L)</w:t>
                  </w:r>
                </w:p>
              </w:tc>
            </w:tr>
            <w:tr w14:paraId="331459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3" w:type="pct"/>
                  <w:tcBorders>
                    <w:tl2br w:val="nil"/>
                    <w:tr2bl w:val="nil"/>
                  </w:tcBorders>
                  <w:vAlign w:val="center"/>
                </w:tcPr>
                <w:p w14:paraId="0B2815B0">
                  <w:pPr>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DW001</w:t>
                  </w:r>
                </w:p>
              </w:tc>
              <w:tc>
                <w:tcPr>
                  <w:tcW w:w="626" w:type="pct"/>
                  <w:tcBorders>
                    <w:tl2br w:val="nil"/>
                    <w:tr2bl w:val="nil"/>
                  </w:tcBorders>
                  <w:vAlign w:val="center"/>
                </w:tcPr>
                <w:p w14:paraId="1BD4A881">
                  <w:pPr>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131.02682301</w:t>
                  </w:r>
                </w:p>
              </w:tc>
              <w:tc>
                <w:tcPr>
                  <w:tcW w:w="581" w:type="pct"/>
                  <w:tcBorders>
                    <w:tl2br w:val="nil"/>
                    <w:tr2bl w:val="nil"/>
                  </w:tcBorders>
                  <w:vAlign w:val="center"/>
                </w:tcPr>
                <w:p w14:paraId="48510CBE">
                  <w:pPr>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45.33927310</w:t>
                  </w:r>
                </w:p>
              </w:tc>
              <w:tc>
                <w:tcPr>
                  <w:tcW w:w="411" w:type="pct"/>
                  <w:tcBorders>
                    <w:tl2br w:val="nil"/>
                    <w:tr2bl w:val="nil"/>
                  </w:tcBorders>
                  <w:vAlign w:val="center"/>
                </w:tcPr>
                <w:p w14:paraId="6862B17C">
                  <w:pPr>
                    <w:jc w:val="center"/>
                    <w:rPr>
                      <w:rFonts w:hint="default" w:ascii="Times New Roman" w:hAnsi="Times New Roman" w:eastAsia="宋体"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12578.2</w:t>
                  </w:r>
                </w:p>
              </w:tc>
              <w:tc>
                <w:tcPr>
                  <w:tcW w:w="198" w:type="pct"/>
                  <w:tcBorders>
                    <w:tl2br w:val="nil"/>
                    <w:tr2bl w:val="nil"/>
                  </w:tcBorders>
                  <w:vAlign w:val="center"/>
                </w:tcPr>
                <w:p w14:paraId="2D3FC16F">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城子河</w:t>
                  </w:r>
                </w:p>
              </w:tc>
              <w:tc>
                <w:tcPr>
                  <w:tcW w:w="198" w:type="pct"/>
                  <w:tcBorders>
                    <w:tl2br w:val="nil"/>
                    <w:tr2bl w:val="nil"/>
                  </w:tcBorders>
                  <w:vAlign w:val="center"/>
                </w:tcPr>
                <w:p w14:paraId="01EC7B92">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间断</w:t>
                  </w:r>
                </w:p>
              </w:tc>
              <w:tc>
                <w:tcPr>
                  <w:tcW w:w="198" w:type="pct"/>
                  <w:tcBorders>
                    <w:tl2br w:val="nil"/>
                    <w:tr2bl w:val="nil"/>
                  </w:tcBorders>
                  <w:vAlign w:val="center"/>
                </w:tcPr>
                <w:p w14:paraId="684D4503">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360" w:type="pct"/>
                  <w:tcBorders>
                    <w:tl2br w:val="nil"/>
                    <w:tr2bl w:val="nil"/>
                  </w:tcBorders>
                  <w:vAlign w:val="center"/>
                </w:tcPr>
                <w:p w14:paraId="775D6E0A">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城子河区污水处理厂</w:t>
                  </w:r>
                </w:p>
              </w:tc>
              <w:tc>
                <w:tcPr>
                  <w:tcW w:w="816" w:type="pct"/>
                  <w:tcBorders>
                    <w:tl2br w:val="nil"/>
                    <w:tr2bl w:val="nil"/>
                  </w:tcBorders>
                  <w:vAlign w:val="center"/>
                </w:tcPr>
                <w:p w14:paraId="5653605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COD、氨氮、SS、BOD</w:t>
                  </w:r>
                  <w:r>
                    <w:rPr>
                      <w:rFonts w:hint="default" w:ascii="Times New Roman" w:hAnsi="Times New Roman" w:cs="Times New Roman"/>
                      <w:color w:val="auto"/>
                      <w:sz w:val="18"/>
                      <w:szCs w:val="18"/>
                      <w:highlight w:val="none"/>
                      <w:vertAlign w:val="subscript"/>
                    </w:rPr>
                    <w:t>5</w:t>
                  </w:r>
                  <w:r>
                    <w:rPr>
                      <w:rFonts w:hint="default" w:ascii="Times New Roman" w:hAnsi="Times New Roman" w:cs="Times New Roman"/>
                      <w:color w:val="auto"/>
                      <w:sz w:val="18"/>
                      <w:szCs w:val="18"/>
                      <w:highlight w:val="none"/>
                    </w:rPr>
                    <w:t>等</w:t>
                  </w:r>
                </w:p>
              </w:tc>
              <w:tc>
                <w:tcPr>
                  <w:tcW w:w="1212" w:type="pct"/>
                  <w:tcBorders>
                    <w:tl2br w:val="nil"/>
                    <w:tr2bl w:val="nil"/>
                  </w:tcBorders>
                  <w:vAlign w:val="center"/>
                </w:tcPr>
                <w:p w14:paraId="57A36988">
                  <w:pPr>
                    <w:pStyle w:val="29"/>
                    <w:ind w:firstLine="0" w:firstLineChars="0"/>
                    <w:rPr>
                      <w:rFonts w:hint="default" w:ascii="Times New Roman" w:hAnsi="Times New Roman" w:eastAsia="宋体" w:cs="Times New Roman"/>
                      <w:color w:val="auto"/>
                      <w:szCs w:val="18"/>
                      <w:highlight w:val="none"/>
                      <w:lang w:val="en-US" w:eastAsia="zh-CN"/>
                    </w:rPr>
                  </w:pPr>
                  <w:r>
                    <w:rPr>
                      <w:rFonts w:hint="default" w:ascii="Times New Roman" w:hAnsi="Times New Roman" w:cs="Times New Roman"/>
                      <w:color w:val="auto"/>
                      <w:szCs w:val="18"/>
                      <w:highlight w:val="none"/>
                    </w:rPr>
                    <w:t>COD：50、氨氮：5（8）、SS：10、BOD</w:t>
                  </w:r>
                  <w:r>
                    <w:rPr>
                      <w:rFonts w:hint="default" w:ascii="Times New Roman" w:hAnsi="Times New Roman" w:cs="Times New Roman"/>
                      <w:color w:val="auto"/>
                      <w:szCs w:val="18"/>
                      <w:highlight w:val="none"/>
                      <w:vertAlign w:val="subscript"/>
                    </w:rPr>
                    <w:t>5</w:t>
                  </w:r>
                  <w:r>
                    <w:rPr>
                      <w:rFonts w:hint="default" w:ascii="Times New Roman" w:hAnsi="Times New Roman" w:cs="Times New Roman"/>
                      <w:color w:val="auto"/>
                      <w:szCs w:val="18"/>
                      <w:highlight w:val="none"/>
                    </w:rPr>
                    <w:t>：10、总氮：15</w:t>
                  </w:r>
                </w:p>
              </w:tc>
            </w:tr>
          </w:tbl>
          <w:p w14:paraId="2EB1CE96">
            <w:pPr>
              <w:autoSpaceDE w:val="0"/>
              <w:autoSpaceDN w:val="0"/>
              <w:spacing w:line="360" w:lineRule="auto"/>
              <w:ind w:firstLine="480" w:firstLineChars="200"/>
              <w:contextualSpacing/>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4、依托污水处理设施的环境可行性分析</w:t>
            </w:r>
          </w:p>
          <w:p w14:paraId="764F2981">
            <w:pPr>
              <w:pStyle w:val="92"/>
              <w:keepNext w:val="0"/>
              <w:keepLines w:val="0"/>
              <w:pageBreakBefore w:val="0"/>
              <w:widowControl w:val="0"/>
              <w:kinsoku/>
              <w:wordWrap/>
              <w:overflowPunct/>
              <w:topLinePunct w:val="0"/>
              <w:autoSpaceDE/>
              <w:autoSpaceDN/>
              <w:bidi w:val="0"/>
              <w:adjustRightInd w:val="0"/>
              <w:snapToGrid/>
              <w:spacing w:line="360" w:lineRule="auto"/>
              <w:ind w:left="0" w:right="0" w:firstLine="480"/>
              <w:jc w:val="both"/>
              <w:textAlignment w:val="baseline"/>
              <w:rPr>
                <w:rFonts w:hint="default" w:ascii="Times New Roman" w:hAnsi="Times New Roman" w:cs="Times New Roman"/>
                <w:color w:val="auto"/>
                <w:highlight w:val="none"/>
                <w:lang w:bidi="ar"/>
              </w:rPr>
            </w:pPr>
            <w:r>
              <w:rPr>
                <w:rFonts w:hint="default" w:ascii="Times New Roman" w:hAnsi="Times New Roman" w:cs="Times New Roman"/>
                <w:color w:val="auto"/>
                <w:szCs w:val="21"/>
                <w:highlight w:val="none"/>
                <w:shd w:val="clear" w:color="auto" w:fill="FFFFFF"/>
              </w:rPr>
              <w:t>城子河区污水处理厂位于鸡西市城子河区永丰乡新华村东侧建鸡高速北侧，采用“格栅调节-AAO生物处理-沉淀-TF过滤-消毒”的工艺，污水设计处理规模为20000m</w:t>
            </w:r>
            <w:r>
              <w:rPr>
                <w:rFonts w:hint="default" w:ascii="Times New Roman" w:hAnsi="Times New Roman" w:cs="Times New Roman"/>
                <w:color w:val="auto"/>
                <w:szCs w:val="21"/>
                <w:highlight w:val="none"/>
                <w:shd w:val="clear" w:color="auto" w:fill="FFFFFF"/>
                <w:vertAlign w:val="superscript"/>
              </w:rPr>
              <w:t>3</w:t>
            </w:r>
            <w:r>
              <w:rPr>
                <w:rFonts w:hint="default" w:ascii="Times New Roman" w:hAnsi="Times New Roman" w:cs="Times New Roman"/>
                <w:color w:val="auto"/>
                <w:szCs w:val="21"/>
                <w:highlight w:val="none"/>
                <w:shd w:val="clear" w:color="auto" w:fill="FFFFFF"/>
              </w:rPr>
              <w:t>/d，出水满足《城镇污水处理厂污染物排放标准》(GB19818-2002)一级A标准后排入穆棱河。排污口行政许可审批文号：鸡排污口许可(2019)1号。排污许可编号：11230306001730902L003V，环保手续齐全。根据2024年排污许可执行报告（年报），污水处理厂达标排放，满足总量控</w:t>
            </w:r>
            <w:r>
              <w:rPr>
                <w:rFonts w:hint="default" w:ascii="Times New Roman" w:hAnsi="Times New Roman" w:eastAsia="宋体" w:cs="Times New Roman"/>
                <w:color w:val="auto"/>
                <w:szCs w:val="21"/>
                <w:highlight w:val="none"/>
                <w:shd w:val="clear" w:color="auto" w:fill="FFFFFF"/>
              </w:rPr>
              <w:t>制要求。</w:t>
            </w:r>
            <w:r>
              <w:rPr>
                <w:rFonts w:hint="eastAsia" w:ascii="Times New Roman" w:hAnsi="Times New Roman" w:eastAsia="宋体" w:cs="Times New Roman"/>
                <w:color w:val="auto"/>
                <w:szCs w:val="21"/>
                <w:highlight w:val="none"/>
                <w:shd w:val="clear" w:color="auto" w:fill="FFFFFF"/>
                <w:lang w:val="en-US" w:eastAsia="zh-CN"/>
              </w:rPr>
              <w:t>目前该污水处理厂尚有9856</w:t>
            </w:r>
            <w:r>
              <w:rPr>
                <w:rFonts w:hint="default" w:ascii="Times New Roman" w:hAnsi="Times New Roman" w:eastAsia="宋体" w:cs="Times New Roman"/>
                <w:color w:val="auto"/>
                <w:szCs w:val="21"/>
                <w:highlight w:val="none"/>
                <w:shd w:val="clear" w:color="auto" w:fill="FFFFFF"/>
              </w:rPr>
              <w:t>m</w:t>
            </w:r>
            <w:r>
              <w:rPr>
                <w:rFonts w:hint="default" w:ascii="Times New Roman" w:hAnsi="Times New Roman" w:eastAsia="宋体" w:cs="Times New Roman"/>
                <w:color w:val="auto"/>
                <w:szCs w:val="21"/>
                <w:highlight w:val="none"/>
                <w:shd w:val="clear" w:color="auto" w:fill="FFFFFF"/>
                <w:vertAlign w:val="superscript"/>
              </w:rPr>
              <w:t>3</w:t>
            </w:r>
            <w:r>
              <w:rPr>
                <w:rFonts w:hint="default" w:ascii="Times New Roman" w:hAnsi="Times New Roman" w:eastAsia="宋体" w:cs="Times New Roman"/>
                <w:color w:val="auto"/>
                <w:szCs w:val="21"/>
                <w:highlight w:val="none"/>
                <w:shd w:val="clear" w:color="auto" w:fill="FFFFFF"/>
              </w:rPr>
              <w:t>/d</w:t>
            </w:r>
            <w:r>
              <w:rPr>
                <w:rFonts w:hint="eastAsia" w:ascii="Times New Roman" w:hAnsi="Times New Roman" w:eastAsia="宋体" w:cs="Times New Roman"/>
                <w:color w:val="auto"/>
                <w:szCs w:val="21"/>
                <w:highlight w:val="none"/>
                <w:shd w:val="clear" w:color="auto" w:fill="FFFFFF"/>
                <w:lang w:val="en-US" w:eastAsia="zh-CN"/>
              </w:rPr>
              <w:t>余量，</w:t>
            </w:r>
            <w:r>
              <w:rPr>
                <w:rFonts w:hint="default" w:ascii="Times New Roman" w:hAnsi="Times New Roman" w:eastAsia="宋体" w:cs="Times New Roman"/>
                <w:color w:val="auto"/>
                <w:szCs w:val="21"/>
                <w:highlight w:val="none"/>
                <w:shd w:val="clear" w:color="auto" w:fill="FFFFFF"/>
              </w:rPr>
              <w:t>本项目废水排放量为</w:t>
            </w:r>
            <w:r>
              <w:rPr>
                <w:rFonts w:hint="default" w:ascii="Times New Roman" w:hAnsi="Times New Roman" w:eastAsia="宋体" w:cs="Times New Roman"/>
                <w:color w:val="auto"/>
                <w:szCs w:val="21"/>
                <w:highlight w:val="none"/>
                <w:shd w:val="clear" w:color="auto" w:fill="FFFFFF"/>
                <w:lang w:val="en-US" w:eastAsia="zh-CN"/>
              </w:rPr>
              <w:t>34.47m</w:t>
            </w:r>
            <w:r>
              <w:rPr>
                <w:rFonts w:hint="default" w:ascii="Times New Roman" w:hAnsi="Times New Roman" w:eastAsia="宋体" w:cs="Times New Roman"/>
                <w:color w:val="auto"/>
                <w:szCs w:val="21"/>
                <w:highlight w:val="none"/>
                <w:shd w:val="clear" w:color="auto" w:fill="FFFFFF"/>
                <w:vertAlign w:val="superscript"/>
                <w:lang w:val="en-US" w:eastAsia="zh-CN"/>
              </w:rPr>
              <w:t>3</w:t>
            </w:r>
            <w:r>
              <w:rPr>
                <w:rFonts w:hint="default" w:ascii="Times New Roman" w:hAnsi="Times New Roman" w:eastAsia="宋体" w:cs="Times New Roman"/>
                <w:color w:val="auto"/>
                <w:szCs w:val="21"/>
                <w:highlight w:val="none"/>
                <w:shd w:val="clear" w:color="auto" w:fill="FFFFFF"/>
                <w:lang w:val="en-US" w:eastAsia="zh-CN"/>
              </w:rPr>
              <w:t>/d</w:t>
            </w:r>
            <w:r>
              <w:rPr>
                <w:rFonts w:hint="default" w:ascii="Times New Roman" w:hAnsi="Times New Roman" w:eastAsia="宋体" w:cs="Times New Roman"/>
                <w:color w:val="auto"/>
                <w:szCs w:val="21"/>
                <w:highlight w:val="none"/>
                <w:shd w:val="clear" w:color="auto" w:fill="FFFFFF"/>
              </w:rPr>
              <w:t>，</w:t>
            </w:r>
            <w:r>
              <w:rPr>
                <w:rFonts w:hint="default" w:ascii="Times New Roman" w:hAnsi="Times New Roman" w:eastAsia="宋体" w:cs="Times New Roman"/>
                <w:color w:val="auto"/>
                <w:szCs w:val="21"/>
                <w:highlight w:val="none"/>
                <w:shd w:val="clear" w:color="auto" w:fill="FFFFFF"/>
                <w:lang w:val="en-US" w:eastAsia="zh-CN"/>
              </w:rPr>
              <w:t>占城子河区</w:t>
            </w:r>
            <w:r>
              <w:rPr>
                <w:rFonts w:hint="default" w:ascii="Times New Roman" w:hAnsi="Times New Roman" w:cs="Times New Roman"/>
                <w:color w:val="auto"/>
                <w:highlight w:val="none"/>
                <w:lang w:val="en-US" w:eastAsia="zh-CN"/>
              </w:rPr>
              <w:t>污水处理厂污水处理量的0.002%，水量相对较小，</w:t>
            </w:r>
            <w:r>
              <w:rPr>
                <w:rFonts w:hint="default" w:ascii="Times New Roman" w:hAnsi="Times New Roman" w:cs="Times New Roman"/>
                <w:color w:val="auto"/>
                <w:sz w:val="24"/>
                <w:highlight w:val="none"/>
              </w:rPr>
              <w:t>主要污染因子为COD</w:t>
            </w:r>
            <w:r>
              <w:rPr>
                <w:rFonts w:hint="default" w:ascii="Times New Roman" w:hAnsi="Times New Roman" w:cs="Times New Roman"/>
                <w:color w:val="auto"/>
                <w:sz w:val="24"/>
                <w:highlight w:val="none"/>
                <w:vertAlign w:val="subscript"/>
              </w:rPr>
              <w:t>Cr</w:t>
            </w:r>
            <w:r>
              <w:rPr>
                <w:rFonts w:hint="default" w:ascii="Times New Roman" w:hAnsi="Times New Roman" w:cs="Times New Roman"/>
                <w:color w:val="auto"/>
                <w:sz w:val="24"/>
                <w:highlight w:val="none"/>
              </w:rPr>
              <w:t>、BOD</w:t>
            </w:r>
            <w:r>
              <w:rPr>
                <w:rFonts w:hint="default" w:ascii="Times New Roman" w:hAnsi="Times New Roman" w:cs="Times New Roman"/>
                <w:color w:val="auto"/>
                <w:sz w:val="24"/>
                <w:highlight w:val="none"/>
                <w:vertAlign w:val="subscript"/>
              </w:rPr>
              <w:t>5</w:t>
            </w:r>
            <w:r>
              <w:rPr>
                <w:rFonts w:hint="default" w:ascii="Times New Roman" w:hAnsi="Times New Roman" w:cs="Times New Roman"/>
                <w:color w:val="auto"/>
                <w:sz w:val="24"/>
                <w:highlight w:val="none"/>
              </w:rPr>
              <w:t>、SS、NH</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rPr>
              <w:t>-N等</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highlight w:val="none"/>
              </w:rPr>
              <w:t>水质较为简单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排入自建污水处理站处理后</w:t>
            </w:r>
            <w:r>
              <w:rPr>
                <w:rFonts w:hint="default" w:ascii="Times New Roman" w:hAnsi="Times New Roman" w:cs="Times New Roman"/>
                <w:color w:val="auto"/>
                <w:highlight w:val="none"/>
              </w:rPr>
              <w:t>满</w:t>
            </w:r>
            <w:r>
              <w:rPr>
                <w:rFonts w:hint="default" w:ascii="Times New Roman" w:hAnsi="Times New Roman" w:cs="Times New Roman"/>
                <w:color w:val="auto"/>
                <w:highlight w:val="none"/>
                <w:lang w:val="en-US" w:eastAsia="zh-CN"/>
              </w:rPr>
              <w:t>足鸡西市城子河区污水处理厂进水水质指标（SS≤210mg/L、COD≤345mg/L、BOD</w:t>
            </w:r>
            <w:r>
              <w:rPr>
                <w:rFonts w:hint="default" w:ascii="Times New Roman" w:hAnsi="Times New Roman" w:cs="Times New Roman"/>
                <w:color w:val="auto"/>
                <w:highlight w:val="none"/>
                <w:vertAlign w:val="subscript"/>
                <w:lang w:val="en-US" w:eastAsia="zh-CN"/>
              </w:rPr>
              <w:t>5</w:t>
            </w:r>
            <w:r>
              <w:rPr>
                <w:rFonts w:hint="default" w:ascii="Times New Roman" w:hAnsi="Times New Roman" w:cs="Times New Roman"/>
                <w:color w:val="auto"/>
                <w:highlight w:val="none"/>
                <w:lang w:val="en-US" w:eastAsia="zh-CN"/>
              </w:rPr>
              <w:t>≤210mg/L、氨氮≤30mg/L），故</w:t>
            </w:r>
            <w:r>
              <w:rPr>
                <w:rFonts w:hint="default" w:ascii="Times New Roman" w:hAnsi="Times New Roman" w:cs="Times New Roman"/>
                <w:color w:val="auto"/>
                <w:highlight w:val="none"/>
              </w:rPr>
              <w:t>不会对</w:t>
            </w:r>
            <w:r>
              <w:rPr>
                <w:rFonts w:hint="default" w:ascii="Times New Roman" w:hAnsi="Times New Roman" w:cs="Times New Roman"/>
                <w:color w:val="auto"/>
                <w:highlight w:val="none"/>
                <w:lang w:val="en-US" w:eastAsia="zh-CN"/>
              </w:rPr>
              <w:t>城子河区污水处理厂</w:t>
            </w:r>
            <w:r>
              <w:rPr>
                <w:rFonts w:hint="default" w:ascii="Times New Roman" w:hAnsi="Times New Roman" w:cs="Times New Roman"/>
                <w:color w:val="auto"/>
                <w:highlight w:val="none"/>
              </w:rPr>
              <w:t>带来较大冲击</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故</w:t>
            </w:r>
            <w:r>
              <w:rPr>
                <w:rFonts w:hint="default" w:ascii="Times New Roman" w:hAnsi="Times New Roman" w:cs="Times New Roman"/>
                <w:color w:val="auto"/>
                <w:highlight w:val="none"/>
              </w:rPr>
              <w:t>本项目污水依托</w:t>
            </w:r>
            <w:r>
              <w:rPr>
                <w:rFonts w:hint="default" w:ascii="Times New Roman" w:hAnsi="Times New Roman" w:cs="Times New Roman"/>
                <w:color w:val="auto"/>
                <w:highlight w:val="none"/>
                <w:lang w:val="en-US" w:eastAsia="zh-CN"/>
              </w:rPr>
              <w:t>城子河区</w:t>
            </w:r>
            <w:r>
              <w:rPr>
                <w:rFonts w:hint="default" w:ascii="Times New Roman" w:hAnsi="Times New Roman" w:cs="Times New Roman"/>
                <w:color w:val="auto"/>
                <w:highlight w:val="none"/>
              </w:rPr>
              <w:t>污水处理厂可行。</w:t>
            </w:r>
          </w:p>
          <w:p w14:paraId="55F831F9">
            <w:pPr>
              <w:autoSpaceDE w:val="0"/>
              <w:autoSpaceDN w:val="0"/>
              <w:spacing w:line="360" w:lineRule="auto"/>
              <w:ind w:firstLine="480" w:firstLineChars="200"/>
              <w:contextualSpacing/>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5、废水监测计划</w:t>
            </w:r>
          </w:p>
          <w:p w14:paraId="2DA1FDE4">
            <w:pPr>
              <w:widowControl/>
              <w:spacing w:line="360" w:lineRule="auto"/>
              <w:ind w:firstLine="480" w:firstLineChars="200"/>
              <w:jc w:val="left"/>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根据《排污单位自行监测技术指南 总则》（HJ819-2017）、《排污单位自行监测技术指南 农副食品加工业》（HJ986-2018），并结合企业的实际排污状况制定废水监测计划。</w:t>
            </w:r>
          </w:p>
          <w:p w14:paraId="3A95E4E7">
            <w:pPr>
              <w:pStyle w:val="50"/>
              <w:keepNext/>
              <w:spacing w:line="400" w:lineRule="exact"/>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表4-</w:t>
            </w:r>
            <w:r>
              <w:rPr>
                <w:rFonts w:hint="default" w:ascii="Times New Roman" w:hAnsi="Times New Roman" w:cs="Times New Roman"/>
                <w:color w:val="auto"/>
                <w:szCs w:val="24"/>
                <w:highlight w:val="none"/>
                <w:lang w:val="en-US" w:eastAsia="zh-CN"/>
              </w:rPr>
              <w:t>1</w:t>
            </w:r>
            <w:r>
              <w:rPr>
                <w:rFonts w:hint="eastAsia" w:ascii="Times New Roman" w:cs="Times New Roman"/>
                <w:color w:val="auto"/>
                <w:szCs w:val="24"/>
                <w:highlight w:val="none"/>
                <w:lang w:val="en-US" w:eastAsia="zh-CN"/>
              </w:rPr>
              <w:t>1</w:t>
            </w:r>
            <w:r>
              <w:rPr>
                <w:rFonts w:hint="default" w:ascii="Times New Roman" w:hAnsi="Times New Roman" w:cs="Times New Roman"/>
                <w:color w:val="auto"/>
                <w:szCs w:val="24"/>
                <w:highlight w:val="none"/>
              </w:rPr>
              <w:t xml:space="preserve"> 废水监测计划一览表</w:t>
            </w:r>
          </w:p>
          <w:tbl>
            <w:tblPr>
              <w:tblStyle w:val="31"/>
              <w:tblW w:w="4878"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517"/>
              <w:gridCol w:w="2010"/>
              <w:gridCol w:w="2420"/>
              <w:gridCol w:w="2350"/>
            </w:tblGrid>
            <w:tr w14:paraId="132FFC44">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PrEx>
              <w:trPr>
                <w:trHeight w:val="397" w:hRule="atLeast"/>
                <w:jc w:val="center"/>
              </w:trPr>
              <w:tc>
                <w:tcPr>
                  <w:tcW w:w="914" w:type="pct"/>
                  <w:tcBorders>
                    <w:tl2br w:val="nil"/>
                    <w:tr2bl w:val="nil"/>
                  </w:tcBorders>
                  <w:vAlign w:val="center"/>
                </w:tcPr>
                <w:p w14:paraId="237B39E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类别</w:t>
                  </w:r>
                </w:p>
              </w:tc>
              <w:tc>
                <w:tcPr>
                  <w:tcW w:w="1211" w:type="pct"/>
                  <w:tcBorders>
                    <w:tl2br w:val="nil"/>
                    <w:tr2bl w:val="nil"/>
                  </w:tcBorders>
                  <w:vAlign w:val="center"/>
                </w:tcPr>
                <w:p w14:paraId="496A01E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监测因子</w:t>
                  </w:r>
                </w:p>
              </w:tc>
              <w:tc>
                <w:tcPr>
                  <w:tcW w:w="1458" w:type="pct"/>
                  <w:tcBorders>
                    <w:tl2br w:val="nil"/>
                    <w:tr2bl w:val="nil"/>
                  </w:tcBorders>
                  <w:vAlign w:val="center"/>
                </w:tcPr>
                <w:p w14:paraId="02D8D03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监测点位</w:t>
                  </w:r>
                </w:p>
              </w:tc>
              <w:tc>
                <w:tcPr>
                  <w:tcW w:w="1415" w:type="pct"/>
                  <w:tcBorders>
                    <w:tl2br w:val="nil"/>
                    <w:tr2bl w:val="nil"/>
                  </w:tcBorders>
                  <w:vAlign w:val="center"/>
                </w:tcPr>
                <w:p w14:paraId="52B8B62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监测频次</w:t>
                  </w:r>
                </w:p>
              </w:tc>
            </w:tr>
            <w:tr w14:paraId="17ADAF8A">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PrEx>
              <w:trPr>
                <w:trHeight w:val="397" w:hRule="atLeast"/>
                <w:jc w:val="center"/>
              </w:trPr>
              <w:tc>
                <w:tcPr>
                  <w:tcW w:w="914" w:type="pct"/>
                  <w:tcBorders>
                    <w:tl2br w:val="nil"/>
                    <w:tr2bl w:val="nil"/>
                  </w:tcBorders>
                  <w:vAlign w:val="center"/>
                </w:tcPr>
                <w:p w14:paraId="32ED72E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w:t>
                  </w:r>
                </w:p>
              </w:tc>
              <w:tc>
                <w:tcPr>
                  <w:tcW w:w="1211" w:type="pct"/>
                  <w:tcBorders>
                    <w:tl2br w:val="nil"/>
                    <w:tr2bl w:val="nil"/>
                  </w:tcBorders>
                  <w:vAlign w:val="center"/>
                </w:tcPr>
                <w:p w14:paraId="5A5CE1B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rPr>
                    <w:t>COD、氨氮、SS、</w:t>
                  </w:r>
                  <w:r>
                    <w:rPr>
                      <w:rFonts w:hint="default" w:ascii="Times New Roman" w:hAnsi="Times New Roman" w:cs="Times New Roman"/>
                      <w:color w:val="auto"/>
                      <w:szCs w:val="21"/>
                      <w:highlight w:val="none"/>
                    </w:rPr>
                    <w:t>BOD</w:t>
                  </w:r>
                  <w:r>
                    <w:rPr>
                      <w:rFonts w:hint="default" w:ascii="Times New Roman" w:hAnsi="Times New Roman" w:cs="Times New Roman"/>
                      <w:color w:val="auto"/>
                      <w:szCs w:val="21"/>
                      <w:highlight w:val="none"/>
                      <w:vertAlign w:val="subscript"/>
                    </w:rPr>
                    <w:t>5</w:t>
                  </w:r>
                  <w:r>
                    <w:rPr>
                      <w:rFonts w:hint="default" w:ascii="Times New Roman" w:hAnsi="Times New Roman" w:cs="Times New Roman"/>
                      <w:color w:val="auto"/>
                      <w:highlight w:val="none"/>
                    </w:rPr>
                    <w:t>、总氮、</w:t>
                  </w:r>
                  <w:r>
                    <w:rPr>
                      <w:rFonts w:hint="default" w:ascii="Times New Roman" w:hAnsi="Times New Roman" w:cs="Times New Roman"/>
                      <w:color w:val="auto"/>
                      <w:szCs w:val="21"/>
                      <w:highlight w:val="none"/>
                    </w:rPr>
                    <w:t>流量、pH</w:t>
                  </w:r>
                </w:p>
              </w:tc>
              <w:tc>
                <w:tcPr>
                  <w:tcW w:w="1458" w:type="pct"/>
                  <w:tcBorders>
                    <w:tl2br w:val="nil"/>
                    <w:tr2bl w:val="nil"/>
                  </w:tcBorders>
                  <w:vAlign w:val="center"/>
                </w:tcPr>
                <w:p w14:paraId="384C7B0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总排口DW001</w:t>
                  </w:r>
                </w:p>
              </w:tc>
              <w:tc>
                <w:tcPr>
                  <w:tcW w:w="1415" w:type="pct"/>
                  <w:tcBorders>
                    <w:tl2br w:val="nil"/>
                    <w:tr2bl w:val="nil"/>
                  </w:tcBorders>
                  <w:vAlign w:val="center"/>
                </w:tcPr>
                <w:p w14:paraId="6919A3C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半年/次</w:t>
                  </w:r>
                </w:p>
              </w:tc>
            </w:tr>
          </w:tbl>
          <w:p w14:paraId="7D340038">
            <w:pPr>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bidi="ar"/>
              </w:rPr>
              <w:t>6、水环境影响分析</w:t>
            </w:r>
          </w:p>
          <w:p w14:paraId="4EF9624C">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bCs/>
                <w:color w:val="auto"/>
                <w:sz w:val="24"/>
                <w:szCs w:val="21"/>
                <w:highlight w:val="none"/>
              </w:rPr>
              <w:t>运营期</w:t>
            </w:r>
            <w:r>
              <w:rPr>
                <w:rFonts w:hint="default" w:ascii="Times New Roman" w:hAnsi="Times New Roman" w:cs="Times New Roman"/>
                <w:color w:val="auto"/>
                <w:sz w:val="24"/>
                <w:highlight w:val="none"/>
              </w:rPr>
              <w:t>废水</w:t>
            </w:r>
            <w:r>
              <w:rPr>
                <w:rFonts w:hint="default" w:ascii="Times New Roman" w:hAnsi="Times New Roman" w:cs="Times New Roman"/>
                <w:color w:val="auto"/>
                <w:sz w:val="24"/>
                <w:highlight w:val="none"/>
                <w:lang w:val="en-US" w:eastAsia="zh-CN"/>
              </w:rPr>
              <w:t>产生</w:t>
            </w:r>
            <w:r>
              <w:rPr>
                <w:rFonts w:hint="default" w:ascii="Times New Roman" w:hAnsi="Times New Roman" w:cs="Times New Roman"/>
                <w:color w:val="auto"/>
                <w:sz w:val="24"/>
                <w:highlight w:val="none"/>
              </w:rPr>
              <w:t>量为</w:t>
            </w:r>
            <w:r>
              <w:rPr>
                <w:rFonts w:hint="default" w:ascii="Times New Roman" w:hAnsi="Times New Roman" w:cs="Times New Roman"/>
                <w:color w:val="auto"/>
                <w:sz w:val="24"/>
                <w:highlight w:val="none"/>
                <w:lang w:val="en-US" w:eastAsia="zh-CN"/>
              </w:rPr>
              <w:t>12578.2</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kern w:val="0"/>
                <w:sz w:val="24"/>
                <w:highlight w:val="none"/>
                <w:lang w:val="zh-CN"/>
              </w:rPr>
              <w:t>/a</w:t>
            </w:r>
            <w:r>
              <w:rPr>
                <w:rFonts w:hint="default" w:ascii="Times New Roman" w:hAnsi="Times New Roman" w:cs="Times New Roman"/>
                <w:color w:val="auto"/>
                <w:sz w:val="24"/>
                <w:highlight w:val="none"/>
              </w:rPr>
              <w:t>，主要污染因子为COD</w:t>
            </w:r>
            <w:r>
              <w:rPr>
                <w:rFonts w:hint="default" w:ascii="Times New Roman" w:hAnsi="Times New Roman" w:cs="Times New Roman"/>
                <w:color w:val="auto"/>
                <w:sz w:val="24"/>
                <w:highlight w:val="none"/>
                <w:vertAlign w:val="subscript"/>
              </w:rPr>
              <w:t>Cr</w:t>
            </w:r>
            <w:r>
              <w:rPr>
                <w:rFonts w:hint="default" w:ascii="Times New Roman" w:hAnsi="Times New Roman" w:cs="Times New Roman"/>
                <w:color w:val="auto"/>
                <w:sz w:val="24"/>
                <w:highlight w:val="none"/>
              </w:rPr>
              <w:t>、BOD</w:t>
            </w:r>
            <w:r>
              <w:rPr>
                <w:rFonts w:hint="default" w:ascii="Times New Roman" w:hAnsi="Times New Roman" w:cs="Times New Roman"/>
                <w:color w:val="auto"/>
                <w:sz w:val="24"/>
                <w:highlight w:val="none"/>
                <w:vertAlign w:val="subscript"/>
              </w:rPr>
              <w:t>5</w:t>
            </w:r>
            <w:r>
              <w:rPr>
                <w:rFonts w:hint="default" w:ascii="Times New Roman" w:hAnsi="Times New Roman" w:cs="Times New Roman"/>
                <w:color w:val="auto"/>
                <w:sz w:val="24"/>
                <w:highlight w:val="none"/>
              </w:rPr>
              <w:t>、SS、NH</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rPr>
              <w:t>-N等，</w:t>
            </w:r>
            <w:r>
              <w:rPr>
                <w:rFonts w:hint="default" w:ascii="Times New Roman" w:hAnsi="Times New Roman" w:cs="Times New Roman"/>
                <w:color w:val="auto"/>
                <w:kern w:val="0"/>
                <w:sz w:val="24"/>
                <w:szCs w:val="24"/>
                <w:highlight w:val="none"/>
                <w:lang w:val="zh-CN"/>
              </w:rPr>
              <w:t>排入自</w:t>
            </w:r>
            <w:r>
              <w:rPr>
                <w:rFonts w:hint="default" w:ascii="Times New Roman" w:hAnsi="Times New Roman" w:cs="Times New Roman"/>
                <w:color w:val="auto"/>
                <w:kern w:val="0"/>
                <w:sz w:val="24"/>
                <w:szCs w:val="24"/>
                <w:highlight w:val="none"/>
              </w:rPr>
              <w:t>建</w:t>
            </w:r>
            <w:r>
              <w:rPr>
                <w:rFonts w:hint="default" w:ascii="Times New Roman" w:hAnsi="Times New Roman" w:cs="Times New Roman"/>
                <w:color w:val="auto"/>
                <w:kern w:val="0"/>
                <w:sz w:val="24"/>
                <w:szCs w:val="24"/>
                <w:highlight w:val="none"/>
                <w:lang w:eastAsia="zh-CN"/>
              </w:rPr>
              <w:t>污水处理站</w:t>
            </w:r>
            <w:r>
              <w:rPr>
                <w:rFonts w:hint="default" w:ascii="Times New Roman" w:hAnsi="Times New Roman" w:cs="Times New Roman"/>
                <w:color w:val="auto"/>
                <w:kern w:val="0"/>
                <w:sz w:val="24"/>
                <w:szCs w:val="24"/>
                <w:highlight w:val="none"/>
                <w:lang w:val="zh-CN"/>
              </w:rPr>
              <w:t>满</w:t>
            </w:r>
            <w:r>
              <w:rPr>
                <w:rFonts w:hint="default" w:ascii="Times New Roman" w:hAnsi="Times New Roman" w:cs="Times New Roman"/>
                <w:bCs/>
                <w:color w:val="auto"/>
                <w:sz w:val="24"/>
                <w:szCs w:val="21"/>
                <w:highlight w:val="none"/>
                <w:lang w:val="zh-CN"/>
              </w:rPr>
              <w:t>足</w:t>
            </w:r>
            <w:r>
              <w:rPr>
                <w:rFonts w:hint="default" w:ascii="Times New Roman" w:hAnsi="Times New Roman" w:cs="Times New Roman"/>
                <w:bCs/>
                <w:color w:val="auto"/>
                <w:sz w:val="24"/>
                <w:szCs w:val="21"/>
                <w:highlight w:val="none"/>
              </w:rPr>
              <w:t>鸡西市城子河区污水处理厂进水水质指标（SS≤210mg/L、COD≤345mg/L、BOD</w:t>
            </w:r>
            <w:r>
              <w:rPr>
                <w:rFonts w:hint="default" w:ascii="Times New Roman" w:hAnsi="Times New Roman" w:cs="Times New Roman"/>
                <w:bCs/>
                <w:color w:val="auto"/>
                <w:sz w:val="24"/>
                <w:szCs w:val="21"/>
                <w:highlight w:val="none"/>
                <w:vertAlign w:val="subscript"/>
              </w:rPr>
              <w:t>5</w:t>
            </w:r>
            <w:r>
              <w:rPr>
                <w:rFonts w:hint="default" w:ascii="Times New Roman" w:hAnsi="Times New Roman" w:cs="Times New Roman"/>
                <w:bCs/>
                <w:color w:val="auto"/>
                <w:sz w:val="24"/>
                <w:szCs w:val="21"/>
                <w:highlight w:val="none"/>
              </w:rPr>
              <w:t>≤210mg/L、氨氮≤30mg/L）后经市政污水管网排入</w:t>
            </w:r>
            <w:r>
              <w:rPr>
                <w:rFonts w:hint="default" w:ascii="Times New Roman" w:hAnsi="Times New Roman" w:cs="Times New Roman"/>
                <w:bCs/>
                <w:color w:val="auto"/>
                <w:sz w:val="24"/>
                <w:szCs w:val="21"/>
                <w:highlight w:val="none"/>
                <w:lang w:val="en-US" w:eastAsia="zh-CN"/>
              </w:rPr>
              <w:t>城子河区</w:t>
            </w:r>
            <w:r>
              <w:rPr>
                <w:rFonts w:hint="default" w:ascii="Times New Roman" w:hAnsi="Times New Roman" w:cs="Times New Roman"/>
                <w:bCs/>
                <w:color w:val="auto"/>
                <w:sz w:val="24"/>
                <w:szCs w:val="21"/>
                <w:highlight w:val="none"/>
              </w:rPr>
              <w:t>污水处理厂达到《城镇污水处理厂污染物排放标准》（GB18918-2002）一级A标准后，排入</w:t>
            </w:r>
            <w:r>
              <w:rPr>
                <w:rFonts w:hint="default" w:ascii="Times New Roman" w:hAnsi="Times New Roman" w:cs="Times New Roman"/>
                <w:bCs/>
                <w:color w:val="auto"/>
                <w:sz w:val="24"/>
                <w:szCs w:val="21"/>
                <w:highlight w:val="none"/>
                <w:lang w:val="en-US" w:eastAsia="zh-CN"/>
              </w:rPr>
              <w:t>城子河</w:t>
            </w:r>
            <w:r>
              <w:rPr>
                <w:rFonts w:hint="default" w:ascii="Times New Roman" w:hAnsi="Times New Roman" w:cs="Times New Roman"/>
                <w:bCs/>
                <w:color w:val="auto"/>
                <w:sz w:val="24"/>
                <w:szCs w:val="21"/>
                <w:highlight w:val="none"/>
              </w:rPr>
              <w:t>，最终汇入</w:t>
            </w:r>
            <w:r>
              <w:rPr>
                <w:rFonts w:hint="default" w:ascii="Times New Roman" w:hAnsi="Times New Roman" w:cs="Times New Roman"/>
                <w:bCs/>
                <w:color w:val="auto"/>
                <w:sz w:val="24"/>
                <w:szCs w:val="21"/>
                <w:highlight w:val="none"/>
                <w:lang w:val="en-US" w:eastAsia="zh-CN"/>
              </w:rPr>
              <w:t>穆棱河</w:t>
            </w:r>
            <w:r>
              <w:rPr>
                <w:rFonts w:hint="default" w:ascii="Times New Roman" w:hAnsi="Times New Roman" w:cs="Times New Roman"/>
                <w:bCs/>
                <w:color w:val="auto"/>
                <w:sz w:val="24"/>
                <w:szCs w:val="21"/>
                <w:highlight w:val="none"/>
              </w:rPr>
              <w:t>。</w:t>
            </w:r>
            <w:r>
              <w:rPr>
                <w:rFonts w:hint="default" w:ascii="Times New Roman" w:hAnsi="Times New Roman" w:cs="Times New Roman"/>
                <w:color w:val="auto"/>
                <w:sz w:val="24"/>
                <w:highlight w:val="none"/>
              </w:rPr>
              <w:t>不直接排入附近地表水体，正常情况下，不会对项目周边河道水环境产生污染影响。</w:t>
            </w:r>
          </w:p>
          <w:p w14:paraId="503CE47C">
            <w:pPr>
              <w:spacing w:line="360" w:lineRule="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三、噪声影响分析</w:t>
            </w:r>
            <w:bookmarkStart w:id="208" w:name="_GoBack"/>
            <w:bookmarkEnd w:id="208"/>
          </w:p>
          <w:p w14:paraId="4B1651F2">
            <w:pPr>
              <w:widowControl/>
              <w:adjustRightInd w:val="0"/>
              <w:snapToGrid w:val="0"/>
              <w:spacing w:line="360" w:lineRule="auto"/>
              <w:ind w:firstLine="480" w:firstLineChars="200"/>
              <w:jc w:val="left"/>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1、噪声源强分析</w:t>
            </w:r>
          </w:p>
          <w:p w14:paraId="32529625">
            <w:pPr>
              <w:widowControl/>
              <w:adjustRightInd w:val="0"/>
              <w:snapToGrid w:val="0"/>
              <w:spacing w:line="360" w:lineRule="auto"/>
              <w:ind w:firstLine="480" w:firstLineChars="200"/>
              <w:jc w:val="left"/>
              <w:rPr>
                <w:rFonts w:hint="default" w:ascii="Times New Roman" w:hAnsi="Times New Roman" w:cs="Times New Roman"/>
                <w:bCs/>
                <w:color w:val="auto"/>
                <w:spacing w:val="-10"/>
                <w:szCs w:val="21"/>
                <w:highlight w:val="none"/>
              </w:rPr>
            </w:pPr>
            <w:r>
              <w:rPr>
                <w:rFonts w:hint="default" w:ascii="Times New Roman" w:hAnsi="Times New Roman" w:cs="Times New Roman"/>
                <w:color w:val="auto"/>
                <w:kern w:val="0"/>
                <w:sz w:val="24"/>
                <w:szCs w:val="24"/>
                <w:highlight w:val="none"/>
              </w:rPr>
              <w:t>本项目运营期噪声主要来源于</w:t>
            </w:r>
            <w:r>
              <w:rPr>
                <w:rFonts w:hint="default" w:ascii="Times New Roman" w:hAnsi="Times New Roman" w:cs="Times New Roman"/>
                <w:color w:val="auto"/>
                <w:kern w:val="0"/>
                <w:sz w:val="24"/>
                <w:szCs w:val="24"/>
                <w:highlight w:val="none"/>
                <w:lang w:val="en-US" w:eastAsia="zh-CN"/>
              </w:rPr>
              <w:t>磨浆机</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kern w:val="0"/>
                <w:sz w:val="24"/>
                <w:szCs w:val="24"/>
                <w:highlight w:val="none"/>
                <w:lang w:val="en-US" w:eastAsia="zh-CN"/>
              </w:rPr>
              <w:t>压榨机</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kern w:val="0"/>
                <w:sz w:val="24"/>
                <w:szCs w:val="24"/>
                <w:highlight w:val="none"/>
                <w:lang w:val="en-US" w:eastAsia="zh-CN"/>
              </w:rPr>
              <w:t>摊晾机</w:t>
            </w:r>
            <w:r>
              <w:rPr>
                <w:rFonts w:hint="default" w:ascii="Times New Roman" w:hAnsi="Times New Roman" w:cs="Times New Roman"/>
                <w:color w:val="auto"/>
                <w:kern w:val="0"/>
                <w:sz w:val="24"/>
                <w:szCs w:val="24"/>
                <w:highlight w:val="none"/>
              </w:rPr>
              <w:t>、水泵以及风机等生产设备噪声</w:t>
            </w:r>
            <w:r>
              <w:rPr>
                <w:rFonts w:hint="default" w:ascii="Times New Roman" w:hAnsi="Times New Roman" w:cs="Times New Roman"/>
                <w:color w:val="auto"/>
                <w:kern w:val="0"/>
                <w:sz w:val="24"/>
                <w:szCs w:val="24"/>
                <w:highlight w:val="none"/>
                <w:lang w:val="en-US" w:eastAsia="zh-CN"/>
              </w:rPr>
              <w:t>以及厂区内运输车辆噪声</w:t>
            </w:r>
            <w:r>
              <w:rPr>
                <w:rFonts w:hint="default" w:ascii="Times New Roman" w:hAnsi="Times New Roman" w:cs="Times New Roman"/>
                <w:color w:val="auto"/>
                <w:kern w:val="0"/>
                <w:sz w:val="24"/>
                <w:szCs w:val="24"/>
                <w:highlight w:val="none"/>
              </w:rPr>
              <w:t>，根据《环境噪声与振动控制工程技术导则》（HJ 2034-2013）附录A表A1，噪声源强为</w:t>
            </w:r>
            <w:r>
              <w:rPr>
                <w:rFonts w:hint="eastAsia" w:cs="Times New Roman"/>
                <w:color w:val="auto"/>
                <w:kern w:val="0"/>
                <w:sz w:val="24"/>
                <w:szCs w:val="24"/>
                <w:highlight w:val="none"/>
                <w:lang w:val="en-US" w:eastAsia="zh-CN"/>
              </w:rPr>
              <w:t>66</w:t>
            </w:r>
            <w:r>
              <w:rPr>
                <w:rFonts w:hint="default" w:ascii="Times New Roman" w:hAnsi="Times New Roman" w:cs="Times New Roman"/>
                <w:color w:val="auto"/>
                <w:kern w:val="0"/>
                <w:sz w:val="24"/>
                <w:szCs w:val="24"/>
                <w:highlight w:val="none"/>
              </w:rPr>
              <w:t>～</w:t>
            </w:r>
            <w:r>
              <w:rPr>
                <w:rFonts w:hint="eastAsia" w:cs="Times New Roman"/>
                <w:color w:val="auto"/>
                <w:kern w:val="0"/>
                <w:sz w:val="24"/>
                <w:szCs w:val="24"/>
                <w:highlight w:val="none"/>
                <w:lang w:val="en-US" w:eastAsia="zh-CN"/>
              </w:rPr>
              <w:t>81</w:t>
            </w:r>
            <w:r>
              <w:rPr>
                <w:rFonts w:hint="default" w:ascii="Times New Roman" w:hAnsi="Times New Roman" w:cs="Times New Roman"/>
                <w:color w:val="auto"/>
                <w:kern w:val="0"/>
                <w:sz w:val="24"/>
                <w:szCs w:val="24"/>
                <w:highlight w:val="none"/>
              </w:rPr>
              <w:t>dB(A)。本项目主要设备噪声源强见下表。</w:t>
            </w:r>
          </w:p>
        </w:tc>
      </w:tr>
    </w:tbl>
    <w:p w14:paraId="40FE7CBE">
      <w:pPr>
        <w:pStyle w:val="21"/>
        <w:ind w:left="0" w:firstLine="0" w:firstLineChars="0"/>
        <w:rPr>
          <w:rFonts w:hint="default" w:ascii="Times New Roman" w:hAnsi="Times New Roman" w:cs="Times New Roman"/>
          <w:color w:val="auto"/>
          <w:highlight w:val="none"/>
        </w:rPr>
        <w:sectPr>
          <w:pgSz w:w="11907" w:h="16840"/>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7"/>
        <w:gridCol w:w="12587"/>
      </w:tblGrid>
      <w:tr w14:paraId="4AD83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7" w:type="dxa"/>
          </w:tcPr>
          <w:p w14:paraId="2C935831">
            <w:pPr>
              <w:rPr>
                <w:rFonts w:hint="default" w:ascii="Times New Roman" w:hAnsi="Times New Roman" w:cs="Times New Roman"/>
                <w:color w:val="auto"/>
                <w:highlight w:val="none"/>
              </w:rPr>
            </w:pPr>
          </w:p>
        </w:tc>
        <w:tc>
          <w:tcPr>
            <w:tcW w:w="12587" w:type="dxa"/>
          </w:tcPr>
          <w:p w14:paraId="2BAB1D5A">
            <w:pPr>
              <w:pStyle w:val="50"/>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表4-1</w:t>
            </w:r>
            <w:r>
              <w:rPr>
                <w:rFonts w:hint="eastAsia" w:ascii="Times New Roman" w:cs="Times New Roman"/>
                <w:color w:val="auto"/>
                <w:szCs w:val="24"/>
                <w:highlight w:val="none"/>
                <w:lang w:val="en-US" w:eastAsia="zh-CN"/>
              </w:rPr>
              <w:t>2</w:t>
            </w:r>
            <w:r>
              <w:rPr>
                <w:rFonts w:hint="default" w:ascii="Times New Roman" w:hAnsi="Times New Roman" w:cs="Times New Roman"/>
                <w:color w:val="auto"/>
                <w:szCs w:val="24"/>
                <w:highlight w:val="none"/>
                <w:lang w:val="en-US" w:eastAsia="zh-CN"/>
              </w:rPr>
              <w:t xml:space="preserve"> </w:t>
            </w:r>
            <w:r>
              <w:rPr>
                <w:rFonts w:hint="default" w:ascii="Times New Roman" w:hAnsi="Times New Roman" w:cs="Times New Roman"/>
                <w:color w:val="auto"/>
                <w:szCs w:val="24"/>
                <w:highlight w:val="none"/>
              </w:rPr>
              <w:t>工业企业噪声源强调查清单（室内声源）</w:t>
            </w:r>
          </w:p>
          <w:tbl>
            <w:tblPr>
              <w:tblStyle w:val="32"/>
              <w:tblW w:w="1236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9"/>
              <w:gridCol w:w="1523"/>
              <w:gridCol w:w="783"/>
              <w:gridCol w:w="952"/>
              <w:gridCol w:w="1214"/>
              <w:gridCol w:w="858"/>
              <w:gridCol w:w="536"/>
              <w:gridCol w:w="691"/>
              <w:gridCol w:w="853"/>
              <w:gridCol w:w="1249"/>
              <w:gridCol w:w="753"/>
              <w:gridCol w:w="1095"/>
              <w:gridCol w:w="862"/>
            </w:tblGrid>
            <w:tr w14:paraId="081005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9" w:type="dxa"/>
                  <w:vMerge w:val="restart"/>
                  <w:tcBorders>
                    <w:tl2br w:val="nil"/>
                    <w:tr2bl w:val="nil"/>
                  </w:tcBorders>
                  <w:vAlign w:val="center"/>
                </w:tcPr>
                <w:p w14:paraId="5E91DF7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建筑物名称</w:t>
                  </w:r>
                </w:p>
              </w:tc>
              <w:tc>
                <w:tcPr>
                  <w:tcW w:w="1523" w:type="dxa"/>
                  <w:vMerge w:val="restart"/>
                  <w:tcBorders>
                    <w:tl2br w:val="nil"/>
                    <w:tr2bl w:val="nil"/>
                  </w:tcBorders>
                  <w:vAlign w:val="center"/>
                </w:tcPr>
                <w:p w14:paraId="1D367C93">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声源名称</w:t>
                  </w:r>
                </w:p>
              </w:tc>
              <w:tc>
                <w:tcPr>
                  <w:tcW w:w="783" w:type="dxa"/>
                  <w:vMerge w:val="restart"/>
                  <w:tcBorders>
                    <w:tl2br w:val="nil"/>
                    <w:tr2bl w:val="nil"/>
                  </w:tcBorders>
                  <w:vAlign w:val="center"/>
                </w:tcPr>
                <w:p w14:paraId="4E55CA8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声功率级</w:t>
                  </w:r>
                </w:p>
                <w:p w14:paraId="4C485113">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dB(A)</w:t>
                  </w:r>
                </w:p>
              </w:tc>
              <w:tc>
                <w:tcPr>
                  <w:tcW w:w="952" w:type="dxa"/>
                  <w:vMerge w:val="restart"/>
                  <w:tcBorders>
                    <w:tl2br w:val="nil"/>
                    <w:tr2bl w:val="nil"/>
                  </w:tcBorders>
                  <w:vAlign w:val="center"/>
                </w:tcPr>
                <w:p w14:paraId="0D5B152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声控制措施</w:t>
                  </w:r>
                </w:p>
              </w:tc>
              <w:tc>
                <w:tcPr>
                  <w:tcW w:w="2608" w:type="dxa"/>
                  <w:gridSpan w:val="3"/>
                  <w:tcBorders>
                    <w:tl2br w:val="nil"/>
                    <w:tr2bl w:val="nil"/>
                  </w:tcBorders>
                  <w:vAlign w:val="center"/>
                </w:tcPr>
                <w:p w14:paraId="7A483FE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空间相对位置</w:t>
                  </w:r>
                </w:p>
              </w:tc>
              <w:tc>
                <w:tcPr>
                  <w:tcW w:w="691" w:type="dxa"/>
                  <w:vMerge w:val="restart"/>
                  <w:tcBorders>
                    <w:tl2br w:val="nil"/>
                    <w:tr2bl w:val="nil"/>
                  </w:tcBorders>
                  <w:vAlign w:val="center"/>
                </w:tcPr>
                <w:p w14:paraId="40C96C7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距室内边界距离m</w:t>
                  </w:r>
                </w:p>
              </w:tc>
              <w:tc>
                <w:tcPr>
                  <w:tcW w:w="853" w:type="dxa"/>
                  <w:vMerge w:val="restart"/>
                  <w:tcBorders>
                    <w:tl2br w:val="nil"/>
                    <w:tr2bl w:val="nil"/>
                  </w:tcBorders>
                  <w:vAlign w:val="center"/>
                </w:tcPr>
                <w:p w14:paraId="0A531DB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室内边界声级dB(A)</w:t>
                  </w:r>
                </w:p>
              </w:tc>
              <w:tc>
                <w:tcPr>
                  <w:tcW w:w="1249" w:type="dxa"/>
                  <w:vMerge w:val="restart"/>
                  <w:tcBorders>
                    <w:tl2br w:val="nil"/>
                    <w:tr2bl w:val="nil"/>
                  </w:tcBorders>
                  <w:vAlign w:val="center"/>
                </w:tcPr>
                <w:p w14:paraId="31A80BC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运行时段</w:t>
                  </w:r>
                </w:p>
              </w:tc>
              <w:tc>
                <w:tcPr>
                  <w:tcW w:w="753" w:type="dxa"/>
                  <w:vMerge w:val="restart"/>
                  <w:tcBorders>
                    <w:tl2br w:val="nil"/>
                    <w:tr2bl w:val="nil"/>
                  </w:tcBorders>
                  <w:vAlign w:val="center"/>
                </w:tcPr>
                <w:p w14:paraId="16D9061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建筑物插入损</w:t>
                  </w:r>
                </w:p>
                <w:p w14:paraId="1ECBAC0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失</w:t>
                  </w:r>
                </w:p>
                <w:p w14:paraId="06932BD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dB(A)</w:t>
                  </w:r>
                </w:p>
              </w:tc>
              <w:tc>
                <w:tcPr>
                  <w:tcW w:w="1957" w:type="dxa"/>
                  <w:gridSpan w:val="2"/>
                  <w:tcBorders>
                    <w:tl2br w:val="nil"/>
                    <w:tr2bl w:val="nil"/>
                  </w:tcBorders>
                  <w:vAlign w:val="center"/>
                </w:tcPr>
                <w:p w14:paraId="5705796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建筑物外噪声</w:t>
                  </w:r>
                </w:p>
              </w:tc>
            </w:tr>
            <w:tr w14:paraId="0F2DB0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9" w:type="dxa"/>
                  <w:vMerge w:val="continue"/>
                  <w:tcBorders>
                    <w:tl2br w:val="nil"/>
                    <w:tr2bl w:val="nil"/>
                  </w:tcBorders>
                  <w:vAlign w:val="center"/>
                </w:tcPr>
                <w:p w14:paraId="69ACA3E6">
                  <w:pPr>
                    <w:jc w:val="center"/>
                    <w:rPr>
                      <w:rFonts w:hint="default" w:ascii="Times New Roman" w:hAnsi="Times New Roman" w:cs="Times New Roman"/>
                      <w:color w:val="auto"/>
                      <w:szCs w:val="21"/>
                      <w:highlight w:val="none"/>
                    </w:rPr>
                  </w:pPr>
                </w:p>
              </w:tc>
              <w:tc>
                <w:tcPr>
                  <w:tcW w:w="1523" w:type="dxa"/>
                  <w:vMerge w:val="continue"/>
                  <w:tcBorders>
                    <w:tl2br w:val="nil"/>
                    <w:tr2bl w:val="nil"/>
                  </w:tcBorders>
                  <w:vAlign w:val="center"/>
                </w:tcPr>
                <w:p w14:paraId="1F189A14">
                  <w:pPr>
                    <w:jc w:val="center"/>
                    <w:rPr>
                      <w:rFonts w:hint="default" w:ascii="Times New Roman" w:hAnsi="Times New Roman" w:cs="Times New Roman"/>
                      <w:color w:val="auto"/>
                      <w:szCs w:val="21"/>
                      <w:highlight w:val="none"/>
                    </w:rPr>
                  </w:pPr>
                </w:p>
              </w:tc>
              <w:tc>
                <w:tcPr>
                  <w:tcW w:w="783" w:type="dxa"/>
                  <w:vMerge w:val="continue"/>
                  <w:tcBorders>
                    <w:tl2br w:val="nil"/>
                    <w:tr2bl w:val="nil"/>
                  </w:tcBorders>
                  <w:vAlign w:val="center"/>
                </w:tcPr>
                <w:p w14:paraId="0DDBBDD9">
                  <w:pPr>
                    <w:jc w:val="center"/>
                    <w:rPr>
                      <w:rFonts w:hint="default" w:ascii="Times New Roman" w:hAnsi="Times New Roman" w:cs="Times New Roman"/>
                      <w:color w:val="auto"/>
                      <w:szCs w:val="21"/>
                      <w:highlight w:val="none"/>
                    </w:rPr>
                  </w:pPr>
                </w:p>
              </w:tc>
              <w:tc>
                <w:tcPr>
                  <w:tcW w:w="952" w:type="dxa"/>
                  <w:vMerge w:val="continue"/>
                  <w:tcBorders>
                    <w:tl2br w:val="nil"/>
                    <w:tr2bl w:val="nil"/>
                  </w:tcBorders>
                  <w:vAlign w:val="center"/>
                </w:tcPr>
                <w:p w14:paraId="420ED35F">
                  <w:pPr>
                    <w:jc w:val="center"/>
                    <w:rPr>
                      <w:rFonts w:hint="default" w:ascii="Times New Roman" w:hAnsi="Times New Roman" w:cs="Times New Roman"/>
                      <w:color w:val="auto"/>
                      <w:szCs w:val="21"/>
                      <w:highlight w:val="none"/>
                    </w:rPr>
                  </w:pPr>
                </w:p>
              </w:tc>
              <w:tc>
                <w:tcPr>
                  <w:tcW w:w="1214" w:type="dxa"/>
                  <w:tcBorders>
                    <w:tl2br w:val="nil"/>
                    <w:tr2bl w:val="nil"/>
                  </w:tcBorders>
                  <w:vAlign w:val="center"/>
                </w:tcPr>
                <w:p w14:paraId="4DCFBD6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X</w:t>
                  </w:r>
                </w:p>
              </w:tc>
              <w:tc>
                <w:tcPr>
                  <w:tcW w:w="858" w:type="dxa"/>
                  <w:tcBorders>
                    <w:tl2br w:val="nil"/>
                    <w:tr2bl w:val="nil"/>
                  </w:tcBorders>
                  <w:vAlign w:val="center"/>
                </w:tcPr>
                <w:p w14:paraId="35A2D73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Y</w:t>
                  </w:r>
                </w:p>
              </w:tc>
              <w:tc>
                <w:tcPr>
                  <w:tcW w:w="536" w:type="dxa"/>
                  <w:tcBorders>
                    <w:tl2br w:val="nil"/>
                    <w:tr2bl w:val="nil"/>
                  </w:tcBorders>
                  <w:vAlign w:val="center"/>
                </w:tcPr>
                <w:p w14:paraId="4328146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Z</w:t>
                  </w:r>
                </w:p>
              </w:tc>
              <w:tc>
                <w:tcPr>
                  <w:tcW w:w="691" w:type="dxa"/>
                  <w:vMerge w:val="continue"/>
                  <w:tcBorders>
                    <w:tl2br w:val="nil"/>
                    <w:tr2bl w:val="nil"/>
                  </w:tcBorders>
                  <w:vAlign w:val="center"/>
                </w:tcPr>
                <w:p w14:paraId="73A48E8F">
                  <w:pPr>
                    <w:jc w:val="center"/>
                    <w:rPr>
                      <w:rFonts w:hint="default" w:ascii="Times New Roman" w:hAnsi="Times New Roman" w:cs="Times New Roman"/>
                      <w:color w:val="auto"/>
                      <w:szCs w:val="21"/>
                      <w:highlight w:val="none"/>
                    </w:rPr>
                  </w:pPr>
                </w:p>
              </w:tc>
              <w:tc>
                <w:tcPr>
                  <w:tcW w:w="853" w:type="dxa"/>
                  <w:vMerge w:val="continue"/>
                  <w:tcBorders>
                    <w:tl2br w:val="nil"/>
                    <w:tr2bl w:val="nil"/>
                  </w:tcBorders>
                  <w:vAlign w:val="center"/>
                </w:tcPr>
                <w:p w14:paraId="0AFDF28C">
                  <w:pPr>
                    <w:jc w:val="center"/>
                    <w:rPr>
                      <w:rFonts w:hint="default" w:ascii="Times New Roman" w:hAnsi="Times New Roman" w:cs="Times New Roman"/>
                      <w:color w:val="auto"/>
                      <w:szCs w:val="21"/>
                      <w:highlight w:val="none"/>
                    </w:rPr>
                  </w:pPr>
                </w:p>
              </w:tc>
              <w:tc>
                <w:tcPr>
                  <w:tcW w:w="1249" w:type="dxa"/>
                  <w:vMerge w:val="continue"/>
                  <w:tcBorders>
                    <w:tl2br w:val="nil"/>
                    <w:tr2bl w:val="nil"/>
                  </w:tcBorders>
                  <w:vAlign w:val="center"/>
                </w:tcPr>
                <w:p w14:paraId="4B4E9C3B">
                  <w:pPr>
                    <w:jc w:val="center"/>
                    <w:rPr>
                      <w:rFonts w:hint="default" w:ascii="Times New Roman" w:hAnsi="Times New Roman" w:cs="Times New Roman"/>
                      <w:color w:val="auto"/>
                      <w:szCs w:val="21"/>
                      <w:highlight w:val="none"/>
                    </w:rPr>
                  </w:pPr>
                </w:p>
              </w:tc>
              <w:tc>
                <w:tcPr>
                  <w:tcW w:w="753" w:type="dxa"/>
                  <w:vMerge w:val="continue"/>
                  <w:tcBorders>
                    <w:tl2br w:val="nil"/>
                    <w:tr2bl w:val="nil"/>
                  </w:tcBorders>
                  <w:vAlign w:val="center"/>
                </w:tcPr>
                <w:p w14:paraId="21CC6631">
                  <w:pPr>
                    <w:jc w:val="center"/>
                    <w:rPr>
                      <w:rFonts w:hint="default" w:ascii="Times New Roman" w:hAnsi="Times New Roman" w:cs="Times New Roman"/>
                      <w:color w:val="auto"/>
                      <w:szCs w:val="21"/>
                      <w:highlight w:val="none"/>
                    </w:rPr>
                  </w:pPr>
                </w:p>
              </w:tc>
              <w:tc>
                <w:tcPr>
                  <w:tcW w:w="1095" w:type="dxa"/>
                  <w:tcBorders>
                    <w:tl2br w:val="nil"/>
                    <w:tr2bl w:val="nil"/>
                  </w:tcBorders>
                  <w:vAlign w:val="center"/>
                </w:tcPr>
                <w:p w14:paraId="397928B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声压级</w:t>
                  </w:r>
                </w:p>
                <w:p w14:paraId="781BAFD2">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dB(A)</w:t>
                  </w:r>
                </w:p>
              </w:tc>
              <w:tc>
                <w:tcPr>
                  <w:tcW w:w="862" w:type="dxa"/>
                  <w:tcBorders>
                    <w:tl2br w:val="nil"/>
                    <w:tr2bl w:val="nil"/>
                  </w:tcBorders>
                  <w:vAlign w:val="center"/>
                </w:tcPr>
                <w:p w14:paraId="5935061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建筑物</w:t>
                  </w:r>
                </w:p>
                <w:p w14:paraId="6237BBD4">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外距离</w:t>
                  </w:r>
                </w:p>
              </w:tc>
            </w:tr>
            <w:tr w14:paraId="1857EA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9" w:type="dxa"/>
                  <w:vMerge w:val="restart"/>
                  <w:tcBorders>
                    <w:tl2br w:val="nil"/>
                    <w:tr2bl w:val="nil"/>
                  </w:tcBorders>
                  <w:vAlign w:val="center"/>
                </w:tcPr>
                <w:p w14:paraId="66DAC05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生产车间</w:t>
                  </w:r>
                </w:p>
              </w:tc>
              <w:tc>
                <w:tcPr>
                  <w:tcW w:w="1523" w:type="dxa"/>
                  <w:tcBorders>
                    <w:tl2br w:val="nil"/>
                    <w:tr2bl w:val="nil"/>
                  </w:tcBorders>
                  <w:vAlign w:val="center"/>
                </w:tcPr>
                <w:p w14:paraId="71122033">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磨浆机</w:t>
                  </w:r>
                </w:p>
              </w:tc>
              <w:tc>
                <w:tcPr>
                  <w:tcW w:w="783" w:type="dxa"/>
                  <w:tcBorders>
                    <w:tl2br w:val="nil"/>
                    <w:tr2bl w:val="nil"/>
                  </w:tcBorders>
                  <w:vAlign w:val="center"/>
                </w:tcPr>
                <w:p w14:paraId="5F6A26C2">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70</w:t>
                  </w:r>
                </w:p>
              </w:tc>
              <w:tc>
                <w:tcPr>
                  <w:tcW w:w="952" w:type="dxa"/>
                  <w:vMerge w:val="restart"/>
                  <w:tcBorders>
                    <w:tl2br w:val="nil"/>
                    <w:tr2bl w:val="nil"/>
                  </w:tcBorders>
                  <w:vAlign w:val="center"/>
                </w:tcPr>
                <w:p w14:paraId="065DBF6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采取基础减振、厂房隔声等降噪措施</w:t>
                  </w:r>
                </w:p>
              </w:tc>
              <w:tc>
                <w:tcPr>
                  <w:tcW w:w="1214" w:type="dxa"/>
                  <w:tcBorders>
                    <w:tl2br w:val="nil"/>
                    <w:tr2bl w:val="nil"/>
                  </w:tcBorders>
                  <w:vAlign w:val="center"/>
                </w:tcPr>
                <w:p w14:paraId="5584FE4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12.24</w:t>
                  </w:r>
                </w:p>
              </w:tc>
              <w:tc>
                <w:tcPr>
                  <w:tcW w:w="858" w:type="dxa"/>
                  <w:tcBorders>
                    <w:tl2br w:val="nil"/>
                    <w:tr2bl w:val="nil"/>
                  </w:tcBorders>
                  <w:vAlign w:val="center"/>
                </w:tcPr>
                <w:p w14:paraId="6A1CC40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-12.29</w:t>
                  </w:r>
                </w:p>
              </w:tc>
              <w:tc>
                <w:tcPr>
                  <w:tcW w:w="536" w:type="dxa"/>
                  <w:tcBorders>
                    <w:tl2br w:val="nil"/>
                    <w:tr2bl w:val="nil"/>
                  </w:tcBorders>
                  <w:vAlign w:val="center"/>
                </w:tcPr>
                <w:p w14:paraId="6C9974F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691" w:type="dxa"/>
                  <w:tcBorders>
                    <w:tl2br w:val="nil"/>
                    <w:tr2bl w:val="nil"/>
                  </w:tcBorders>
                  <w:vAlign w:val="center"/>
                </w:tcPr>
                <w:p w14:paraId="562936EB">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2</w:t>
                  </w:r>
                </w:p>
              </w:tc>
              <w:tc>
                <w:tcPr>
                  <w:tcW w:w="853" w:type="dxa"/>
                  <w:tcBorders>
                    <w:tl2br w:val="nil"/>
                    <w:tr2bl w:val="nil"/>
                  </w:tcBorders>
                  <w:vAlign w:val="center"/>
                </w:tcPr>
                <w:p w14:paraId="062CB3B6">
                  <w:pPr>
                    <w:jc w:val="center"/>
                    <w:rPr>
                      <w:rFonts w:hint="default" w:ascii="Times New Roman" w:hAnsi="Times New Roman" w:cs="Times New Roman"/>
                      <w:color w:val="auto"/>
                      <w:szCs w:val="21"/>
                      <w:highlight w:val="none"/>
                      <w:lang w:val="en-US"/>
                    </w:rPr>
                  </w:pPr>
                  <w:r>
                    <w:rPr>
                      <w:rFonts w:hint="eastAsia" w:cs="Times New Roman"/>
                      <w:color w:val="auto"/>
                      <w:szCs w:val="21"/>
                      <w:highlight w:val="none"/>
                      <w:lang w:val="en-US" w:eastAsia="zh-CN"/>
                    </w:rPr>
                    <w:t>70</w:t>
                  </w:r>
                </w:p>
              </w:tc>
              <w:tc>
                <w:tcPr>
                  <w:tcW w:w="1249" w:type="dxa"/>
                  <w:vMerge w:val="restart"/>
                  <w:tcBorders>
                    <w:tl2br w:val="nil"/>
                    <w:tr2bl w:val="nil"/>
                  </w:tcBorders>
                  <w:vAlign w:val="center"/>
                </w:tcPr>
                <w:p w14:paraId="7BF6F48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8h/d</w:t>
                  </w:r>
                </w:p>
              </w:tc>
              <w:tc>
                <w:tcPr>
                  <w:tcW w:w="753" w:type="dxa"/>
                  <w:tcBorders>
                    <w:tl2br w:val="nil"/>
                    <w:tr2bl w:val="nil"/>
                  </w:tcBorders>
                  <w:vAlign w:val="center"/>
                </w:tcPr>
                <w:p w14:paraId="4C0FCDB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20</w:t>
                  </w:r>
                </w:p>
              </w:tc>
              <w:tc>
                <w:tcPr>
                  <w:tcW w:w="1095" w:type="dxa"/>
                  <w:tcBorders>
                    <w:tl2br w:val="nil"/>
                    <w:tr2bl w:val="nil"/>
                  </w:tcBorders>
                  <w:vAlign w:val="center"/>
                </w:tcPr>
                <w:p w14:paraId="1553A3E6">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50</w:t>
                  </w:r>
                </w:p>
              </w:tc>
              <w:tc>
                <w:tcPr>
                  <w:tcW w:w="862" w:type="dxa"/>
                  <w:tcBorders>
                    <w:tl2br w:val="nil"/>
                    <w:tr2bl w:val="nil"/>
                  </w:tcBorders>
                  <w:vAlign w:val="center"/>
                </w:tcPr>
                <w:p w14:paraId="44C36DC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r>
            <w:tr w14:paraId="5F87C0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9" w:type="dxa"/>
                  <w:vMerge w:val="continue"/>
                  <w:tcBorders>
                    <w:tl2br w:val="nil"/>
                    <w:tr2bl w:val="nil"/>
                  </w:tcBorders>
                  <w:vAlign w:val="center"/>
                </w:tcPr>
                <w:p w14:paraId="7FC35DFC">
                  <w:pPr>
                    <w:jc w:val="center"/>
                    <w:rPr>
                      <w:rFonts w:hint="default" w:ascii="Times New Roman" w:hAnsi="Times New Roman" w:cs="Times New Roman"/>
                      <w:color w:val="auto"/>
                      <w:szCs w:val="21"/>
                      <w:highlight w:val="none"/>
                    </w:rPr>
                  </w:pPr>
                </w:p>
              </w:tc>
              <w:tc>
                <w:tcPr>
                  <w:tcW w:w="1523" w:type="dxa"/>
                  <w:tcBorders>
                    <w:tl2br w:val="nil"/>
                    <w:tr2bl w:val="nil"/>
                  </w:tcBorders>
                  <w:vAlign w:val="center"/>
                </w:tcPr>
                <w:p w14:paraId="04F99598">
                  <w:pPr>
                    <w:widowControl/>
                    <w:jc w:val="center"/>
                    <w:textAlignment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压榨机</w:t>
                  </w:r>
                </w:p>
              </w:tc>
              <w:tc>
                <w:tcPr>
                  <w:tcW w:w="783" w:type="dxa"/>
                  <w:tcBorders>
                    <w:tl2br w:val="nil"/>
                    <w:tr2bl w:val="nil"/>
                  </w:tcBorders>
                  <w:vAlign w:val="center"/>
                </w:tcPr>
                <w:p w14:paraId="75ECA43C">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70</w:t>
                  </w:r>
                </w:p>
              </w:tc>
              <w:tc>
                <w:tcPr>
                  <w:tcW w:w="952" w:type="dxa"/>
                  <w:vMerge w:val="continue"/>
                  <w:tcBorders>
                    <w:tl2br w:val="nil"/>
                    <w:tr2bl w:val="nil"/>
                  </w:tcBorders>
                  <w:vAlign w:val="center"/>
                </w:tcPr>
                <w:p w14:paraId="12657E99">
                  <w:pPr>
                    <w:jc w:val="center"/>
                    <w:rPr>
                      <w:rFonts w:hint="default" w:ascii="Times New Roman" w:hAnsi="Times New Roman" w:cs="Times New Roman"/>
                      <w:color w:val="auto"/>
                      <w:szCs w:val="21"/>
                      <w:highlight w:val="none"/>
                    </w:rPr>
                  </w:pPr>
                </w:p>
              </w:tc>
              <w:tc>
                <w:tcPr>
                  <w:tcW w:w="1214" w:type="dxa"/>
                  <w:tcBorders>
                    <w:tl2br w:val="nil"/>
                    <w:tr2bl w:val="nil"/>
                  </w:tcBorders>
                  <w:vAlign w:val="center"/>
                </w:tcPr>
                <w:p w14:paraId="5AB65D2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5.29</w:t>
                  </w:r>
                </w:p>
              </w:tc>
              <w:tc>
                <w:tcPr>
                  <w:tcW w:w="858" w:type="dxa"/>
                  <w:tcBorders>
                    <w:tl2br w:val="nil"/>
                    <w:tr2bl w:val="nil"/>
                  </w:tcBorders>
                  <w:vAlign w:val="center"/>
                </w:tcPr>
                <w:p w14:paraId="21210D3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-12.89</w:t>
                  </w:r>
                </w:p>
              </w:tc>
              <w:tc>
                <w:tcPr>
                  <w:tcW w:w="536" w:type="dxa"/>
                  <w:tcBorders>
                    <w:tl2br w:val="nil"/>
                    <w:tr2bl w:val="nil"/>
                  </w:tcBorders>
                  <w:vAlign w:val="center"/>
                </w:tcPr>
                <w:p w14:paraId="0C03F11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691" w:type="dxa"/>
                  <w:tcBorders>
                    <w:tl2br w:val="nil"/>
                    <w:tr2bl w:val="nil"/>
                  </w:tcBorders>
                  <w:vAlign w:val="center"/>
                </w:tcPr>
                <w:p w14:paraId="0E449C22">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2</w:t>
                  </w:r>
                </w:p>
              </w:tc>
              <w:tc>
                <w:tcPr>
                  <w:tcW w:w="853" w:type="dxa"/>
                  <w:tcBorders>
                    <w:tl2br w:val="nil"/>
                    <w:tr2bl w:val="nil"/>
                  </w:tcBorders>
                  <w:vAlign w:val="center"/>
                </w:tcPr>
                <w:p w14:paraId="79266E3C">
                  <w:pPr>
                    <w:jc w:val="center"/>
                    <w:rPr>
                      <w:rFonts w:hint="default" w:ascii="Times New Roman" w:hAnsi="Times New Roman" w:cs="Times New Roman"/>
                      <w:color w:val="auto"/>
                      <w:szCs w:val="21"/>
                      <w:highlight w:val="none"/>
                      <w:lang w:val="en-US"/>
                    </w:rPr>
                  </w:pPr>
                  <w:r>
                    <w:rPr>
                      <w:rFonts w:hint="eastAsia" w:cs="Times New Roman"/>
                      <w:color w:val="auto"/>
                      <w:szCs w:val="21"/>
                      <w:highlight w:val="none"/>
                      <w:lang w:val="en-US" w:eastAsia="zh-CN"/>
                    </w:rPr>
                    <w:t>66</w:t>
                  </w:r>
                </w:p>
              </w:tc>
              <w:tc>
                <w:tcPr>
                  <w:tcW w:w="1249" w:type="dxa"/>
                  <w:vMerge w:val="continue"/>
                  <w:tcBorders>
                    <w:tl2br w:val="nil"/>
                    <w:tr2bl w:val="nil"/>
                  </w:tcBorders>
                  <w:vAlign w:val="center"/>
                </w:tcPr>
                <w:p w14:paraId="525FE23E">
                  <w:pPr>
                    <w:jc w:val="center"/>
                    <w:rPr>
                      <w:rFonts w:hint="default" w:ascii="Times New Roman" w:hAnsi="Times New Roman" w:cs="Times New Roman"/>
                      <w:color w:val="auto"/>
                      <w:szCs w:val="21"/>
                      <w:highlight w:val="none"/>
                    </w:rPr>
                  </w:pPr>
                </w:p>
              </w:tc>
              <w:tc>
                <w:tcPr>
                  <w:tcW w:w="753" w:type="dxa"/>
                  <w:tcBorders>
                    <w:tl2br w:val="nil"/>
                    <w:tr2bl w:val="nil"/>
                  </w:tcBorders>
                  <w:vAlign w:val="center"/>
                </w:tcPr>
                <w:p w14:paraId="4377347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20</w:t>
                  </w:r>
                </w:p>
              </w:tc>
              <w:tc>
                <w:tcPr>
                  <w:tcW w:w="1095" w:type="dxa"/>
                  <w:tcBorders>
                    <w:tl2br w:val="nil"/>
                    <w:tr2bl w:val="nil"/>
                  </w:tcBorders>
                  <w:vAlign w:val="center"/>
                </w:tcPr>
                <w:p w14:paraId="4F24D887">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46</w:t>
                  </w:r>
                </w:p>
              </w:tc>
              <w:tc>
                <w:tcPr>
                  <w:tcW w:w="862" w:type="dxa"/>
                  <w:tcBorders>
                    <w:tl2br w:val="nil"/>
                    <w:tr2bl w:val="nil"/>
                  </w:tcBorders>
                  <w:vAlign w:val="center"/>
                </w:tcPr>
                <w:p w14:paraId="53939353">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r>
            <w:tr w14:paraId="538D6A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9" w:type="dxa"/>
                  <w:vMerge w:val="continue"/>
                  <w:tcBorders>
                    <w:tl2br w:val="nil"/>
                    <w:tr2bl w:val="nil"/>
                  </w:tcBorders>
                  <w:vAlign w:val="center"/>
                </w:tcPr>
                <w:p w14:paraId="7015C7CD">
                  <w:pPr>
                    <w:jc w:val="center"/>
                    <w:rPr>
                      <w:rFonts w:hint="default" w:ascii="Times New Roman" w:hAnsi="Times New Roman" w:cs="Times New Roman"/>
                      <w:color w:val="auto"/>
                      <w:szCs w:val="21"/>
                      <w:highlight w:val="none"/>
                    </w:rPr>
                  </w:pPr>
                </w:p>
              </w:tc>
              <w:tc>
                <w:tcPr>
                  <w:tcW w:w="1523" w:type="dxa"/>
                  <w:tcBorders>
                    <w:tl2br w:val="nil"/>
                    <w:tr2bl w:val="nil"/>
                  </w:tcBorders>
                  <w:vAlign w:val="center"/>
                </w:tcPr>
                <w:p w14:paraId="0E9EEB54">
                  <w:pPr>
                    <w:widowControl/>
                    <w:jc w:val="center"/>
                    <w:textAlignment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摊晾机</w:t>
                  </w:r>
                </w:p>
              </w:tc>
              <w:tc>
                <w:tcPr>
                  <w:tcW w:w="783" w:type="dxa"/>
                  <w:tcBorders>
                    <w:tl2br w:val="nil"/>
                    <w:tr2bl w:val="nil"/>
                  </w:tcBorders>
                  <w:vAlign w:val="center"/>
                </w:tcPr>
                <w:p w14:paraId="01B69FB4">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70</w:t>
                  </w:r>
                </w:p>
              </w:tc>
              <w:tc>
                <w:tcPr>
                  <w:tcW w:w="952" w:type="dxa"/>
                  <w:vMerge w:val="continue"/>
                  <w:tcBorders>
                    <w:tl2br w:val="nil"/>
                    <w:tr2bl w:val="nil"/>
                  </w:tcBorders>
                  <w:vAlign w:val="center"/>
                </w:tcPr>
                <w:p w14:paraId="561979FB">
                  <w:pPr>
                    <w:jc w:val="center"/>
                    <w:rPr>
                      <w:rFonts w:hint="default" w:ascii="Times New Roman" w:hAnsi="Times New Roman" w:cs="Times New Roman"/>
                      <w:color w:val="auto"/>
                      <w:szCs w:val="21"/>
                      <w:highlight w:val="none"/>
                    </w:rPr>
                  </w:pPr>
                </w:p>
              </w:tc>
              <w:tc>
                <w:tcPr>
                  <w:tcW w:w="1214" w:type="dxa"/>
                  <w:tcBorders>
                    <w:tl2br w:val="nil"/>
                    <w:tr2bl w:val="nil"/>
                  </w:tcBorders>
                  <w:vAlign w:val="center"/>
                </w:tcPr>
                <w:p w14:paraId="2A6977D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-1.66</w:t>
                  </w:r>
                </w:p>
              </w:tc>
              <w:tc>
                <w:tcPr>
                  <w:tcW w:w="858" w:type="dxa"/>
                  <w:tcBorders>
                    <w:tl2br w:val="nil"/>
                    <w:tr2bl w:val="nil"/>
                  </w:tcBorders>
                  <w:vAlign w:val="center"/>
                </w:tcPr>
                <w:p w14:paraId="2B28366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-6.89</w:t>
                  </w:r>
                </w:p>
              </w:tc>
              <w:tc>
                <w:tcPr>
                  <w:tcW w:w="536" w:type="dxa"/>
                  <w:tcBorders>
                    <w:tl2br w:val="nil"/>
                    <w:tr2bl w:val="nil"/>
                  </w:tcBorders>
                  <w:vAlign w:val="center"/>
                </w:tcPr>
                <w:p w14:paraId="40BC9E9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691" w:type="dxa"/>
                  <w:tcBorders>
                    <w:tl2br w:val="nil"/>
                    <w:tr2bl w:val="nil"/>
                  </w:tcBorders>
                  <w:vAlign w:val="center"/>
                </w:tcPr>
                <w:p w14:paraId="1F1D8431">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2</w:t>
                  </w:r>
                </w:p>
              </w:tc>
              <w:tc>
                <w:tcPr>
                  <w:tcW w:w="853" w:type="dxa"/>
                  <w:tcBorders>
                    <w:tl2br w:val="nil"/>
                    <w:tr2bl w:val="nil"/>
                  </w:tcBorders>
                  <w:vAlign w:val="center"/>
                </w:tcPr>
                <w:p w14:paraId="4A650426">
                  <w:pPr>
                    <w:jc w:val="center"/>
                    <w:rPr>
                      <w:rFonts w:hint="default" w:ascii="Times New Roman" w:hAnsi="Times New Roman" w:cs="Times New Roman"/>
                      <w:color w:val="auto"/>
                      <w:szCs w:val="21"/>
                      <w:highlight w:val="none"/>
                      <w:lang w:val="en-US"/>
                    </w:rPr>
                  </w:pPr>
                  <w:r>
                    <w:rPr>
                      <w:rFonts w:hint="eastAsia" w:cs="Times New Roman"/>
                      <w:color w:val="auto"/>
                      <w:szCs w:val="21"/>
                      <w:highlight w:val="none"/>
                      <w:lang w:val="en-US" w:eastAsia="zh-CN"/>
                    </w:rPr>
                    <w:t>74</w:t>
                  </w:r>
                </w:p>
              </w:tc>
              <w:tc>
                <w:tcPr>
                  <w:tcW w:w="1249" w:type="dxa"/>
                  <w:vMerge w:val="continue"/>
                  <w:tcBorders>
                    <w:tl2br w:val="nil"/>
                    <w:tr2bl w:val="nil"/>
                  </w:tcBorders>
                  <w:vAlign w:val="center"/>
                </w:tcPr>
                <w:p w14:paraId="205CF010">
                  <w:pPr>
                    <w:jc w:val="center"/>
                    <w:rPr>
                      <w:rFonts w:hint="default" w:ascii="Times New Roman" w:hAnsi="Times New Roman" w:cs="Times New Roman"/>
                      <w:color w:val="auto"/>
                      <w:szCs w:val="21"/>
                      <w:highlight w:val="none"/>
                    </w:rPr>
                  </w:pPr>
                </w:p>
              </w:tc>
              <w:tc>
                <w:tcPr>
                  <w:tcW w:w="753" w:type="dxa"/>
                  <w:tcBorders>
                    <w:tl2br w:val="nil"/>
                    <w:tr2bl w:val="nil"/>
                  </w:tcBorders>
                  <w:vAlign w:val="center"/>
                </w:tcPr>
                <w:p w14:paraId="28724984">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20</w:t>
                  </w:r>
                </w:p>
              </w:tc>
              <w:tc>
                <w:tcPr>
                  <w:tcW w:w="1095" w:type="dxa"/>
                  <w:tcBorders>
                    <w:tl2br w:val="nil"/>
                    <w:tr2bl w:val="nil"/>
                  </w:tcBorders>
                  <w:vAlign w:val="center"/>
                </w:tcPr>
                <w:p w14:paraId="437B0D2B">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54</w:t>
                  </w:r>
                </w:p>
              </w:tc>
              <w:tc>
                <w:tcPr>
                  <w:tcW w:w="862" w:type="dxa"/>
                  <w:tcBorders>
                    <w:tl2br w:val="nil"/>
                    <w:tr2bl w:val="nil"/>
                  </w:tcBorders>
                  <w:vAlign w:val="center"/>
                </w:tcPr>
                <w:p w14:paraId="62B4F7A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r>
            <w:tr w14:paraId="6AC18A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9" w:type="dxa"/>
                  <w:vMerge w:val="continue"/>
                  <w:tcBorders>
                    <w:tl2br w:val="nil"/>
                    <w:tr2bl w:val="nil"/>
                  </w:tcBorders>
                  <w:vAlign w:val="center"/>
                </w:tcPr>
                <w:p w14:paraId="2F72C235">
                  <w:pPr>
                    <w:jc w:val="center"/>
                    <w:rPr>
                      <w:rFonts w:hint="default" w:ascii="Times New Roman" w:hAnsi="Times New Roman" w:cs="Times New Roman"/>
                      <w:color w:val="auto"/>
                      <w:szCs w:val="21"/>
                      <w:highlight w:val="none"/>
                    </w:rPr>
                  </w:pPr>
                </w:p>
              </w:tc>
              <w:tc>
                <w:tcPr>
                  <w:tcW w:w="1523" w:type="dxa"/>
                  <w:tcBorders>
                    <w:tl2br w:val="nil"/>
                    <w:tr2bl w:val="nil"/>
                  </w:tcBorders>
                  <w:vAlign w:val="center"/>
                </w:tcPr>
                <w:p w14:paraId="0569C8BF">
                  <w:pPr>
                    <w:widowControl/>
                    <w:jc w:val="center"/>
                    <w:textAlignment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lang w:val="en-US" w:eastAsia="zh-CN"/>
                    </w:rPr>
                    <w:t>水泵</w:t>
                  </w:r>
                </w:p>
              </w:tc>
              <w:tc>
                <w:tcPr>
                  <w:tcW w:w="783" w:type="dxa"/>
                  <w:tcBorders>
                    <w:tl2br w:val="nil"/>
                    <w:tr2bl w:val="nil"/>
                  </w:tcBorders>
                  <w:vAlign w:val="center"/>
                </w:tcPr>
                <w:p w14:paraId="26FE77CF">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70</w:t>
                  </w:r>
                </w:p>
              </w:tc>
              <w:tc>
                <w:tcPr>
                  <w:tcW w:w="952" w:type="dxa"/>
                  <w:vMerge w:val="continue"/>
                  <w:tcBorders>
                    <w:tl2br w:val="nil"/>
                    <w:tr2bl w:val="nil"/>
                  </w:tcBorders>
                  <w:vAlign w:val="center"/>
                </w:tcPr>
                <w:p w14:paraId="3A899B4A">
                  <w:pPr>
                    <w:jc w:val="center"/>
                    <w:rPr>
                      <w:rFonts w:hint="default" w:ascii="Times New Roman" w:hAnsi="Times New Roman" w:cs="Times New Roman"/>
                      <w:color w:val="auto"/>
                      <w:szCs w:val="21"/>
                      <w:highlight w:val="none"/>
                    </w:rPr>
                  </w:pPr>
                </w:p>
              </w:tc>
              <w:tc>
                <w:tcPr>
                  <w:tcW w:w="1214" w:type="dxa"/>
                  <w:tcBorders>
                    <w:tl2br w:val="nil"/>
                    <w:tr2bl w:val="nil"/>
                  </w:tcBorders>
                  <w:vAlign w:val="center"/>
                </w:tcPr>
                <w:p w14:paraId="3EA4419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14.16</w:t>
                  </w:r>
                </w:p>
              </w:tc>
              <w:tc>
                <w:tcPr>
                  <w:tcW w:w="858" w:type="dxa"/>
                  <w:tcBorders>
                    <w:tl2br w:val="nil"/>
                    <w:tr2bl w:val="nil"/>
                  </w:tcBorders>
                  <w:vAlign w:val="center"/>
                </w:tcPr>
                <w:p w14:paraId="733BE1C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-12.89</w:t>
                  </w:r>
                </w:p>
              </w:tc>
              <w:tc>
                <w:tcPr>
                  <w:tcW w:w="536" w:type="dxa"/>
                  <w:tcBorders>
                    <w:tl2br w:val="nil"/>
                    <w:tr2bl w:val="nil"/>
                  </w:tcBorders>
                  <w:vAlign w:val="center"/>
                </w:tcPr>
                <w:p w14:paraId="20691D7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c>
                <w:tcPr>
                  <w:tcW w:w="691" w:type="dxa"/>
                  <w:tcBorders>
                    <w:tl2br w:val="nil"/>
                    <w:tr2bl w:val="nil"/>
                  </w:tcBorders>
                  <w:vAlign w:val="center"/>
                </w:tcPr>
                <w:p w14:paraId="4786508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c>
                <w:tcPr>
                  <w:tcW w:w="853" w:type="dxa"/>
                  <w:tcBorders>
                    <w:tl2br w:val="nil"/>
                    <w:tr2bl w:val="nil"/>
                  </w:tcBorders>
                  <w:vAlign w:val="center"/>
                </w:tcPr>
                <w:p w14:paraId="1018112F">
                  <w:pPr>
                    <w:jc w:val="center"/>
                    <w:rPr>
                      <w:rFonts w:hint="default" w:ascii="Times New Roman" w:hAnsi="Times New Roman" w:cs="Times New Roman"/>
                      <w:color w:val="auto"/>
                      <w:szCs w:val="21"/>
                      <w:highlight w:val="none"/>
                      <w:lang w:val="en-US"/>
                    </w:rPr>
                  </w:pPr>
                  <w:r>
                    <w:rPr>
                      <w:rFonts w:hint="eastAsia" w:cs="Times New Roman"/>
                      <w:color w:val="auto"/>
                      <w:szCs w:val="21"/>
                      <w:highlight w:val="none"/>
                      <w:lang w:val="en-US" w:eastAsia="zh-CN"/>
                    </w:rPr>
                    <w:t>72</w:t>
                  </w:r>
                </w:p>
              </w:tc>
              <w:tc>
                <w:tcPr>
                  <w:tcW w:w="1249" w:type="dxa"/>
                  <w:vMerge w:val="continue"/>
                  <w:tcBorders>
                    <w:tl2br w:val="nil"/>
                    <w:tr2bl w:val="nil"/>
                  </w:tcBorders>
                  <w:vAlign w:val="center"/>
                </w:tcPr>
                <w:p w14:paraId="450E00CE">
                  <w:pPr>
                    <w:jc w:val="center"/>
                    <w:rPr>
                      <w:rFonts w:hint="default" w:ascii="Times New Roman" w:hAnsi="Times New Roman" w:cs="Times New Roman"/>
                      <w:color w:val="auto"/>
                      <w:szCs w:val="21"/>
                      <w:highlight w:val="none"/>
                    </w:rPr>
                  </w:pPr>
                </w:p>
              </w:tc>
              <w:tc>
                <w:tcPr>
                  <w:tcW w:w="753" w:type="dxa"/>
                  <w:tcBorders>
                    <w:tl2br w:val="nil"/>
                    <w:tr2bl w:val="nil"/>
                  </w:tcBorders>
                  <w:vAlign w:val="center"/>
                </w:tcPr>
                <w:p w14:paraId="4755514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20</w:t>
                  </w:r>
                </w:p>
              </w:tc>
              <w:tc>
                <w:tcPr>
                  <w:tcW w:w="1095" w:type="dxa"/>
                  <w:tcBorders>
                    <w:tl2br w:val="nil"/>
                    <w:tr2bl w:val="nil"/>
                  </w:tcBorders>
                  <w:vAlign w:val="center"/>
                </w:tcPr>
                <w:p w14:paraId="5F4D8079">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52</w:t>
                  </w:r>
                </w:p>
              </w:tc>
              <w:tc>
                <w:tcPr>
                  <w:tcW w:w="862" w:type="dxa"/>
                  <w:tcBorders>
                    <w:tl2br w:val="nil"/>
                    <w:tr2bl w:val="nil"/>
                  </w:tcBorders>
                  <w:vAlign w:val="center"/>
                </w:tcPr>
                <w:p w14:paraId="79F4E0E7">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r>
            <w:tr w14:paraId="2BB156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9" w:type="dxa"/>
                  <w:vMerge w:val="continue"/>
                  <w:tcBorders>
                    <w:tl2br w:val="nil"/>
                    <w:tr2bl w:val="nil"/>
                  </w:tcBorders>
                  <w:vAlign w:val="center"/>
                </w:tcPr>
                <w:p w14:paraId="313DF975">
                  <w:pPr>
                    <w:jc w:val="center"/>
                    <w:rPr>
                      <w:rFonts w:hint="default" w:ascii="Times New Roman" w:hAnsi="Times New Roman" w:cs="Times New Roman"/>
                      <w:color w:val="auto"/>
                      <w:szCs w:val="21"/>
                      <w:highlight w:val="none"/>
                    </w:rPr>
                  </w:pPr>
                </w:p>
              </w:tc>
              <w:tc>
                <w:tcPr>
                  <w:tcW w:w="1523" w:type="dxa"/>
                  <w:tcBorders>
                    <w:tl2br w:val="nil"/>
                    <w:tr2bl w:val="nil"/>
                  </w:tcBorders>
                  <w:vAlign w:val="center"/>
                </w:tcPr>
                <w:p w14:paraId="1BB87425">
                  <w:pPr>
                    <w:widowControl/>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锅炉风机</w:t>
                  </w:r>
                </w:p>
              </w:tc>
              <w:tc>
                <w:tcPr>
                  <w:tcW w:w="783" w:type="dxa"/>
                  <w:tcBorders>
                    <w:tl2br w:val="nil"/>
                    <w:tr2bl w:val="nil"/>
                  </w:tcBorders>
                  <w:vAlign w:val="center"/>
                </w:tcPr>
                <w:p w14:paraId="50173C5A">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85</w:t>
                  </w:r>
                </w:p>
              </w:tc>
              <w:tc>
                <w:tcPr>
                  <w:tcW w:w="952" w:type="dxa"/>
                  <w:vMerge w:val="continue"/>
                  <w:tcBorders>
                    <w:tl2br w:val="nil"/>
                    <w:tr2bl w:val="nil"/>
                  </w:tcBorders>
                  <w:vAlign w:val="center"/>
                </w:tcPr>
                <w:p w14:paraId="6BE08393">
                  <w:pPr>
                    <w:jc w:val="center"/>
                    <w:rPr>
                      <w:rFonts w:hint="default" w:ascii="Times New Roman" w:hAnsi="Times New Roman" w:cs="Times New Roman"/>
                      <w:color w:val="auto"/>
                      <w:szCs w:val="21"/>
                      <w:highlight w:val="none"/>
                    </w:rPr>
                  </w:pPr>
                </w:p>
              </w:tc>
              <w:tc>
                <w:tcPr>
                  <w:tcW w:w="1214" w:type="dxa"/>
                  <w:tcBorders>
                    <w:tl2br w:val="nil"/>
                    <w:tr2bl w:val="nil"/>
                  </w:tcBorders>
                  <w:vAlign w:val="center"/>
                </w:tcPr>
                <w:p w14:paraId="50FB818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5.41</w:t>
                  </w:r>
                </w:p>
              </w:tc>
              <w:tc>
                <w:tcPr>
                  <w:tcW w:w="858" w:type="dxa"/>
                  <w:tcBorders>
                    <w:tl2br w:val="nil"/>
                    <w:tr2bl w:val="nil"/>
                  </w:tcBorders>
                  <w:vAlign w:val="center"/>
                </w:tcPr>
                <w:p w14:paraId="731C89D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0.66</w:t>
                  </w:r>
                </w:p>
              </w:tc>
              <w:tc>
                <w:tcPr>
                  <w:tcW w:w="536" w:type="dxa"/>
                  <w:tcBorders>
                    <w:tl2br w:val="nil"/>
                    <w:tr2bl w:val="nil"/>
                  </w:tcBorders>
                  <w:vAlign w:val="center"/>
                </w:tcPr>
                <w:p w14:paraId="41F50CD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0.5</w:t>
                  </w:r>
                </w:p>
              </w:tc>
              <w:tc>
                <w:tcPr>
                  <w:tcW w:w="691" w:type="dxa"/>
                  <w:tcBorders>
                    <w:tl2br w:val="nil"/>
                    <w:tr2bl w:val="nil"/>
                  </w:tcBorders>
                  <w:vAlign w:val="center"/>
                </w:tcPr>
                <w:p w14:paraId="473F4A6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c>
                <w:tcPr>
                  <w:tcW w:w="853" w:type="dxa"/>
                  <w:tcBorders>
                    <w:tl2br w:val="nil"/>
                    <w:tr2bl w:val="nil"/>
                  </w:tcBorders>
                  <w:vAlign w:val="center"/>
                </w:tcPr>
                <w:p w14:paraId="5DB47277">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eastAsia="zh-CN"/>
                    </w:rPr>
                    <w:t>73</w:t>
                  </w:r>
                </w:p>
              </w:tc>
              <w:tc>
                <w:tcPr>
                  <w:tcW w:w="1249" w:type="dxa"/>
                  <w:vMerge w:val="continue"/>
                  <w:tcBorders>
                    <w:tl2br w:val="nil"/>
                    <w:tr2bl w:val="nil"/>
                  </w:tcBorders>
                  <w:vAlign w:val="center"/>
                </w:tcPr>
                <w:p w14:paraId="34CFA9CA">
                  <w:pPr>
                    <w:jc w:val="center"/>
                    <w:rPr>
                      <w:rFonts w:hint="default" w:ascii="Times New Roman" w:hAnsi="Times New Roman" w:cs="Times New Roman"/>
                      <w:color w:val="auto"/>
                      <w:szCs w:val="21"/>
                      <w:highlight w:val="none"/>
                    </w:rPr>
                  </w:pPr>
                </w:p>
              </w:tc>
              <w:tc>
                <w:tcPr>
                  <w:tcW w:w="753" w:type="dxa"/>
                  <w:tcBorders>
                    <w:tl2br w:val="nil"/>
                    <w:tr2bl w:val="nil"/>
                  </w:tcBorders>
                  <w:vAlign w:val="center"/>
                </w:tcPr>
                <w:p w14:paraId="069AD9A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20</w:t>
                  </w:r>
                </w:p>
              </w:tc>
              <w:tc>
                <w:tcPr>
                  <w:tcW w:w="1095" w:type="dxa"/>
                  <w:tcBorders>
                    <w:tl2br w:val="nil"/>
                    <w:tr2bl w:val="nil"/>
                  </w:tcBorders>
                  <w:vAlign w:val="center"/>
                </w:tcPr>
                <w:p w14:paraId="789C675C">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53</w:t>
                  </w:r>
                </w:p>
              </w:tc>
              <w:tc>
                <w:tcPr>
                  <w:tcW w:w="862" w:type="dxa"/>
                  <w:tcBorders>
                    <w:tl2br w:val="nil"/>
                    <w:tr2bl w:val="nil"/>
                  </w:tcBorders>
                  <w:vAlign w:val="center"/>
                </w:tcPr>
                <w:p w14:paraId="739075E7">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r>
            <w:tr w14:paraId="6CFCBC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9" w:type="dxa"/>
                  <w:vMerge w:val="continue"/>
                  <w:tcBorders>
                    <w:tl2br w:val="nil"/>
                    <w:tr2bl w:val="nil"/>
                  </w:tcBorders>
                  <w:vAlign w:val="center"/>
                </w:tcPr>
                <w:p w14:paraId="3F103A96">
                  <w:pPr>
                    <w:jc w:val="center"/>
                    <w:rPr>
                      <w:rFonts w:hint="default" w:ascii="Times New Roman" w:hAnsi="Times New Roman" w:cs="Times New Roman"/>
                      <w:color w:val="auto"/>
                      <w:szCs w:val="21"/>
                      <w:highlight w:val="none"/>
                    </w:rPr>
                  </w:pPr>
                </w:p>
              </w:tc>
              <w:tc>
                <w:tcPr>
                  <w:tcW w:w="1523" w:type="dxa"/>
                  <w:tcBorders>
                    <w:tl2br w:val="nil"/>
                    <w:tr2bl w:val="nil"/>
                  </w:tcBorders>
                  <w:vAlign w:val="center"/>
                </w:tcPr>
                <w:p w14:paraId="1EABBC83">
                  <w:pPr>
                    <w:widowControl/>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熏制间风机</w:t>
                  </w:r>
                </w:p>
              </w:tc>
              <w:tc>
                <w:tcPr>
                  <w:tcW w:w="783" w:type="dxa"/>
                  <w:tcBorders>
                    <w:tl2br w:val="nil"/>
                    <w:tr2bl w:val="nil"/>
                  </w:tcBorders>
                  <w:vAlign w:val="center"/>
                </w:tcPr>
                <w:p w14:paraId="310FA01C">
                  <w:pPr>
                    <w:widowControl/>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85</w:t>
                  </w:r>
                </w:p>
              </w:tc>
              <w:tc>
                <w:tcPr>
                  <w:tcW w:w="952" w:type="dxa"/>
                  <w:vMerge w:val="continue"/>
                  <w:tcBorders>
                    <w:tl2br w:val="nil"/>
                    <w:tr2bl w:val="nil"/>
                  </w:tcBorders>
                  <w:vAlign w:val="center"/>
                </w:tcPr>
                <w:p w14:paraId="4DEA6E8B">
                  <w:pPr>
                    <w:jc w:val="center"/>
                    <w:rPr>
                      <w:rFonts w:hint="default" w:ascii="Times New Roman" w:hAnsi="Times New Roman" w:cs="Times New Roman"/>
                      <w:color w:val="auto"/>
                      <w:szCs w:val="21"/>
                      <w:highlight w:val="none"/>
                    </w:rPr>
                  </w:pPr>
                </w:p>
              </w:tc>
              <w:tc>
                <w:tcPr>
                  <w:tcW w:w="1214" w:type="dxa"/>
                  <w:tcBorders>
                    <w:tl2br w:val="nil"/>
                    <w:tr2bl w:val="nil"/>
                  </w:tcBorders>
                  <w:vAlign w:val="center"/>
                </w:tcPr>
                <w:p w14:paraId="2A8AC1B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-9.34</w:t>
                  </w:r>
                </w:p>
              </w:tc>
              <w:tc>
                <w:tcPr>
                  <w:tcW w:w="858" w:type="dxa"/>
                  <w:tcBorders>
                    <w:tl2br w:val="nil"/>
                    <w:tr2bl w:val="nil"/>
                  </w:tcBorders>
                  <w:vAlign w:val="center"/>
                </w:tcPr>
                <w:p w14:paraId="62EA008C">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8.81</w:t>
                  </w:r>
                </w:p>
              </w:tc>
              <w:tc>
                <w:tcPr>
                  <w:tcW w:w="536" w:type="dxa"/>
                  <w:tcBorders>
                    <w:tl2br w:val="nil"/>
                    <w:tr2bl w:val="nil"/>
                  </w:tcBorders>
                  <w:vAlign w:val="center"/>
                </w:tcPr>
                <w:p w14:paraId="42FF75BB">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0.5</w:t>
                  </w:r>
                </w:p>
              </w:tc>
              <w:tc>
                <w:tcPr>
                  <w:tcW w:w="691" w:type="dxa"/>
                  <w:tcBorders>
                    <w:tl2br w:val="nil"/>
                    <w:tr2bl w:val="nil"/>
                  </w:tcBorders>
                  <w:vAlign w:val="center"/>
                </w:tcPr>
                <w:p w14:paraId="1CAD01C9">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c>
                <w:tcPr>
                  <w:tcW w:w="853" w:type="dxa"/>
                  <w:tcBorders>
                    <w:tl2br w:val="nil"/>
                    <w:tr2bl w:val="nil"/>
                  </w:tcBorders>
                  <w:vAlign w:val="center"/>
                </w:tcPr>
                <w:p w14:paraId="5DE789EA">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71</w:t>
                  </w:r>
                </w:p>
              </w:tc>
              <w:tc>
                <w:tcPr>
                  <w:tcW w:w="1249" w:type="dxa"/>
                  <w:vMerge w:val="continue"/>
                  <w:tcBorders>
                    <w:tl2br w:val="nil"/>
                    <w:tr2bl w:val="nil"/>
                  </w:tcBorders>
                  <w:vAlign w:val="center"/>
                </w:tcPr>
                <w:p w14:paraId="31E0CB23">
                  <w:pPr>
                    <w:jc w:val="center"/>
                    <w:rPr>
                      <w:rFonts w:hint="default" w:ascii="Times New Roman" w:hAnsi="Times New Roman" w:cs="Times New Roman"/>
                      <w:color w:val="auto"/>
                      <w:szCs w:val="21"/>
                      <w:highlight w:val="none"/>
                    </w:rPr>
                  </w:pPr>
                </w:p>
              </w:tc>
              <w:tc>
                <w:tcPr>
                  <w:tcW w:w="753" w:type="dxa"/>
                  <w:tcBorders>
                    <w:tl2br w:val="nil"/>
                    <w:tr2bl w:val="nil"/>
                  </w:tcBorders>
                  <w:vAlign w:val="center"/>
                </w:tcPr>
                <w:p w14:paraId="1398062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20</w:t>
                  </w:r>
                </w:p>
              </w:tc>
              <w:tc>
                <w:tcPr>
                  <w:tcW w:w="1095" w:type="dxa"/>
                  <w:tcBorders>
                    <w:tl2br w:val="nil"/>
                    <w:tr2bl w:val="nil"/>
                  </w:tcBorders>
                  <w:vAlign w:val="center"/>
                </w:tcPr>
                <w:p w14:paraId="4E65151E">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51</w:t>
                  </w:r>
                </w:p>
              </w:tc>
              <w:tc>
                <w:tcPr>
                  <w:tcW w:w="862" w:type="dxa"/>
                  <w:tcBorders>
                    <w:tl2br w:val="nil"/>
                    <w:tr2bl w:val="nil"/>
                  </w:tcBorders>
                  <w:vAlign w:val="center"/>
                </w:tcPr>
                <w:p w14:paraId="21070BD9">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r>
            <w:tr w14:paraId="6ADB24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9" w:type="dxa"/>
                  <w:vMerge w:val="continue"/>
                  <w:tcBorders>
                    <w:tl2br w:val="nil"/>
                    <w:tr2bl w:val="nil"/>
                  </w:tcBorders>
                  <w:vAlign w:val="center"/>
                </w:tcPr>
                <w:p w14:paraId="024A68A8">
                  <w:pPr>
                    <w:jc w:val="center"/>
                    <w:rPr>
                      <w:rFonts w:hint="default" w:ascii="Times New Roman" w:hAnsi="Times New Roman" w:cs="Times New Roman"/>
                      <w:color w:val="auto"/>
                      <w:szCs w:val="21"/>
                      <w:highlight w:val="none"/>
                    </w:rPr>
                  </w:pPr>
                </w:p>
              </w:tc>
              <w:tc>
                <w:tcPr>
                  <w:tcW w:w="1523" w:type="dxa"/>
                  <w:tcBorders>
                    <w:tl2br w:val="nil"/>
                    <w:tr2bl w:val="nil"/>
                  </w:tcBorders>
                  <w:vAlign w:val="center"/>
                </w:tcPr>
                <w:p w14:paraId="3FCFAA3D">
                  <w:pPr>
                    <w:widowControl/>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制冷机组</w:t>
                  </w:r>
                </w:p>
              </w:tc>
              <w:tc>
                <w:tcPr>
                  <w:tcW w:w="783" w:type="dxa"/>
                  <w:tcBorders>
                    <w:tl2br w:val="nil"/>
                    <w:tr2bl w:val="nil"/>
                  </w:tcBorders>
                  <w:vAlign w:val="center"/>
                </w:tcPr>
                <w:p w14:paraId="197614A0">
                  <w:pPr>
                    <w:widowControl/>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80</w:t>
                  </w:r>
                </w:p>
              </w:tc>
              <w:tc>
                <w:tcPr>
                  <w:tcW w:w="952" w:type="dxa"/>
                  <w:vMerge w:val="continue"/>
                  <w:tcBorders>
                    <w:tl2br w:val="nil"/>
                    <w:tr2bl w:val="nil"/>
                  </w:tcBorders>
                  <w:vAlign w:val="center"/>
                </w:tcPr>
                <w:p w14:paraId="54BF8EA5">
                  <w:pPr>
                    <w:jc w:val="center"/>
                    <w:rPr>
                      <w:rFonts w:hint="default" w:ascii="Times New Roman" w:hAnsi="Times New Roman" w:cs="Times New Roman"/>
                      <w:color w:val="auto"/>
                      <w:szCs w:val="21"/>
                      <w:highlight w:val="none"/>
                    </w:rPr>
                  </w:pPr>
                </w:p>
              </w:tc>
              <w:tc>
                <w:tcPr>
                  <w:tcW w:w="1214" w:type="dxa"/>
                  <w:tcBorders>
                    <w:tl2br w:val="nil"/>
                    <w:tr2bl w:val="nil"/>
                  </w:tcBorders>
                  <w:vAlign w:val="center"/>
                </w:tcPr>
                <w:p w14:paraId="1ECAB3B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6.01</w:t>
                  </w:r>
                </w:p>
              </w:tc>
              <w:tc>
                <w:tcPr>
                  <w:tcW w:w="858" w:type="dxa"/>
                  <w:tcBorders>
                    <w:tl2br w:val="nil"/>
                    <w:tr2bl w:val="nil"/>
                  </w:tcBorders>
                  <w:vAlign w:val="center"/>
                </w:tcPr>
                <w:p w14:paraId="10C1570A">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7.01</w:t>
                  </w:r>
                </w:p>
              </w:tc>
              <w:tc>
                <w:tcPr>
                  <w:tcW w:w="536" w:type="dxa"/>
                  <w:tcBorders>
                    <w:tl2br w:val="nil"/>
                    <w:tr2bl w:val="nil"/>
                  </w:tcBorders>
                  <w:vAlign w:val="center"/>
                </w:tcPr>
                <w:p w14:paraId="0BB95413">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c>
                <w:tcPr>
                  <w:tcW w:w="691" w:type="dxa"/>
                  <w:tcBorders>
                    <w:tl2br w:val="nil"/>
                    <w:tr2bl w:val="nil"/>
                  </w:tcBorders>
                  <w:vAlign w:val="center"/>
                </w:tcPr>
                <w:p w14:paraId="57632580">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c>
                <w:tcPr>
                  <w:tcW w:w="853" w:type="dxa"/>
                  <w:tcBorders>
                    <w:tl2br w:val="nil"/>
                    <w:tr2bl w:val="nil"/>
                  </w:tcBorders>
                  <w:vAlign w:val="center"/>
                </w:tcPr>
                <w:p w14:paraId="32CD9867">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69</w:t>
                  </w:r>
                </w:p>
              </w:tc>
              <w:tc>
                <w:tcPr>
                  <w:tcW w:w="1249" w:type="dxa"/>
                  <w:vMerge w:val="continue"/>
                  <w:tcBorders>
                    <w:tl2br w:val="nil"/>
                    <w:tr2bl w:val="nil"/>
                  </w:tcBorders>
                  <w:vAlign w:val="center"/>
                </w:tcPr>
                <w:p w14:paraId="059A1F1A">
                  <w:pPr>
                    <w:jc w:val="center"/>
                    <w:rPr>
                      <w:rFonts w:hint="default" w:ascii="Times New Roman" w:hAnsi="Times New Roman" w:cs="Times New Roman"/>
                      <w:color w:val="auto"/>
                      <w:szCs w:val="21"/>
                      <w:highlight w:val="none"/>
                    </w:rPr>
                  </w:pPr>
                </w:p>
              </w:tc>
              <w:tc>
                <w:tcPr>
                  <w:tcW w:w="753" w:type="dxa"/>
                  <w:tcBorders>
                    <w:tl2br w:val="nil"/>
                    <w:tr2bl w:val="nil"/>
                  </w:tcBorders>
                  <w:vAlign w:val="center"/>
                </w:tcPr>
                <w:p w14:paraId="49188A9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20</w:t>
                  </w:r>
                </w:p>
              </w:tc>
              <w:tc>
                <w:tcPr>
                  <w:tcW w:w="1095" w:type="dxa"/>
                  <w:tcBorders>
                    <w:tl2br w:val="nil"/>
                    <w:tr2bl w:val="nil"/>
                  </w:tcBorders>
                  <w:vAlign w:val="center"/>
                </w:tcPr>
                <w:p w14:paraId="5CB310EB">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49</w:t>
                  </w:r>
                </w:p>
              </w:tc>
              <w:tc>
                <w:tcPr>
                  <w:tcW w:w="862" w:type="dxa"/>
                  <w:tcBorders>
                    <w:tl2br w:val="nil"/>
                    <w:tr2bl w:val="nil"/>
                  </w:tcBorders>
                  <w:vAlign w:val="center"/>
                </w:tcPr>
                <w:p w14:paraId="48C057DB">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r>
            <w:tr w14:paraId="08C174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9" w:type="dxa"/>
                  <w:vMerge w:val="restart"/>
                  <w:tcBorders>
                    <w:tl2br w:val="nil"/>
                    <w:tr2bl w:val="nil"/>
                  </w:tcBorders>
                  <w:vAlign w:val="center"/>
                </w:tcPr>
                <w:p w14:paraId="73417037">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污水处理站</w:t>
                  </w:r>
                </w:p>
              </w:tc>
              <w:tc>
                <w:tcPr>
                  <w:tcW w:w="1523" w:type="dxa"/>
                  <w:tcBorders>
                    <w:tl2br w:val="nil"/>
                    <w:tr2bl w:val="nil"/>
                  </w:tcBorders>
                  <w:vAlign w:val="center"/>
                </w:tcPr>
                <w:p w14:paraId="307AEF3C">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风机</w:t>
                  </w:r>
                </w:p>
              </w:tc>
              <w:tc>
                <w:tcPr>
                  <w:tcW w:w="783" w:type="dxa"/>
                  <w:tcBorders>
                    <w:tl2br w:val="nil"/>
                    <w:tr2bl w:val="nil"/>
                  </w:tcBorders>
                  <w:vAlign w:val="center"/>
                </w:tcPr>
                <w:p w14:paraId="77389102">
                  <w:pPr>
                    <w:widowControl/>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kern w:val="0"/>
                      <w:szCs w:val="21"/>
                      <w:highlight w:val="none"/>
                      <w:lang w:val="en-US" w:eastAsia="zh-CN"/>
                    </w:rPr>
                    <w:t>85</w:t>
                  </w:r>
                </w:p>
              </w:tc>
              <w:tc>
                <w:tcPr>
                  <w:tcW w:w="952" w:type="dxa"/>
                  <w:vMerge w:val="continue"/>
                  <w:tcBorders>
                    <w:tl2br w:val="nil"/>
                    <w:tr2bl w:val="nil"/>
                  </w:tcBorders>
                  <w:vAlign w:val="center"/>
                </w:tcPr>
                <w:p w14:paraId="501FED1E">
                  <w:pPr>
                    <w:jc w:val="center"/>
                    <w:rPr>
                      <w:rFonts w:hint="default" w:ascii="Times New Roman" w:hAnsi="Times New Roman" w:cs="Times New Roman"/>
                      <w:color w:val="auto"/>
                      <w:szCs w:val="21"/>
                      <w:highlight w:val="none"/>
                    </w:rPr>
                  </w:pPr>
                </w:p>
              </w:tc>
              <w:tc>
                <w:tcPr>
                  <w:tcW w:w="1214" w:type="dxa"/>
                  <w:tcBorders>
                    <w:tl2br w:val="nil"/>
                    <w:tr2bl w:val="nil"/>
                  </w:tcBorders>
                  <w:vAlign w:val="center"/>
                </w:tcPr>
                <w:p w14:paraId="73D8673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5.17</w:t>
                  </w:r>
                </w:p>
              </w:tc>
              <w:tc>
                <w:tcPr>
                  <w:tcW w:w="858" w:type="dxa"/>
                  <w:tcBorders>
                    <w:tl2br w:val="nil"/>
                    <w:tr2bl w:val="nil"/>
                  </w:tcBorders>
                  <w:vAlign w:val="center"/>
                </w:tcPr>
                <w:p w14:paraId="4FFDC37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0.66</w:t>
                  </w:r>
                </w:p>
              </w:tc>
              <w:tc>
                <w:tcPr>
                  <w:tcW w:w="536" w:type="dxa"/>
                  <w:tcBorders>
                    <w:tl2br w:val="nil"/>
                    <w:tr2bl w:val="nil"/>
                  </w:tcBorders>
                  <w:vAlign w:val="center"/>
                </w:tcPr>
                <w:p w14:paraId="553F7AB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691" w:type="dxa"/>
                  <w:tcBorders>
                    <w:tl2br w:val="nil"/>
                    <w:tr2bl w:val="nil"/>
                  </w:tcBorders>
                  <w:vAlign w:val="center"/>
                </w:tcPr>
                <w:p w14:paraId="7F53FFA4">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1</w:t>
                  </w:r>
                </w:p>
              </w:tc>
              <w:tc>
                <w:tcPr>
                  <w:tcW w:w="853" w:type="dxa"/>
                  <w:tcBorders>
                    <w:tl2br w:val="nil"/>
                    <w:tr2bl w:val="nil"/>
                  </w:tcBorders>
                  <w:vAlign w:val="center"/>
                </w:tcPr>
                <w:p w14:paraId="5483411F">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eastAsia="zh-CN"/>
                    </w:rPr>
                    <w:t>79</w:t>
                  </w:r>
                </w:p>
              </w:tc>
              <w:tc>
                <w:tcPr>
                  <w:tcW w:w="1249" w:type="dxa"/>
                  <w:vMerge w:val="restart"/>
                  <w:tcBorders>
                    <w:tl2br w:val="nil"/>
                    <w:tr2bl w:val="nil"/>
                  </w:tcBorders>
                  <w:vAlign w:val="center"/>
                </w:tcPr>
                <w:p w14:paraId="4A66168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24</w:t>
                  </w:r>
                  <w:r>
                    <w:rPr>
                      <w:rFonts w:hint="default" w:ascii="Times New Roman" w:hAnsi="Times New Roman" w:cs="Times New Roman"/>
                      <w:color w:val="auto"/>
                      <w:szCs w:val="21"/>
                      <w:highlight w:val="none"/>
                    </w:rPr>
                    <w:t>h/d</w:t>
                  </w:r>
                </w:p>
              </w:tc>
              <w:tc>
                <w:tcPr>
                  <w:tcW w:w="753" w:type="dxa"/>
                  <w:tcBorders>
                    <w:tl2br w:val="nil"/>
                    <w:tr2bl w:val="nil"/>
                  </w:tcBorders>
                  <w:vAlign w:val="center"/>
                </w:tcPr>
                <w:p w14:paraId="497C2CB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20</w:t>
                  </w:r>
                </w:p>
              </w:tc>
              <w:tc>
                <w:tcPr>
                  <w:tcW w:w="1095" w:type="dxa"/>
                  <w:tcBorders>
                    <w:tl2br w:val="nil"/>
                    <w:tr2bl w:val="nil"/>
                  </w:tcBorders>
                  <w:vAlign w:val="center"/>
                </w:tcPr>
                <w:p w14:paraId="3BCB3361">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59</w:t>
                  </w:r>
                </w:p>
              </w:tc>
              <w:tc>
                <w:tcPr>
                  <w:tcW w:w="862" w:type="dxa"/>
                  <w:tcBorders>
                    <w:tl2br w:val="nil"/>
                    <w:tr2bl w:val="nil"/>
                  </w:tcBorders>
                  <w:vAlign w:val="center"/>
                </w:tcPr>
                <w:p w14:paraId="7D7EE91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r>
            <w:tr w14:paraId="3BD794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9" w:type="dxa"/>
                  <w:vMerge w:val="continue"/>
                  <w:tcBorders>
                    <w:tl2br w:val="nil"/>
                    <w:tr2bl w:val="nil"/>
                  </w:tcBorders>
                  <w:vAlign w:val="center"/>
                </w:tcPr>
                <w:p w14:paraId="00A3BA14">
                  <w:pPr>
                    <w:jc w:val="center"/>
                    <w:rPr>
                      <w:rFonts w:hint="default" w:ascii="Times New Roman" w:hAnsi="Times New Roman" w:cs="Times New Roman"/>
                      <w:color w:val="auto"/>
                      <w:szCs w:val="21"/>
                      <w:highlight w:val="none"/>
                    </w:rPr>
                  </w:pPr>
                </w:p>
              </w:tc>
              <w:tc>
                <w:tcPr>
                  <w:tcW w:w="1523" w:type="dxa"/>
                  <w:tcBorders>
                    <w:tl2br w:val="nil"/>
                    <w:tr2bl w:val="nil"/>
                  </w:tcBorders>
                  <w:vAlign w:val="center"/>
                </w:tcPr>
                <w:p w14:paraId="24263B3A">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bCs/>
                      <w:color w:val="auto"/>
                      <w:szCs w:val="21"/>
                      <w:highlight w:val="none"/>
                      <w:lang w:val="en-US" w:eastAsia="zh-CN"/>
                    </w:rPr>
                    <w:t>废水提升泵</w:t>
                  </w:r>
                </w:p>
              </w:tc>
              <w:tc>
                <w:tcPr>
                  <w:tcW w:w="783" w:type="dxa"/>
                  <w:tcBorders>
                    <w:tl2br w:val="nil"/>
                    <w:tr2bl w:val="nil"/>
                  </w:tcBorders>
                  <w:vAlign w:val="center"/>
                </w:tcPr>
                <w:p w14:paraId="69BAEF1E">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70</w:t>
                  </w:r>
                </w:p>
              </w:tc>
              <w:tc>
                <w:tcPr>
                  <w:tcW w:w="952" w:type="dxa"/>
                  <w:vMerge w:val="continue"/>
                  <w:tcBorders>
                    <w:tl2br w:val="nil"/>
                    <w:tr2bl w:val="nil"/>
                  </w:tcBorders>
                  <w:vAlign w:val="center"/>
                </w:tcPr>
                <w:p w14:paraId="43744F71">
                  <w:pPr>
                    <w:jc w:val="center"/>
                    <w:rPr>
                      <w:rFonts w:hint="default" w:ascii="Times New Roman" w:hAnsi="Times New Roman" w:cs="Times New Roman"/>
                      <w:color w:val="auto"/>
                      <w:szCs w:val="21"/>
                      <w:highlight w:val="none"/>
                    </w:rPr>
                  </w:pPr>
                </w:p>
              </w:tc>
              <w:tc>
                <w:tcPr>
                  <w:tcW w:w="1214" w:type="dxa"/>
                  <w:tcBorders>
                    <w:tl2br w:val="nil"/>
                    <w:tr2bl w:val="nil"/>
                  </w:tcBorders>
                  <w:vAlign w:val="center"/>
                </w:tcPr>
                <w:p w14:paraId="601875A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4.45</w:t>
                  </w:r>
                </w:p>
              </w:tc>
              <w:tc>
                <w:tcPr>
                  <w:tcW w:w="858" w:type="dxa"/>
                  <w:tcBorders>
                    <w:tl2br w:val="nil"/>
                    <w:tr2bl w:val="nil"/>
                  </w:tcBorders>
                  <w:vAlign w:val="center"/>
                </w:tcPr>
                <w:p w14:paraId="2567163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-42.14</w:t>
                  </w:r>
                </w:p>
              </w:tc>
              <w:tc>
                <w:tcPr>
                  <w:tcW w:w="536" w:type="dxa"/>
                  <w:tcBorders>
                    <w:tl2br w:val="nil"/>
                    <w:tr2bl w:val="nil"/>
                  </w:tcBorders>
                  <w:vAlign w:val="center"/>
                </w:tcPr>
                <w:p w14:paraId="7ECCD1F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691" w:type="dxa"/>
                  <w:tcBorders>
                    <w:tl2br w:val="nil"/>
                    <w:tr2bl w:val="nil"/>
                  </w:tcBorders>
                  <w:vAlign w:val="center"/>
                </w:tcPr>
                <w:p w14:paraId="129FC63A">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2</w:t>
                  </w:r>
                </w:p>
              </w:tc>
              <w:tc>
                <w:tcPr>
                  <w:tcW w:w="853" w:type="dxa"/>
                  <w:tcBorders>
                    <w:tl2br w:val="nil"/>
                    <w:tr2bl w:val="nil"/>
                  </w:tcBorders>
                  <w:vAlign w:val="center"/>
                </w:tcPr>
                <w:p w14:paraId="16845C4A">
                  <w:pPr>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eastAsia="zh-CN"/>
                    </w:rPr>
                    <w:t>81</w:t>
                  </w:r>
                </w:p>
              </w:tc>
              <w:tc>
                <w:tcPr>
                  <w:tcW w:w="1249" w:type="dxa"/>
                  <w:vMerge w:val="continue"/>
                  <w:tcBorders>
                    <w:tl2br w:val="nil"/>
                    <w:tr2bl w:val="nil"/>
                  </w:tcBorders>
                  <w:vAlign w:val="center"/>
                </w:tcPr>
                <w:p w14:paraId="6ED545B7">
                  <w:pPr>
                    <w:jc w:val="center"/>
                    <w:rPr>
                      <w:rFonts w:hint="default" w:ascii="Times New Roman" w:hAnsi="Times New Roman" w:cs="Times New Roman"/>
                      <w:color w:val="auto"/>
                      <w:szCs w:val="21"/>
                      <w:highlight w:val="none"/>
                    </w:rPr>
                  </w:pPr>
                </w:p>
              </w:tc>
              <w:tc>
                <w:tcPr>
                  <w:tcW w:w="753" w:type="dxa"/>
                  <w:tcBorders>
                    <w:tl2br w:val="nil"/>
                    <w:tr2bl w:val="nil"/>
                  </w:tcBorders>
                  <w:vAlign w:val="center"/>
                </w:tcPr>
                <w:p w14:paraId="06E07E9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20</w:t>
                  </w:r>
                </w:p>
              </w:tc>
              <w:tc>
                <w:tcPr>
                  <w:tcW w:w="1095" w:type="dxa"/>
                  <w:tcBorders>
                    <w:tl2br w:val="nil"/>
                    <w:tr2bl w:val="nil"/>
                  </w:tcBorders>
                  <w:vAlign w:val="center"/>
                </w:tcPr>
                <w:p w14:paraId="6D64F2C4">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61</w:t>
                  </w:r>
                </w:p>
              </w:tc>
              <w:tc>
                <w:tcPr>
                  <w:tcW w:w="862" w:type="dxa"/>
                  <w:tcBorders>
                    <w:tl2br w:val="nil"/>
                    <w:tr2bl w:val="nil"/>
                  </w:tcBorders>
                  <w:vAlign w:val="center"/>
                </w:tcPr>
                <w:p w14:paraId="54C244D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r>
            <w:tr w14:paraId="253E5B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9" w:type="dxa"/>
                  <w:vMerge w:val="continue"/>
                  <w:tcBorders>
                    <w:tl2br w:val="nil"/>
                    <w:tr2bl w:val="nil"/>
                  </w:tcBorders>
                  <w:vAlign w:val="center"/>
                </w:tcPr>
                <w:p w14:paraId="52857B2A">
                  <w:pPr>
                    <w:jc w:val="center"/>
                    <w:rPr>
                      <w:rFonts w:hint="default" w:ascii="Times New Roman" w:hAnsi="Times New Roman" w:cs="Times New Roman"/>
                      <w:color w:val="auto"/>
                      <w:szCs w:val="21"/>
                      <w:highlight w:val="none"/>
                    </w:rPr>
                  </w:pPr>
                </w:p>
              </w:tc>
              <w:tc>
                <w:tcPr>
                  <w:tcW w:w="1523" w:type="dxa"/>
                  <w:tcBorders>
                    <w:tl2br w:val="nil"/>
                    <w:tr2bl w:val="nil"/>
                  </w:tcBorders>
                  <w:vAlign w:val="center"/>
                </w:tcPr>
                <w:p w14:paraId="6DFC28AF">
                  <w:pPr>
                    <w:widowControl/>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污泥泵</w:t>
                  </w:r>
                </w:p>
              </w:tc>
              <w:tc>
                <w:tcPr>
                  <w:tcW w:w="783" w:type="dxa"/>
                  <w:tcBorders>
                    <w:tl2br w:val="nil"/>
                    <w:tr2bl w:val="nil"/>
                  </w:tcBorders>
                  <w:vAlign w:val="center"/>
                </w:tcPr>
                <w:p w14:paraId="1D678DD0">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70</w:t>
                  </w:r>
                </w:p>
              </w:tc>
              <w:tc>
                <w:tcPr>
                  <w:tcW w:w="952" w:type="dxa"/>
                  <w:vMerge w:val="continue"/>
                  <w:tcBorders>
                    <w:tl2br w:val="nil"/>
                    <w:tr2bl w:val="nil"/>
                  </w:tcBorders>
                  <w:vAlign w:val="center"/>
                </w:tcPr>
                <w:p w14:paraId="0C8BFD38">
                  <w:pPr>
                    <w:jc w:val="center"/>
                    <w:rPr>
                      <w:rFonts w:hint="default" w:ascii="Times New Roman" w:hAnsi="Times New Roman" w:cs="Times New Roman"/>
                      <w:color w:val="auto"/>
                      <w:szCs w:val="21"/>
                      <w:highlight w:val="none"/>
                    </w:rPr>
                  </w:pPr>
                </w:p>
              </w:tc>
              <w:tc>
                <w:tcPr>
                  <w:tcW w:w="1214" w:type="dxa"/>
                  <w:tcBorders>
                    <w:tl2br w:val="nil"/>
                    <w:tr2bl w:val="nil"/>
                  </w:tcBorders>
                  <w:vAlign w:val="center"/>
                </w:tcPr>
                <w:p w14:paraId="3C09AAA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7.45</w:t>
                  </w:r>
                </w:p>
              </w:tc>
              <w:tc>
                <w:tcPr>
                  <w:tcW w:w="858" w:type="dxa"/>
                  <w:tcBorders>
                    <w:tl2br w:val="nil"/>
                    <w:tr2bl w:val="nil"/>
                  </w:tcBorders>
                  <w:vAlign w:val="center"/>
                </w:tcPr>
                <w:p w14:paraId="0F483FD7">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-42.5</w:t>
                  </w:r>
                </w:p>
              </w:tc>
              <w:tc>
                <w:tcPr>
                  <w:tcW w:w="536" w:type="dxa"/>
                  <w:tcBorders>
                    <w:tl2br w:val="nil"/>
                    <w:tr2bl w:val="nil"/>
                  </w:tcBorders>
                  <w:vAlign w:val="center"/>
                </w:tcPr>
                <w:p w14:paraId="0BB8657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c>
                <w:tcPr>
                  <w:tcW w:w="691" w:type="dxa"/>
                  <w:tcBorders>
                    <w:tl2br w:val="nil"/>
                    <w:tr2bl w:val="nil"/>
                  </w:tcBorders>
                  <w:vAlign w:val="center"/>
                </w:tcPr>
                <w:p w14:paraId="641777D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w:t>
                  </w:r>
                </w:p>
              </w:tc>
              <w:tc>
                <w:tcPr>
                  <w:tcW w:w="853" w:type="dxa"/>
                  <w:tcBorders>
                    <w:tl2br w:val="nil"/>
                    <w:tr2bl w:val="nil"/>
                  </w:tcBorders>
                  <w:vAlign w:val="center"/>
                </w:tcPr>
                <w:p w14:paraId="1283075A">
                  <w:pPr>
                    <w:jc w:val="center"/>
                    <w:rPr>
                      <w:rFonts w:hint="default" w:ascii="Times New Roman" w:hAnsi="Times New Roman" w:cs="Times New Roman"/>
                      <w:color w:val="auto"/>
                      <w:szCs w:val="21"/>
                      <w:highlight w:val="none"/>
                      <w:lang w:val="en-US"/>
                    </w:rPr>
                  </w:pPr>
                  <w:r>
                    <w:rPr>
                      <w:rFonts w:hint="eastAsia" w:cs="Times New Roman"/>
                      <w:color w:val="auto"/>
                      <w:szCs w:val="21"/>
                      <w:highlight w:val="none"/>
                      <w:lang w:val="en-US" w:eastAsia="zh-CN"/>
                    </w:rPr>
                    <w:t>68</w:t>
                  </w:r>
                </w:p>
              </w:tc>
              <w:tc>
                <w:tcPr>
                  <w:tcW w:w="1249" w:type="dxa"/>
                  <w:vMerge w:val="continue"/>
                  <w:tcBorders>
                    <w:tl2br w:val="nil"/>
                    <w:tr2bl w:val="nil"/>
                  </w:tcBorders>
                  <w:vAlign w:val="center"/>
                </w:tcPr>
                <w:p w14:paraId="6A9933B1">
                  <w:pPr>
                    <w:jc w:val="center"/>
                    <w:rPr>
                      <w:rFonts w:hint="default" w:ascii="Times New Roman" w:hAnsi="Times New Roman" w:cs="Times New Roman"/>
                      <w:color w:val="auto"/>
                      <w:szCs w:val="21"/>
                      <w:highlight w:val="none"/>
                    </w:rPr>
                  </w:pPr>
                </w:p>
              </w:tc>
              <w:tc>
                <w:tcPr>
                  <w:tcW w:w="753" w:type="dxa"/>
                  <w:tcBorders>
                    <w:tl2br w:val="nil"/>
                    <w:tr2bl w:val="nil"/>
                  </w:tcBorders>
                  <w:vAlign w:val="center"/>
                </w:tcPr>
                <w:p w14:paraId="50C1DF55">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20</w:t>
                  </w:r>
                </w:p>
              </w:tc>
              <w:tc>
                <w:tcPr>
                  <w:tcW w:w="1095" w:type="dxa"/>
                  <w:tcBorders>
                    <w:tl2br w:val="nil"/>
                    <w:tr2bl w:val="nil"/>
                  </w:tcBorders>
                  <w:vAlign w:val="center"/>
                </w:tcPr>
                <w:p w14:paraId="31638FFE">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48</w:t>
                  </w:r>
                </w:p>
              </w:tc>
              <w:tc>
                <w:tcPr>
                  <w:tcW w:w="862" w:type="dxa"/>
                  <w:tcBorders>
                    <w:tl2br w:val="nil"/>
                    <w:tr2bl w:val="nil"/>
                  </w:tcBorders>
                  <w:vAlign w:val="center"/>
                </w:tcPr>
                <w:p w14:paraId="2CBA3C64">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w:t>
                  </w:r>
                </w:p>
              </w:tc>
            </w:tr>
          </w:tbl>
          <w:p w14:paraId="58687BF1">
            <w:pPr>
              <w:pStyle w:val="5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表4-1</w:t>
            </w:r>
            <w:r>
              <w:rPr>
                <w:rFonts w:hint="eastAsia" w:ascii="Times New Roman" w:cs="Times New Roman"/>
                <w:color w:val="auto"/>
                <w:szCs w:val="24"/>
                <w:highlight w:val="none"/>
                <w:lang w:val="en-US" w:eastAsia="zh-CN"/>
              </w:rPr>
              <w:t>3</w:t>
            </w:r>
            <w:r>
              <w:rPr>
                <w:rFonts w:hint="default" w:ascii="Times New Roman" w:hAnsi="Times New Roman" w:cs="Times New Roman"/>
                <w:color w:val="auto"/>
                <w:szCs w:val="24"/>
                <w:highlight w:val="none"/>
              </w:rPr>
              <w:t xml:space="preserve"> 工业企业噪声源强调查清单（室外）</w:t>
            </w:r>
          </w:p>
          <w:tbl>
            <w:tblPr>
              <w:tblStyle w:val="32"/>
              <w:tblW w:w="1242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8"/>
              <w:gridCol w:w="1319"/>
              <w:gridCol w:w="1693"/>
              <w:gridCol w:w="1549"/>
              <w:gridCol w:w="1233"/>
              <w:gridCol w:w="1315"/>
              <w:gridCol w:w="1020"/>
              <w:gridCol w:w="2775"/>
              <w:gridCol w:w="714"/>
            </w:tblGrid>
            <w:tr w14:paraId="6A3C82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08" w:type="dxa"/>
                  <w:vMerge w:val="restart"/>
                  <w:tcBorders>
                    <w:tl2br w:val="nil"/>
                    <w:tr2bl w:val="nil"/>
                  </w:tcBorders>
                  <w:vAlign w:val="center"/>
                </w:tcPr>
                <w:p w14:paraId="3B67A20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1319" w:type="dxa"/>
                  <w:vMerge w:val="restart"/>
                  <w:tcBorders>
                    <w:tl2br w:val="nil"/>
                    <w:tr2bl w:val="nil"/>
                  </w:tcBorders>
                  <w:vAlign w:val="center"/>
                </w:tcPr>
                <w:p w14:paraId="11C0638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声源名称</w:t>
                  </w:r>
                </w:p>
              </w:tc>
              <w:tc>
                <w:tcPr>
                  <w:tcW w:w="1693" w:type="dxa"/>
                  <w:vMerge w:val="restart"/>
                  <w:tcBorders>
                    <w:tl2br w:val="nil"/>
                    <w:tr2bl w:val="nil"/>
                  </w:tcBorders>
                  <w:vAlign w:val="center"/>
                </w:tcPr>
                <w:p w14:paraId="1CB607B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数量</w:t>
                  </w:r>
                </w:p>
              </w:tc>
              <w:tc>
                <w:tcPr>
                  <w:tcW w:w="4097" w:type="dxa"/>
                  <w:gridSpan w:val="3"/>
                  <w:tcBorders>
                    <w:tl2br w:val="nil"/>
                    <w:tr2bl w:val="nil"/>
                  </w:tcBorders>
                  <w:vAlign w:val="center"/>
                </w:tcPr>
                <w:p w14:paraId="0E536FC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空间相对位置</w:t>
                  </w:r>
                </w:p>
              </w:tc>
              <w:tc>
                <w:tcPr>
                  <w:tcW w:w="1020" w:type="dxa"/>
                  <w:vMerge w:val="restart"/>
                  <w:tcBorders>
                    <w:tl2br w:val="nil"/>
                    <w:tr2bl w:val="nil"/>
                  </w:tcBorders>
                  <w:vAlign w:val="center"/>
                </w:tcPr>
                <w:p w14:paraId="31F496F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声功率级dB(A)</w:t>
                  </w:r>
                </w:p>
              </w:tc>
              <w:tc>
                <w:tcPr>
                  <w:tcW w:w="2775" w:type="dxa"/>
                  <w:vMerge w:val="restart"/>
                  <w:tcBorders>
                    <w:tl2br w:val="nil"/>
                    <w:tr2bl w:val="nil"/>
                  </w:tcBorders>
                  <w:vAlign w:val="center"/>
                </w:tcPr>
                <w:p w14:paraId="0F4F4703">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声源运行措施</w:t>
                  </w:r>
                </w:p>
              </w:tc>
              <w:tc>
                <w:tcPr>
                  <w:tcW w:w="714" w:type="dxa"/>
                  <w:vMerge w:val="restart"/>
                  <w:tcBorders>
                    <w:tl2br w:val="nil"/>
                    <w:tr2bl w:val="nil"/>
                  </w:tcBorders>
                  <w:vAlign w:val="center"/>
                </w:tcPr>
                <w:p w14:paraId="6F63FF0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运行时段</w:t>
                  </w:r>
                </w:p>
              </w:tc>
            </w:tr>
            <w:tr w14:paraId="151536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808" w:type="dxa"/>
                  <w:vMerge w:val="continue"/>
                  <w:tcBorders>
                    <w:tl2br w:val="nil"/>
                    <w:tr2bl w:val="nil"/>
                  </w:tcBorders>
                  <w:vAlign w:val="center"/>
                </w:tcPr>
                <w:p w14:paraId="2E56B931">
                  <w:pPr>
                    <w:jc w:val="center"/>
                    <w:rPr>
                      <w:rFonts w:hint="default" w:ascii="Times New Roman" w:hAnsi="Times New Roman" w:cs="Times New Roman"/>
                      <w:color w:val="auto"/>
                      <w:szCs w:val="21"/>
                      <w:highlight w:val="none"/>
                    </w:rPr>
                  </w:pPr>
                </w:p>
              </w:tc>
              <w:tc>
                <w:tcPr>
                  <w:tcW w:w="1319" w:type="dxa"/>
                  <w:vMerge w:val="continue"/>
                  <w:tcBorders>
                    <w:tl2br w:val="nil"/>
                    <w:tr2bl w:val="nil"/>
                  </w:tcBorders>
                  <w:vAlign w:val="center"/>
                </w:tcPr>
                <w:p w14:paraId="500B5FAC">
                  <w:pPr>
                    <w:jc w:val="center"/>
                    <w:rPr>
                      <w:rFonts w:hint="default" w:ascii="Times New Roman" w:hAnsi="Times New Roman" w:cs="Times New Roman"/>
                      <w:color w:val="auto"/>
                      <w:szCs w:val="21"/>
                      <w:highlight w:val="none"/>
                    </w:rPr>
                  </w:pPr>
                </w:p>
              </w:tc>
              <w:tc>
                <w:tcPr>
                  <w:tcW w:w="1693" w:type="dxa"/>
                  <w:vMerge w:val="continue"/>
                  <w:tcBorders>
                    <w:tl2br w:val="nil"/>
                    <w:tr2bl w:val="nil"/>
                  </w:tcBorders>
                  <w:vAlign w:val="center"/>
                </w:tcPr>
                <w:p w14:paraId="5F621F47">
                  <w:pPr>
                    <w:jc w:val="center"/>
                    <w:rPr>
                      <w:rFonts w:hint="default" w:ascii="Times New Roman" w:hAnsi="Times New Roman" w:cs="Times New Roman"/>
                      <w:color w:val="auto"/>
                      <w:szCs w:val="21"/>
                      <w:highlight w:val="none"/>
                    </w:rPr>
                  </w:pPr>
                </w:p>
              </w:tc>
              <w:tc>
                <w:tcPr>
                  <w:tcW w:w="1549" w:type="dxa"/>
                  <w:tcBorders>
                    <w:tl2br w:val="nil"/>
                    <w:tr2bl w:val="nil"/>
                  </w:tcBorders>
                  <w:vAlign w:val="center"/>
                </w:tcPr>
                <w:p w14:paraId="5256BFC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X</w:t>
                  </w:r>
                </w:p>
              </w:tc>
              <w:tc>
                <w:tcPr>
                  <w:tcW w:w="1233" w:type="dxa"/>
                  <w:tcBorders>
                    <w:tl2br w:val="nil"/>
                    <w:tr2bl w:val="nil"/>
                  </w:tcBorders>
                  <w:vAlign w:val="center"/>
                </w:tcPr>
                <w:p w14:paraId="650939F2">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Y</w:t>
                  </w:r>
                </w:p>
              </w:tc>
              <w:tc>
                <w:tcPr>
                  <w:tcW w:w="1315" w:type="dxa"/>
                  <w:tcBorders>
                    <w:tl2br w:val="nil"/>
                    <w:tr2bl w:val="nil"/>
                  </w:tcBorders>
                  <w:vAlign w:val="center"/>
                </w:tcPr>
                <w:p w14:paraId="2E00D94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Z</w:t>
                  </w:r>
                </w:p>
              </w:tc>
              <w:tc>
                <w:tcPr>
                  <w:tcW w:w="1020" w:type="dxa"/>
                  <w:vMerge w:val="continue"/>
                  <w:tcBorders>
                    <w:tl2br w:val="nil"/>
                    <w:tr2bl w:val="nil"/>
                  </w:tcBorders>
                  <w:vAlign w:val="center"/>
                </w:tcPr>
                <w:p w14:paraId="719C1C88">
                  <w:pPr>
                    <w:jc w:val="center"/>
                    <w:rPr>
                      <w:rFonts w:hint="default" w:ascii="Times New Roman" w:hAnsi="Times New Roman" w:cs="Times New Roman"/>
                      <w:color w:val="auto"/>
                      <w:szCs w:val="21"/>
                      <w:highlight w:val="none"/>
                    </w:rPr>
                  </w:pPr>
                </w:p>
              </w:tc>
              <w:tc>
                <w:tcPr>
                  <w:tcW w:w="2775" w:type="dxa"/>
                  <w:vMerge w:val="continue"/>
                  <w:tcBorders>
                    <w:tl2br w:val="nil"/>
                    <w:tr2bl w:val="nil"/>
                  </w:tcBorders>
                  <w:vAlign w:val="center"/>
                </w:tcPr>
                <w:p w14:paraId="0CFF7FE6">
                  <w:pPr>
                    <w:jc w:val="center"/>
                    <w:rPr>
                      <w:rFonts w:hint="default" w:ascii="Times New Roman" w:hAnsi="Times New Roman" w:cs="Times New Roman"/>
                      <w:color w:val="auto"/>
                      <w:szCs w:val="21"/>
                      <w:highlight w:val="none"/>
                    </w:rPr>
                  </w:pPr>
                </w:p>
              </w:tc>
              <w:tc>
                <w:tcPr>
                  <w:tcW w:w="714" w:type="dxa"/>
                  <w:vMerge w:val="continue"/>
                  <w:tcBorders>
                    <w:tl2br w:val="nil"/>
                    <w:tr2bl w:val="nil"/>
                  </w:tcBorders>
                  <w:vAlign w:val="center"/>
                </w:tcPr>
                <w:p w14:paraId="40DA6303">
                  <w:pPr>
                    <w:jc w:val="center"/>
                    <w:rPr>
                      <w:rFonts w:hint="default" w:ascii="Times New Roman" w:hAnsi="Times New Roman" w:cs="Times New Roman"/>
                      <w:color w:val="auto"/>
                      <w:szCs w:val="21"/>
                      <w:highlight w:val="none"/>
                    </w:rPr>
                  </w:pPr>
                </w:p>
              </w:tc>
            </w:tr>
            <w:tr w14:paraId="7A2F92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60" w:hRule="atLeast"/>
                <w:jc w:val="center"/>
              </w:trPr>
              <w:tc>
                <w:tcPr>
                  <w:tcW w:w="808" w:type="dxa"/>
                  <w:tcBorders>
                    <w:tl2br w:val="nil"/>
                    <w:tr2bl w:val="nil"/>
                  </w:tcBorders>
                  <w:vAlign w:val="center"/>
                </w:tcPr>
                <w:p w14:paraId="69D38A8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1319" w:type="dxa"/>
                  <w:tcBorders>
                    <w:tl2br w:val="nil"/>
                    <w:tr2bl w:val="nil"/>
                  </w:tcBorders>
                  <w:vAlign w:val="center"/>
                </w:tcPr>
                <w:p w14:paraId="7376BA8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shd w:val="clear" w:color="auto" w:fill="FFFFFF"/>
                    </w:rPr>
                    <w:t>运输车</w:t>
                  </w:r>
                </w:p>
              </w:tc>
              <w:tc>
                <w:tcPr>
                  <w:tcW w:w="1693" w:type="dxa"/>
                  <w:tcBorders>
                    <w:tl2br w:val="nil"/>
                    <w:tr2bl w:val="nil"/>
                  </w:tcBorders>
                  <w:vAlign w:val="center"/>
                </w:tcPr>
                <w:p w14:paraId="2CDECA8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1549" w:type="dxa"/>
                  <w:tcBorders>
                    <w:tl2br w:val="nil"/>
                    <w:tr2bl w:val="nil"/>
                  </w:tcBorders>
                  <w:vAlign w:val="center"/>
                </w:tcPr>
                <w:p w14:paraId="7A0D404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19.74</w:t>
                  </w:r>
                </w:p>
              </w:tc>
              <w:tc>
                <w:tcPr>
                  <w:tcW w:w="1233" w:type="dxa"/>
                  <w:tcBorders>
                    <w:tl2br w:val="nil"/>
                    <w:tr2bl w:val="nil"/>
                  </w:tcBorders>
                  <w:vAlign w:val="center"/>
                </w:tcPr>
                <w:p w14:paraId="6968322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3.53</w:t>
                  </w:r>
                </w:p>
              </w:tc>
              <w:tc>
                <w:tcPr>
                  <w:tcW w:w="1315" w:type="dxa"/>
                  <w:tcBorders>
                    <w:tl2br w:val="nil"/>
                    <w:tr2bl w:val="nil"/>
                  </w:tcBorders>
                  <w:vAlign w:val="center"/>
                </w:tcPr>
                <w:p w14:paraId="5D589892">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1020" w:type="dxa"/>
                  <w:tcBorders>
                    <w:tl2br w:val="nil"/>
                    <w:tr2bl w:val="nil"/>
                  </w:tcBorders>
                  <w:vAlign w:val="center"/>
                </w:tcPr>
                <w:p w14:paraId="2AE1FEC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8</w:t>
                  </w:r>
                  <w:r>
                    <w:rPr>
                      <w:rFonts w:hint="default" w:ascii="Times New Roman" w:hAnsi="Times New Roman" w:cs="Times New Roman"/>
                      <w:color w:val="auto"/>
                      <w:szCs w:val="21"/>
                      <w:highlight w:val="none"/>
                    </w:rPr>
                    <w:t>0</w:t>
                  </w:r>
                </w:p>
              </w:tc>
              <w:tc>
                <w:tcPr>
                  <w:tcW w:w="2775" w:type="dxa"/>
                  <w:tcBorders>
                    <w:tl2br w:val="nil"/>
                    <w:tr2bl w:val="nil"/>
                  </w:tcBorders>
                  <w:vAlign w:val="center"/>
                </w:tcPr>
                <w:p w14:paraId="3AF87ED9">
                  <w:pPr>
                    <w:pStyle w:val="103"/>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厂区内车辆禁止鸣笛，限速行驶</w:t>
                  </w:r>
                </w:p>
              </w:tc>
              <w:tc>
                <w:tcPr>
                  <w:tcW w:w="714" w:type="dxa"/>
                  <w:tcBorders>
                    <w:tl2br w:val="nil"/>
                    <w:tr2bl w:val="nil"/>
                  </w:tcBorders>
                  <w:vAlign w:val="center"/>
                </w:tcPr>
                <w:p w14:paraId="6A27212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8h/d</w:t>
                  </w:r>
                </w:p>
              </w:tc>
            </w:tr>
          </w:tbl>
          <w:p w14:paraId="0E09E310">
            <w:pPr>
              <w:rPr>
                <w:rFonts w:hint="default" w:ascii="Times New Roman" w:hAnsi="Times New Roman" w:cs="Times New Roman"/>
                <w:b/>
                <w:bCs/>
                <w:color w:val="auto"/>
                <w:sz w:val="24"/>
                <w:highlight w:val="none"/>
              </w:rPr>
            </w:pPr>
          </w:p>
          <w:p w14:paraId="2C589995">
            <w:pPr>
              <w:rPr>
                <w:rFonts w:hint="default" w:ascii="Times New Roman" w:hAnsi="Times New Roman" w:cs="Times New Roman"/>
                <w:color w:val="auto"/>
                <w:highlight w:val="none"/>
              </w:rPr>
            </w:pPr>
          </w:p>
          <w:p w14:paraId="5E08A884">
            <w:pPr>
              <w:pStyle w:val="24"/>
              <w:rPr>
                <w:rFonts w:hint="default" w:ascii="Times New Roman" w:hAnsi="Times New Roman" w:cs="Times New Roman"/>
                <w:color w:val="auto"/>
                <w:highlight w:val="none"/>
              </w:rPr>
            </w:pPr>
          </w:p>
          <w:p w14:paraId="0D35C36C">
            <w:pPr>
              <w:rPr>
                <w:rFonts w:hint="default" w:ascii="Times New Roman" w:hAnsi="Times New Roman" w:cs="Times New Roman"/>
                <w:color w:val="auto"/>
                <w:highlight w:val="none"/>
              </w:rPr>
            </w:pPr>
          </w:p>
          <w:p w14:paraId="6296B630">
            <w:pPr>
              <w:pStyle w:val="24"/>
              <w:rPr>
                <w:rFonts w:hint="default" w:ascii="Times New Roman" w:hAnsi="Times New Roman" w:cs="Times New Roman"/>
                <w:color w:val="auto"/>
                <w:highlight w:val="none"/>
              </w:rPr>
            </w:pPr>
          </w:p>
        </w:tc>
      </w:tr>
    </w:tbl>
    <w:p w14:paraId="00F95E75">
      <w:pPr>
        <w:rPr>
          <w:rFonts w:hint="default" w:ascii="Times New Roman" w:hAnsi="Times New Roman" w:cs="Times New Roman"/>
          <w:color w:val="auto"/>
          <w:highlight w:val="none"/>
        </w:rPr>
        <w:sectPr>
          <w:pgSz w:w="16840" w:h="11907"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8"/>
        <w:gridCol w:w="8543"/>
      </w:tblGrid>
      <w:tr w14:paraId="1E3DA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64" w:hRule="atLeast"/>
        </w:trPr>
        <w:tc>
          <w:tcPr>
            <w:tcW w:w="518" w:type="dxa"/>
            <w:tcBorders>
              <w:tl2br w:val="nil"/>
              <w:tr2bl w:val="nil"/>
            </w:tcBorders>
          </w:tcPr>
          <w:p w14:paraId="023452A1">
            <w:pPr>
              <w:pStyle w:val="21"/>
              <w:ind w:left="420" w:hanging="420"/>
              <w:rPr>
                <w:rFonts w:hint="default" w:ascii="Times New Roman" w:hAnsi="Times New Roman" w:cs="Times New Roman"/>
                <w:color w:val="auto"/>
                <w:highlight w:val="none"/>
              </w:rPr>
            </w:pPr>
          </w:p>
        </w:tc>
        <w:tc>
          <w:tcPr>
            <w:tcW w:w="8543" w:type="dxa"/>
            <w:tcBorders>
              <w:tl2br w:val="nil"/>
              <w:tr2bl w:val="nil"/>
            </w:tcBorders>
          </w:tcPr>
          <w:p w14:paraId="2C529BF1">
            <w:pPr>
              <w:pStyle w:val="87"/>
              <w:adjustRightInd w:val="0"/>
              <w:snapToGrid w:val="0"/>
              <w:spacing w:line="36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2、厂界噪声达标情况分析</w:t>
            </w:r>
          </w:p>
          <w:p w14:paraId="783541E5">
            <w:pPr>
              <w:widowControl/>
              <w:spacing w:line="360" w:lineRule="auto"/>
              <w:ind w:firstLine="480" w:firstLineChars="200"/>
              <w:jc w:val="left"/>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根据《环境影响评价技术导则 声环境》（HJ 2.4—2021）室外声源在预测点产生的声级计算模型见附录A。室内声源噪声预测计算公式如下：</w:t>
            </w:r>
          </w:p>
          <w:p w14:paraId="2E2DDAC4">
            <w:pPr>
              <w:widowControl/>
              <w:autoSpaceDE w:val="0"/>
              <w:autoSpaceDN w:val="0"/>
              <w:spacing w:line="360" w:lineRule="auto"/>
              <w:ind w:firstLine="480" w:firstLineChars="200"/>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color w:val="auto"/>
                <w:kern w:val="24"/>
                <w:sz w:val="24"/>
                <w:highlight w:val="none"/>
              </w:rPr>
              <w:t>1）室内设备噪声影响预测采用室内声场扩散衰减模式，具体如下：</w:t>
            </w:r>
          </w:p>
          <w:p w14:paraId="302E4C53">
            <w:pPr>
              <w:widowControl/>
              <w:autoSpaceDE w:val="0"/>
              <w:autoSpaceDN w:val="0"/>
              <w:spacing w:line="360" w:lineRule="auto"/>
              <w:jc w:val="center"/>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color w:val="auto"/>
                <w:kern w:val="24"/>
                <w:position w:val="-28"/>
                <w:sz w:val="24"/>
                <w:highlight w:val="none"/>
                <w:vertAlign w:val="superscript"/>
              </w:rPr>
              <w:object>
                <v:shape id="_x0000_i1025" o:spt="75" type="#_x0000_t75" style="height:33.65pt;width:129.05pt;" o:ole="t" filled="f" coordsize="21600,21600">
                  <v:path/>
                  <v:fill on="f" focussize="0,0"/>
                  <v:stroke/>
                  <v:imagedata r:id="rId23" o:title=""/>
                  <o:lock v:ext="edit" aspectratio="t"/>
                  <w10:wrap type="none"/>
                  <w10:anchorlock/>
                </v:shape>
                <o:OLEObject Type="Embed" ProgID="Equation.3" ShapeID="_x0000_i1025" DrawAspect="Content" ObjectID="_1468075725" r:id="rId22">
                  <o:LockedField>false</o:LockedField>
                </o:OLEObject>
              </w:object>
            </w:r>
          </w:p>
          <w:p w14:paraId="7B32CBB0">
            <w:pPr>
              <w:widowControl/>
              <w:autoSpaceDE w:val="0"/>
              <w:autoSpaceDN w:val="0"/>
              <w:spacing w:line="360" w:lineRule="auto"/>
              <w:ind w:firstLine="480" w:firstLineChars="200"/>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color w:val="auto"/>
                <w:kern w:val="24"/>
                <w:sz w:val="24"/>
                <w:highlight w:val="none"/>
              </w:rPr>
              <w:t>式中：L</w:t>
            </w:r>
            <w:r>
              <w:rPr>
                <w:rFonts w:hint="default" w:ascii="Times New Roman" w:hAnsi="Times New Roman" w:cs="Times New Roman"/>
                <w:color w:val="auto"/>
                <w:kern w:val="24"/>
                <w:sz w:val="24"/>
                <w:highlight w:val="none"/>
                <w:vertAlign w:val="subscript"/>
              </w:rPr>
              <w:t>P</w:t>
            </w:r>
            <w:r>
              <w:rPr>
                <w:rFonts w:hint="default" w:ascii="Times New Roman" w:hAnsi="Times New Roman" w:cs="Times New Roman"/>
                <w:color w:val="auto"/>
                <w:kern w:val="24"/>
                <w:sz w:val="24"/>
                <w:highlight w:val="none"/>
              </w:rPr>
              <w:t>——预测点的噪声级（dB）；</w:t>
            </w:r>
          </w:p>
          <w:p w14:paraId="66BD2056">
            <w:pPr>
              <w:widowControl/>
              <w:autoSpaceDE w:val="0"/>
              <w:autoSpaceDN w:val="0"/>
              <w:spacing w:line="360" w:lineRule="auto"/>
              <w:ind w:firstLine="1200" w:firstLineChars="500"/>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color w:val="auto"/>
                <w:kern w:val="24"/>
                <w:sz w:val="24"/>
                <w:highlight w:val="none"/>
              </w:rPr>
              <w:t>L</w:t>
            </w:r>
            <w:r>
              <w:rPr>
                <w:rFonts w:hint="default" w:ascii="Times New Roman" w:hAnsi="Times New Roman" w:cs="Times New Roman"/>
                <w:color w:val="auto"/>
                <w:kern w:val="24"/>
                <w:sz w:val="24"/>
                <w:highlight w:val="none"/>
                <w:vertAlign w:val="subscript"/>
              </w:rPr>
              <w:t>w</w:t>
            </w:r>
            <w:r>
              <w:rPr>
                <w:rFonts w:hint="default" w:ascii="Times New Roman" w:hAnsi="Times New Roman" w:cs="Times New Roman"/>
                <w:color w:val="auto"/>
                <w:kern w:val="24"/>
                <w:sz w:val="24"/>
                <w:highlight w:val="none"/>
              </w:rPr>
              <w:t>——声源声功率级（dB）；</w:t>
            </w:r>
          </w:p>
          <w:p w14:paraId="008E77C3">
            <w:pPr>
              <w:widowControl/>
              <w:autoSpaceDE w:val="0"/>
              <w:autoSpaceDN w:val="0"/>
              <w:spacing w:line="360" w:lineRule="auto"/>
              <w:ind w:firstLine="1200" w:firstLineChars="500"/>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color w:val="auto"/>
                <w:kern w:val="24"/>
                <w:sz w:val="24"/>
                <w:highlight w:val="none"/>
              </w:rPr>
              <w:t>Q——室内空间指向因子，（完全自由空间Q=1，半自由空间Q=2，1/4自由空间Q=4，1/8自由空间Q=8）</w:t>
            </w:r>
          </w:p>
          <w:p w14:paraId="74951242">
            <w:pPr>
              <w:widowControl/>
              <w:autoSpaceDE w:val="0"/>
              <w:autoSpaceDN w:val="0"/>
              <w:spacing w:line="360" w:lineRule="auto"/>
              <w:ind w:firstLine="1200" w:firstLineChars="500"/>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i/>
                <w:iCs/>
                <w:color w:val="auto"/>
                <w:kern w:val="24"/>
                <w:sz w:val="24"/>
                <w:highlight w:val="none"/>
              </w:rPr>
              <w:t>r</w:t>
            </w:r>
            <w:r>
              <w:rPr>
                <w:rFonts w:hint="default" w:ascii="Times New Roman" w:hAnsi="Times New Roman" w:cs="Times New Roman"/>
                <w:color w:val="auto"/>
                <w:kern w:val="24"/>
                <w:sz w:val="24"/>
                <w:highlight w:val="none"/>
              </w:rPr>
              <w:t>——预测点离声源距离（m）；</w:t>
            </w:r>
          </w:p>
          <w:p w14:paraId="15EA6471">
            <w:pPr>
              <w:widowControl/>
              <w:spacing w:line="360" w:lineRule="auto"/>
              <w:ind w:firstLine="1200" w:firstLineChars="500"/>
              <w:jc w:val="left"/>
              <w:rPr>
                <w:rFonts w:hint="default" w:ascii="Times New Roman" w:hAnsi="Times New Roman" w:cs="Times New Roman"/>
                <w:color w:val="auto"/>
                <w:kern w:val="24"/>
                <w:sz w:val="24"/>
                <w:highlight w:val="none"/>
              </w:rPr>
            </w:pPr>
            <w:r>
              <w:rPr>
                <w:rFonts w:hint="default" w:ascii="Times New Roman" w:hAnsi="Times New Roman" w:eastAsia="微软雅黑" w:cs="Times New Roman"/>
                <w:i/>
                <w:iCs/>
                <w:color w:val="auto"/>
                <w:kern w:val="24"/>
                <w:sz w:val="24"/>
                <w:highlight w:val="none"/>
              </w:rPr>
              <w:t>R</w:t>
            </w:r>
            <w:r>
              <w:rPr>
                <w:rFonts w:hint="default" w:ascii="Times New Roman" w:hAnsi="Times New Roman" w:cs="Times New Roman"/>
                <w:color w:val="auto"/>
                <w:kern w:val="24"/>
                <w:sz w:val="24"/>
                <w:highlight w:val="none"/>
              </w:rPr>
              <w:t>——室内房间常数</w:t>
            </w:r>
            <w:r>
              <w:rPr>
                <w:rFonts w:hint="default" w:ascii="Times New Roman" w:hAnsi="Times New Roman" w:cs="Times New Roman"/>
                <w:color w:val="auto"/>
                <w:kern w:val="0"/>
                <w:sz w:val="24"/>
                <w:highlight w:val="none"/>
                <w:lang w:bidi="ar"/>
              </w:rPr>
              <w:t>R=Sα/（1-α），S为房间内表面面积，m</w:t>
            </w:r>
            <w:r>
              <w:rPr>
                <w:rFonts w:hint="default" w:ascii="Times New Roman" w:hAnsi="Times New Roman" w:cs="Times New Roman"/>
                <w:color w:val="auto"/>
                <w:kern w:val="0"/>
                <w:sz w:val="24"/>
                <w:highlight w:val="none"/>
                <w:vertAlign w:val="superscript"/>
                <w:lang w:bidi="ar"/>
              </w:rPr>
              <w:t>2</w:t>
            </w:r>
            <w:r>
              <w:rPr>
                <w:rFonts w:hint="default" w:ascii="Times New Roman" w:hAnsi="Times New Roman" w:cs="Times New Roman"/>
                <w:color w:val="auto"/>
                <w:kern w:val="0"/>
                <w:sz w:val="24"/>
                <w:highlight w:val="none"/>
                <w:lang w:bidi="ar"/>
              </w:rPr>
              <w:t>；α为平均吸声系数；</w:t>
            </w:r>
          </w:p>
          <w:p w14:paraId="5C1C08CF">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2）然后按式(B.3)计算出所有室内声源在围护结构处产生的i倍频带叠加声压级：</w:t>
            </w:r>
            <w:r>
              <w:rPr>
                <w:rFonts w:hint="default" w:ascii="Times New Roman" w:hAnsi="Times New Roman" w:cs="Times New Roman"/>
                <w:color w:val="auto"/>
                <w:highlight w:val="none"/>
              </w:rPr>
              <w:drawing>
                <wp:inline distT="0" distB="0" distL="114300" distR="114300">
                  <wp:extent cx="5132070" cy="541020"/>
                  <wp:effectExtent l="0" t="0" r="11430" b="11430"/>
                  <wp:docPr id="2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9"/>
                          <pic:cNvPicPr>
                            <a:picLocks noChangeAspect="1"/>
                          </pic:cNvPicPr>
                        </pic:nvPicPr>
                        <pic:blipFill>
                          <a:blip r:embed="rId24"/>
                          <a:stretch>
                            <a:fillRect/>
                          </a:stretch>
                        </pic:blipFill>
                        <pic:spPr>
                          <a:xfrm>
                            <a:off x="0" y="0"/>
                            <a:ext cx="5132070" cy="541020"/>
                          </a:xfrm>
                          <a:prstGeom prst="rect">
                            <a:avLst/>
                          </a:prstGeom>
                          <a:noFill/>
                          <a:ln>
                            <a:noFill/>
                          </a:ln>
                        </pic:spPr>
                      </pic:pic>
                    </a:graphicData>
                  </a:graphic>
                </wp:inline>
              </w:drawing>
            </w:r>
          </w:p>
          <w:p w14:paraId="3A8ACB29">
            <w:pPr>
              <w:pStyle w:val="26"/>
              <w:spacing w:before="0" w:beforeAutospacing="0" w:after="0" w:afterAutospacing="0" w:line="360" w:lineRule="auto"/>
              <w:ind w:firstLine="480" w:firstLineChars="200"/>
              <w:rPr>
                <w:rFonts w:hint="default" w:ascii="Times New Roman" w:hAnsi="Times New Roman" w:cs="Times New Roman" w:eastAsiaTheme="minorEastAsia"/>
                <w:color w:val="auto"/>
                <w:highlight w:val="none"/>
              </w:rPr>
            </w:pPr>
            <w:r>
              <w:rPr>
                <w:rFonts w:hint="default" w:ascii="Times New Roman" w:hAnsi="Times New Roman" w:cs="Times New Roman"/>
                <w:color w:val="auto"/>
                <w:highlight w:val="none"/>
              </w:rPr>
              <w:t>式中：</w:t>
            </w:r>
            <w:r>
              <w:rPr>
                <w:rFonts w:hint="default" w:ascii="Times New Roman" w:hAnsi="Times New Roman" w:cs="Times New Roman"/>
                <w:color w:val="auto"/>
                <w:position w:val="-10"/>
                <w:highlight w:val="none"/>
              </w:rPr>
              <w:object>
                <v:shape id="_x0000_i1026" o:spt="75" type="#_x0000_t75" style="height:16.85pt;width:8.9pt;" o:ole="t" filled="f" coordsize="21600,21600">
                  <v:path/>
                  <v:fill on="f" focussize="0,0"/>
                  <v:stroke/>
                  <v:imagedata r:id="rId26" o:title=""/>
                  <o:lock v:ext="edit" aspectratio="t"/>
                  <w10:wrap type="none"/>
                  <w10:anchorlock/>
                </v:shape>
                <o:OLEObject Type="Embed" ProgID="Equation.3" ShapeID="_x0000_i1026" DrawAspect="Content" ObjectID="_1468075726" r:id="rId25">
                  <o:LockedField>false</o:LockedField>
                </o:OLEObject>
              </w:object>
            </w:r>
          </w:p>
          <w:p w14:paraId="79A0B530">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pli</w:t>
            </w:r>
            <w:r>
              <w:rPr>
                <w:rFonts w:hint="default" w:ascii="Times New Roman" w:hAnsi="Times New Roman" w:cs="Times New Roman"/>
                <w:color w:val="auto"/>
                <w:highlight w:val="none"/>
              </w:rPr>
              <w:t>(T)——靠近围护结构处室内N个声源i倍频带的叠加声压级，dB；</w:t>
            </w:r>
          </w:p>
          <w:p w14:paraId="2553F5B7">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plij</w:t>
            </w:r>
            <w:r>
              <w:rPr>
                <w:rFonts w:hint="default" w:ascii="Times New Roman" w:hAnsi="Times New Roman" w:cs="Times New Roman"/>
                <w:color w:val="auto"/>
                <w:highlight w:val="none"/>
              </w:rPr>
              <w:t>—室内j声源i倍频带的声压级，dB；</w:t>
            </w:r>
          </w:p>
          <w:p w14:paraId="210629F3">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N——室内声源总数。</w:t>
            </w:r>
          </w:p>
          <w:p w14:paraId="04841929">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在室内近似为扩散声场时，按式(B.4)计算出靠近室外围护结构处的声压级：L</w:t>
            </w:r>
            <w:r>
              <w:rPr>
                <w:rFonts w:hint="default" w:ascii="Times New Roman" w:hAnsi="Times New Roman" w:cs="Times New Roman"/>
                <w:color w:val="auto"/>
                <w:highlight w:val="none"/>
                <w:vertAlign w:val="subscript"/>
              </w:rPr>
              <w:t>p2i</w:t>
            </w:r>
            <w:r>
              <w:rPr>
                <w:rFonts w:hint="default" w:ascii="Times New Roman" w:hAnsi="Times New Roman" w:cs="Times New Roman"/>
                <w:color w:val="auto"/>
                <w:highlight w:val="none"/>
              </w:rPr>
              <w:t>(T)=L</w:t>
            </w:r>
            <w:r>
              <w:rPr>
                <w:rFonts w:hint="default" w:ascii="Times New Roman" w:hAnsi="Times New Roman" w:cs="Times New Roman"/>
                <w:color w:val="auto"/>
                <w:highlight w:val="none"/>
                <w:vertAlign w:val="subscript"/>
              </w:rPr>
              <w:t>pli</w:t>
            </w:r>
            <w:r>
              <w:rPr>
                <w:rFonts w:hint="default" w:ascii="Times New Roman" w:hAnsi="Times New Roman" w:cs="Times New Roman"/>
                <w:color w:val="auto"/>
                <w:highlight w:val="none"/>
              </w:rPr>
              <w:t>(T)-(TL</w:t>
            </w:r>
            <w:r>
              <w:rPr>
                <w:rFonts w:hint="default" w:ascii="Times New Roman" w:hAnsi="Times New Roman" w:cs="Times New Roman"/>
                <w:color w:val="auto"/>
                <w:highlight w:val="none"/>
                <w:vertAlign w:val="subscript"/>
              </w:rPr>
              <w:t>i</w:t>
            </w:r>
            <w:r>
              <w:rPr>
                <w:rFonts w:hint="default" w:ascii="Times New Roman" w:hAnsi="Times New Roman" w:cs="Times New Roman"/>
                <w:color w:val="auto"/>
                <w:highlight w:val="none"/>
              </w:rPr>
              <w:t>+6)   (B.4)</w:t>
            </w:r>
          </w:p>
          <w:p w14:paraId="5AC5F11E">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p>
          <w:p w14:paraId="76BFE0B7">
            <w:pPr>
              <w:pStyle w:val="26"/>
              <w:spacing w:before="0" w:beforeAutospacing="0" w:after="0" w:afterAutospacing="0" w:line="360" w:lineRule="auto"/>
              <w:ind w:firstLine="480" w:firstLineChars="200"/>
              <w:rPr>
                <w:rFonts w:hint="default" w:ascii="Times New Roman" w:hAnsi="Times New Roman" w:cs="Times New Roman" w:eastAsiaTheme="minorEastAsia"/>
                <w:color w:val="auto"/>
                <w:highlight w:val="none"/>
              </w:rPr>
            </w:pPr>
            <w:r>
              <w:rPr>
                <w:rFonts w:hint="default" w:ascii="Times New Roman" w:hAnsi="Times New Roman" w:cs="Times New Roman"/>
                <w:color w:val="auto"/>
                <w:highlight w:val="none"/>
              </w:rPr>
              <w:t>Lp</w:t>
            </w:r>
            <w:r>
              <w:rPr>
                <w:rFonts w:hint="default" w:ascii="Times New Roman" w:hAnsi="Times New Roman" w:cs="Times New Roman"/>
                <w:color w:val="auto"/>
                <w:highlight w:val="none"/>
                <w:vertAlign w:val="subscript"/>
              </w:rPr>
              <w:t>2i</w:t>
            </w:r>
            <w:r>
              <w:rPr>
                <w:rFonts w:hint="default" w:ascii="Times New Roman" w:hAnsi="Times New Roman" w:cs="Times New Roman"/>
                <w:color w:val="auto"/>
                <w:highlight w:val="none"/>
              </w:rPr>
              <w:t>(T)——靠近围护结构处室外N个声源i倍频带的叠加声压级，dB；</w:t>
            </w:r>
          </w:p>
          <w:p w14:paraId="3A1CBDFF">
            <w:pPr>
              <w:pStyle w:val="26"/>
              <w:spacing w:before="0" w:beforeAutospacing="0" w:after="0" w:afterAutospacing="0" w:line="360" w:lineRule="auto"/>
              <w:ind w:firstLine="480" w:firstLineChars="200"/>
              <w:rPr>
                <w:rFonts w:hint="default" w:ascii="Times New Roman" w:hAnsi="Times New Roman" w:cs="Times New Roman" w:eastAsiaTheme="minorEastAsia"/>
                <w:color w:val="auto"/>
                <w:highlight w:val="none"/>
              </w:rPr>
            </w:pP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pli</w:t>
            </w:r>
            <w:r>
              <w:rPr>
                <w:rFonts w:hint="default" w:ascii="Times New Roman" w:hAnsi="Times New Roman" w:cs="Times New Roman"/>
                <w:color w:val="auto"/>
                <w:highlight w:val="none"/>
              </w:rPr>
              <w:t>(T)——靠近围护结构处室内N个声源i倍频带的叠加声压级，dB；</w:t>
            </w:r>
          </w:p>
          <w:p w14:paraId="7BB1C0AA">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TL——围护结构i倍频带的隔声量，dB。</w:t>
            </w:r>
          </w:p>
          <w:p w14:paraId="6D394293">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3）然后按式(B.5)将室外声源的声压级和透过面积换算成等效的室外声源，计算出中心位置位于透声面积(S)处的等效声源的倍频带声功率级。</w:t>
            </w:r>
          </w:p>
          <w:p w14:paraId="48BBF551">
            <w:pPr>
              <w:pStyle w:val="26"/>
              <w:spacing w:before="0" w:beforeAutospacing="0" w:after="0" w:afterAutospacing="0" w:line="360" w:lineRule="auto"/>
              <w:ind w:firstLine="480" w:firstLineChars="20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w</w:t>
            </w: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p2</w:t>
            </w:r>
            <w:r>
              <w:rPr>
                <w:rFonts w:hint="default" w:ascii="Times New Roman" w:hAnsi="Times New Roman" w:cs="Times New Roman"/>
                <w:color w:val="auto"/>
                <w:highlight w:val="none"/>
              </w:rPr>
              <w:t>(T)+10lgS   (B.5)</w:t>
            </w:r>
          </w:p>
          <w:p w14:paraId="6DBEFE43">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式中：L</w:t>
            </w:r>
            <w:r>
              <w:rPr>
                <w:rFonts w:hint="default" w:ascii="Times New Roman" w:hAnsi="Times New Roman" w:cs="Times New Roman"/>
                <w:color w:val="auto"/>
                <w:highlight w:val="none"/>
                <w:vertAlign w:val="subscript"/>
              </w:rPr>
              <w:t>w</w:t>
            </w:r>
            <w:r>
              <w:rPr>
                <w:rFonts w:hint="default" w:ascii="Times New Roman" w:hAnsi="Times New Roman" w:cs="Times New Roman"/>
                <w:color w:val="auto"/>
                <w:highlight w:val="none"/>
              </w:rPr>
              <w:t>——中心位置位于透声面积(S)处的等效声源的倍频带声功率级，dB;</w:t>
            </w:r>
          </w:p>
          <w:p w14:paraId="532D4860">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p₂</w:t>
            </w:r>
            <w:r>
              <w:rPr>
                <w:rFonts w:hint="default" w:ascii="Times New Roman" w:hAnsi="Times New Roman" w:cs="Times New Roman"/>
                <w:color w:val="auto"/>
                <w:highlight w:val="none"/>
              </w:rPr>
              <w:t>(T)——靠近围护结构处室外声源的声压级，dB；</w:t>
            </w:r>
          </w:p>
          <w:p w14:paraId="0B3E646B">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S——透声面积，m²。</w:t>
            </w:r>
          </w:p>
          <w:p w14:paraId="739F12AB">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然后按室外声源预测方法计算预测点处的A声级。</w:t>
            </w:r>
          </w:p>
          <w:p w14:paraId="389C13FF">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4）靠近声源处的预测点噪声预测模型</w:t>
            </w:r>
          </w:p>
          <w:p w14:paraId="56B7EA70">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如预测点在靠近声源处，但不能满足点声源条件时，需按线声源或面声源模型计算。</w:t>
            </w:r>
          </w:p>
          <w:p w14:paraId="68A9AB7E">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5）工业企业噪声计算</w:t>
            </w:r>
          </w:p>
          <w:p w14:paraId="5024F4B0">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设第i个室外声源在预测点产生的A声级为L</w:t>
            </w:r>
            <w:r>
              <w:rPr>
                <w:rFonts w:hint="default" w:ascii="Times New Roman" w:hAnsi="Times New Roman" w:cs="Times New Roman"/>
                <w:color w:val="auto"/>
                <w:highlight w:val="none"/>
                <w:vertAlign w:val="subscript"/>
              </w:rPr>
              <w:t>Ai</w:t>
            </w:r>
            <w:r>
              <w:rPr>
                <w:rFonts w:hint="default" w:ascii="Times New Roman" w:hAnsi="Times New Roman" w:cs="Times New Roman"/>
                <w:color w:val="auto"/>
                <w:highlight w:val="none"/>
              </w:rPr>
              <w:t>，在T时间内该声源工作时间为t</w:t>
            </w:r>
            <w:r>
              <w:rPr>
                <w:rFonts w:hint="default" w:ascii="Times New Roman" w:hAnsi="Times New Roman" w:cs="Times New Roman"/>
                <w:color w:val="auto"/>
                <w:highlight w:val="none"/>
                <w:vertAlign w:val="subscript"/>
              </w:rPr>
              <w:t>i</w:t>
            </w:r>
            <w:r>
              <w:rPr>
                <w:rFonts w:hint="default" w:ascii="Times New Roman" w:hAnsi="Times New Roman" w:cs="Times New Roman"/>
                <w:color w:val="auto"/>
                <w:highlight w:val="none"/>
              </w:rPr>
              <w:t>；第j个等效室外声源在预测点产生的A声级为L</w:t>
            </w:r>
            <w:r>
              <w:rPr>
                <w:rFonts w:hint="default" w:ascii="Times New Roman" w:hAnsi="Times New Roman" w:cs="Times New Roman"/>
                <w:color w:val="auto"/>
                <w:highlight w:val="none"/>
                <w:vertAlign w:val="subscript"/>
              </w:rPr>
              <w:t>Aj</w:t>
            </w:r>
            <w:r>
              <w:rPr>
                <w:rFonts w:hint="default" w:ascii="Times New Roman" w:hAnsi="Times New Roman" w:cs="Times New Roman"/>
                <w:color w:val="auto"/>
                <w:highlight w:val="none"/>
              </w:rPr>
              <w:t>，在T时间内该声源工作时间为t</w:t>
            </w:r>
            <w:r>
              <w:rPr>
                <w:rFonts w:hint="default" w:ascii="Times New Roman" w:hAnsi="Times New Roman" w:cs="Times New Roman"/>
                <w:color w:val="auto"/>
                <w:highlight w:val="none"/>
                <w:vertAlign w:val="subscript"/>
              </w:rPr>
              <w:t>j</w:t>
            </w:r>
            <w:r>
              <w:rPr>
                <w:rFonts w:hint="default" w:ascii="Times New Roman" w:hAnsi="Times New Roman" w:cs="Times New Roman"/>
                <w:color w:val="auto"/>
                <w:highlight w:val="none"/>
              </w:rPr>
              <w:t>，则拟建工程声源对预测点产生的贡献值(L</w:t>
            </w:r>
            <w:r>
              <w:rPr>
                <w:rFonts w:hint="default" w:ascii="Times New Roman" w:hAnsi="Times New Roman" w:cs="Times New Roman"/>
                <w:color w:val="auto"/>
                <w:highlight w:val="none"/>
                <w:vertAlign w:val="subscript"/>
              </w:rPr>
              <w:t>eqg</w:t>
            </w:r>
            <w:r>
              <w:rPr>
                <w:rFonts w:hint="default" w:ascii="Times New Roman" w:hAnsi="Times New Roman" w:cs="Times New Roman"/>
                <w:color w:val="auto"/>
                <w:highlight w:val="none"/>
              </w:rPr>
              <w:t>)为：</w:t>
            </w:r>
          </w:p>
          <w:p w14:paraId="34CBDDB4">
            <w:pPr>
              <w:pStyle w:val="26"/>
              <w:spacing w:before="0" w:beforeAutospacing="0" w:after="0" w:afterAutospacing="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r>
              <w:rPr>
                <w:rFonts w:hint="default" w:ascii="Times New Roman" w:hAnsi="Times New Roman" w:cs="Times New Roman" w:eastAsiaTheme="minorEastAsia"/>
                <w:color w:val="auto"/>
                <w:position w:val="-34"/>
                <w:highlight w:val="none"/>
              </w:rPr>
              <w:object>
                <v:shape id="_x0000_i1027" o:spt="75" type="#_x0000_t75" style="height:40.2pt;width:196.85pt;" o:ole="t" filled="f" coordsize="21600,21600">
                  <v:path/>
                  <v:fill on="f" focussize="0,0"/>
                  <v:stroke/>
                  <v:imagedata r:id="rId28" o:title=""/>
                  <o:lock v:ext="edit" aspectratio="t"/>
                  <w10:wrap type="none"/>
                  <w10:anchorlock/>
                </v:shape>
                <o:OLEObject Type="Embed" ProgID="Equation.3" ShapeID="_x0000_i1027" DrawAspect="Content" ObjectID="_1468075727" r:id="rId27">
                  <o:LockedField>false</o:LockedField>
                </o:OLEObject>
              </w:object>
            </w:r>
            <w:r>
              <w:rPr>
                <w:rFonts w:hint="default" w:ascii="Times New Roman" w:hAnsi="Times New Roman" w:cs="Times New Roman"/>
                <w:color w:val="auto"/>
                <w:highlight w:val="none"/>
              </w:rPr>
              <w:t>（B.6）</w:t>
            </w:r>
          </w:p>
          <w:p w14:paraId="0C050D19">
            <w:pPr>
              <w:pStyle w:val="26"/>
              <w:spacing w:before="0" w:beforeAutospacing="0" w:after="0" w:afterAutospacing="0" w:line="360" w:lineRule="auto"/>
              <w:ind w:firstLine="480" w:firstLineChars="200"/>
              <w:rPr>
                <w:rFonts w:hint="default" w:ascii="Times New Roman" w:hAnsi="Times New Roman" w:cs="Times New Roman" w:eastAsiaTheme="minorEastAsia"/>
                <w:color w:val="auto"/>
                <w:highlight w:val="none"/>
              </w:rPr>
            </w:pP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eqg</w:t>
            </w:r>
            <w:r>
              <w:rPr>
                <w:rFonts w:hint="default" w:ascii="Times New Roman" w:hAnsi="Times New Roman" w:cs="Times New Roman"/>
                <w:color w:val="auto"/>
                <w:highlight w:val="none"/>
              </w:rPr>
              <w:t>——建设项目声源在预测点产生的噪声贡献值，dB；</w:t>
            </w:r>
          </w:p>
          <w:p w14:paraId="38D42F3B">
            <w:pPr>
              <w:pStyle w:val="26"/>
              <w:spacing w:before="0" w:beforeAutospacing="0" w:after="0" w:afterAutospacing="0" w:line="360" w:lineRule="auto"/>
              <w:ind w:firstLine="480" w:firstLineChars="200"/>
              <w:rPr>
                <w:rFonts w:hint="default" w:ascii="Times New Roman" w:hAnsi="Times New Roman" w:cs="Times New Roman" w:eastAsiaTheme="minorEastAsia"/>
                <w:color w:val="auto"/>
                <w:highlight w:val="none"/>
              </w:rPr>
            </w:pPr>
            <w:r>
              <w:rPr>
                <w:rFonts w:hint="default" w:ascii="Times New Roman" w:hAnsi="Times New Roman" w:cs="Times New Roman"/>
                <w:color w:val="auto"/>
                <w:highlight w:val="none"/>
              </w:rPr>
              <w:t>T——用于计算等效声级的时间，s；</w:t>
            </w:r>
          </w:p>
          <w:p w14:paraId="3F24B849">
            <w:pPr>
              <w:pStyle w:val="26"/>
              <w:spacing w:before="0" w:beforeAutospacing="0" w:after="0" w:afterAutospacing="0" w:line="360" w:lineRule="auto"/>
              <w:ind w:firstLine="480" w:firstLineChars="200"/>
              <w:rPr>
                <w:rFonts w:hint="default" w:ascii="Times New Roman" w:hAnsi="Times New Roman" w:cs="Times New Roman" w:eastAsiaTheme="minorEastAsia"/>
                <w:color w:val="auto"/>
                <w:highlight w:val="none"/>
              </w:rPr>
            </w:pPr>
            <w:r>
              <w:rPr>
                <w:rFonts w:hint="default" w:ascii="Times New Roman" w:hAnsi="Times New Roman" w:cs="Times New Roman"/>
                <w:color w:val="auto"/>
                <w:highlight w:val="none"/>
              </w:rPr>
              <w:t>N——室外声源个数；</w:t>
            </w:r>
          </w:p>
          <w:p w14:paraId="7EBE97CA">
            <w:pPr>
              <w:pStyle w:val="26"/>
              <w:spacing w:before="0" w:beforeAutospacing="0" w:after="0" w:afterAutospacing="0" w:line="360" w:lineRule="auto"/>
              <w:ind w:firstLine="480" w:firstLineChars="200"/>
              <w:rPr>
                <w:rFonts w:hint="default" w:ascii="Times New Roman" w:hAnsi="Times New Roman" w:cs="Times New Roman" w:eastAsiaTheme="minorEastAsia"/>
                <w:color w:val="auto"/>
                <w:highlight w:val="none"/>
              </w:rPr>
            </w:pPr>
            <w:r>
              <w:rPr>
                <w:rFonts w:hint="default" w:ascii="Times New Roman" w:hAnsi="Times New Roman" w:cs="Times New Roman"/>
                <w:color w:val="auto"/>
                <w:highlight w:val="none"/>
              </w:rPr>
              <w:t>t</w:t>
            </w:r>
            <w:r>
              <w:rPr>
                <w:rFonts w:hint="default" w:ascii="Times New Roman" w:hAnsi="Times New Roman" w:cs="Times New Roman"/>
                <w:color w:val="auto"/>
                <w:highlight w:val="none"/>
                <w:vertAlign w:val="subscript"/>
              </w:rPr>
              <w:t>i</w:t>
            </w:r>
            <w:r>
              <w:rPr>
                <w:rFonts w:hint="default" w:ascii="Times New Roman" w:hAnsi="Times New Roman" w:cs="Times New Roman"/>
                <w:color w:val="auto"/>
                <w:highlight w:val="none"/>
              </w:rPr>
              <w:t>——在T时间内i声源工作时间，s；</w:t>
            </w:r>
          </w:p>
          <w:p w14:paraId="70D22753">
            <w:pPr>
              <w:pStyle w:val="26"/>
              <w:spacing w:before="0" w:beforeAutospacing="0" w:after="0" w:afterAutospacing="0" w:line="360" w:lineRule="auto"/>
              <w:ind w:firstLine="480" w:firstLineChars="200"/>
              <w:rPr>
                <w:rFonts w:hint="default" w:ascii="Times New Roman" w:hAnsi="Times New Roman" w:cs="Times New Roman" w:eastAsiaTheme="minorEastAsia"/>
                <w:color w:val="auto"/>
                <w:highlight w:val="none"/>
              </w:rPr>
            </w:pPr>
            <w:r>
              <w:rPr>
                <w:rFonts w:hint="default" w:ascii="Times New Roman" w:hAnsi="Times New Roman" w:cs="Times New Roman"/>
                <w:color w:val="auto"/>
                <w:highlight w:val="none"/>
              </w:rPr>
              <w:t>M——等效室外声源个数；t；</w:t>
            </w:r>
          </w:p>
          <w:p w14:paraId="493BA099">
            <w:pPr>
              <w:pStyle w:val="26"/>
              <w:spacing w:before="0" w:beforeAutospacing="0" w:after="0" w:afterAutospacing="0" w:line="360" w:lineRule="auto"/>
              <w:ind w:firstLine="480" w:firstLineChars="200"/>
              <w:rPr>
                <w:rFonts w:hint="default" w:ascii="Times New Roman" w:hAnsi="Times New Roman" w:cs="Times New Roman" w:eastAsiaTheme="minorEastAsia"/>
                <w:color w:val="auto"/>
                <w:highlight w:val="none"/>
              </w:rPr>
            </w:pPr>
            <w:r>
              <w:rPr>
                <w:rFonts w:hint="default" w:ascii="Times New Roman" w:hAnsi="Times New Roman" w:cs="Times New Roman"/>
                <w:color w:val="auto"/>
                <w:highlight w:val="none"/>
              </w:rPr>
              <w:t>t</w:t>
            </w:r>
            <w:r>
              <w:rPr>
                <w:rFonts w:hint="default" w:ascii="Times New Roman" w:hAnsi="Times New Roman" w:cs="Times New Roman"/>
                <w:color w:val="auto"/>
                <w:highlight w:val="none"/>
                <w:vertAlign w:val="subscript"/>
              </w:rPr>
              <w:t>j</w:t>
            </w:r>
            <w:r>
              <w:rPr>
                <w:rFonts w:hint="default" w:ascii="Times New Roman" w:hAnsi="Times New Roman" w:cs="Times New Roman"/>
                <w:color w:val="auto"/>
                <w:highlight w:val="none"/>
              </w:rPr>
              <w:t>——在T时间内j声源工作时间，s；</w:t>
            </w:r>
          </w:p>
          <w:p w14:paraId="0F8CFAC1">
            <w:pPr>
              <w:widowControl/>
              <w:numPr>
                <w:ilvl w:val="0"/>
                <w:numId w:val="6"/>
              </w:numPr>
              <w:autoSpaceDE w:val="0"/>
              <w:autoSpaceDN w:val="0"/>
              <w:spacing w:line="360" w:lineRule="auto"/>
              <w:ind w:firstLine="480" w:firstLineChars="200"/>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color w:val="auto"/>
                <w:kern w:val="24"/>
                <w:sz w:val="24"/>
                <w:highlight w:val="none"/>
              </w:rPr>
              <w:t>预测值计算</w:t>
            </w:r>
          </w:p>
          <w:p w14:paraId="2E7C8A8B">
            <w:pPr>
              <w:widowControl/>
              <w:autoSpaceDE w:val="0"/>
              <w:autoSpaceDN w:val="0"/>
              <w:spacing w:line="360" w:lineRule="auto"/>
              <w:ind w:firstLine="480" w:firstLineChars="200"/>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color w:val="auto"/>
                <w:kern w:val="24"/>
                <w:sz w:val="24"/>
                <w:highlight w:val="none"/>
              </w:rPr>
              <w:t>预测点的预测等效声级（L</w:t>
            </w:r>
            <w:r>
              <w:rPr>
                <w:rFonts w:hint="default" w:ascii="Times New Roman" w:hAnsi="Times New Roman" w:cs="Times New Roman"/>
                <w:color w:val="auto"/>
                <w:kern w:val="24"/>
                <w:sz w:val="24"/>
                <w:highlight w:val="none"/>
                <w:vertAlign w:val="subscript"/>
              </w:rPr>
              <w:t>eq</w:t>
            </w:r>
            <w:r>
              <w:rPr>
                <w:rFonts w:hint="default" w:ascii="Times New Roman" w:hAnsi="Times New Roman" w:cs="Times New Roman"/>
                <w:color w:val="auto"/>
                <w:kern w:val="24"/>
                <w:sz w:val="24"/>
                <w:highlight w:val="none"/>
              </w:rPr>
              <w:t xml:space="preserve">）计算公式： </w:t>
            </w:r>
          </w:p>
          <w:p w14:paraId="7ADBB475">
            <w:pPr>
              <w:widowControl/>
              <w:autoSpaceDE w:val="0"/>
              <w:autoSpaceDN w:val="0"/>
              <w:spacing w:line="360" w:lineRule="auto"/>
              <w:ind w:firstLine="480" w:firstLineChars="200"/>
              <w:jc w:val="center"/>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color w:val="auto"/>
                <w:kern w:val="24"/>
                <w:sz w:val="24"/>
                <w:highlight w:val="none"/>
              </w:rPr>
              <w:drawing>
                <wp:anchor distT="0" distB="0" distL="114300" distR="114300" simplePos="0" relativeHeight="251673600" behindDoc="0" locked="0" layoutInCell="1" allowOverlap="1">
                  <wp:simplePos x="0" y="0"/>
                  <wp:positionH relativeFrom="column">
                    <wp:posOffset>995045</wp:posOffset>
                  </wp:positionH>
                  <wp:positionV relativeFrom="paragraph">
                    <wp:posOffset>59055</wp:posOffset>
                  </wp:positionV>
                  <wp:extent cx="1685925" cy="228600"/>
                  <wp:effectExtent l="0" t="0" r="9525" b="0"/>
                  <wp:wrapNone/>
                  <wp:docPr id="2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9"/>
                          <pic:cNvPicPr>
                            <a:picLocks noChangeAspect="1"/>
                          </pic:cNvPicPr>
                        </pic:nvPicPr>
                        <pic:blipFill>
                          <a:blip r:embed="rId29"/>
                          <a:stretch>
                            <a:fillRect/>
                          </a:stretch>
                        </pic:blipFill>
                        <pic:spPr>
                          <a:xfrm>
                            <a:off x="0" y="0"/>
                            <a:ext cx="1685925" cy="228600"/>
                          </a:xfrm>
                          <a:prstGeom prst="rect">
                            <a:avLst/>
                          </a:prstGeom>
                          <a:noFill/>
                          <a:ln>
                            <a:noFill/>
                          </a:ln>
                        </pic:spPr>
                      </pic:pic>
                    </a:graphicData>
                  </a:graphic>
                </wp:anchor>
              </w:drawing>
            </w:r>
            <w:r>
              <w:rPr>
                <w:rFonts w:hint="default" w:ascii="Times New Roman" w:hAnsi="Times New Roman" w:cs="Times New Roman"/>
                <w:color w:val="auto"/>
                <w:kern w:val="24"/>
                <w:sz w:val="24"/>
                <w:highlight w:val="none"/>
              </w:rPr>
              <w:t xml:space="preserve">   </w:t>
            </w:r>
          </w:p>
          <w:p w14:paraId="59A6F506">
            <w:pPr>
              <w:widowControl/>
              <w:autoSpaceDE w:val="0"/>
              <w:autoSpaceDN w:val="0"/>
              <w:spacing w:line="360" w:lineRule="auto"/>
              <w:ind w:firstLine="480" w:firstLineChars="200"/>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color w:val="auto"/>
                <w:kern w:val="24"/>
                <w:sz w:val="24"/>
                <w:highlight w:val="none"/>
              </w:rPr>
              <w:t>式中：</w:t>
            </w:r>
          </w:p>
          <w:p w14:paraId="7512BF38">
            <w:pPr>
              <w:widowControl/>
              <w:autoSpaceDE w:val="0"/>
              <w:autoSpaceDN w:val="0"/>
              <w:spacing w:line="360" w:lineRule="auto"/>
              <w:ind w:firstLine="1200" w:firstLineChars="500"/>
              <w:textAlignment w:val="baseline"/>
              <w:rPr>
                <w:rFonts w:hint="default" w:ascii="Times New Roman" w:hAnsi="Times New Roman" w:cs="Times New Roman"/>
                <w:color w:val="auto"/>
                <w:kern w:val="24"/>
                <w:sz w:val="24"/>
                <w:highlight w:val="none"/>
              </w:rPr>
            </w:pPr>
            <w:r>
              <w:rPr>
                <w:rFonts w:hint="default" w:ascii="Times New Roman" w:hAnsi="Times New Roman" w:cs="Times New Roman"/>
                <w:color w:val="auto"/>
                <w:kern w:val="24"/>
                <w:sz w:val="24"/>
                <w:highlight w:val="none"/>
              </w:rPr>
              <w:t>L</w:t>
            </w:r>
            <w:r>
              <w:rPr>
                <w:rFonts w:hint="default" w:ascii="Times New Roman" w:hAnsi="Times New Roman" w:cs="Times New Roman"/>
                <w:color w:val="auto"/>
                <w:kern w:val="24"/>
                <w:sz w:val="24"/>
                <w:highlight w:val="none"/>
                <w:vertAlign w:val="subscript"/>
              </w:rPr>
              <w:t>eqg</w:t>
            </w:r>
            <w:r>
              <w:rPr>
                <w:rFonts w:hint="default" w:ascii="Times New Roman" w:hAnsi="Times New Roman" w:cs="Times New Roman"/>
                <w:color w:val="auto"/>
                <w:kern w:val="24"/>
                <w:sz w:val="24"/>
                <w:highlight w:val="none"/>
              </w:rPr>
              <w:t>——建设项目声源在预测点的等效声级贡献值，dB（A）；</w:t>
            </w:r>
          </w:p>
          <w:p w14:paraId="6B3EB197">
            <w:pPr>
              <w:widowControl/>
              <w:autoSpaceDE w:val="0"/>
              <w:autoSpaceDN w:val="0"/>
              <w:spacing w:line="360" w:lineRule="auto"/>
              <w:ind w:firstLine="1200" w:firstLineChars="500"/>
              <w:textAlignment w:val="baseline"/>
              <w:rPr>
                <w:rFonts w:hint="default" w:ascii="Times New Roman" w:hAnsi="Times New Roman" w:cs="Times New Roman"/>
                <w:bCs/>
                <w:color w:val="auto"/>
                <w:sz w:val="24"/>
                <w:highlight w:val="none"/>
              </w:rPr>
            </w:pPr>
            <w:r>
              <w:rPr>
                <w:rFonts w:hint="default" w:ascii="Times New Roman" w:hAnsi="Times New Roman" w:cs="Times New Roman"/>
                <w:color w:val="auto"/>
                <w:kern w:val="24"/>
                <w:sz w:val="24"/>
                <w:highlight w:val="none"/>
              </w:rPr>
              <w:t>L</w:t>
            </w:r>
            <w:r>
              <w:rPr>
                <w:rFonts w:hint="default" w:ascii="Times New Roman" w:hAnsi="Times New Roman" w:cs="Times New Roman"/>
                <w:color w:val="auto"/>
                <w:kern w:val="24"/>
                <w:sz w:val="24"/>
                <w:highlight w:val="none"/>
                <w:vertAlign w:val="subscript"/>
              </w:rPr>
              <w:t>eqb</w:t>
            </w:r>
            <w:r>
              <w:rPr>
                <w:rFonts w:hint="default" w:ascii="Times New Roman" w:hAnsi="Times New Roman" w:cs="Times New Roman"/>
                <w:color w:val="auto"/>
                <w:kern w:val="24"/>
                <w:sz w:val="24"/>
                <w:highlight w:val="none"/>
              </w:rPr>
              <w:t>——预测点的背景值，dB（A）。</w:t>
            </w:r>
          </w:p>
          <w:p w14:paraId="5F2FDD92">
            <w:pPr>
              <w:adjustRightInd w:val="0"/>
              <w:snapToGrid w:val="0"/>
              <w:spacing w:line="360" w:lineRule="auto"/>
              <w:ind w:firstLine="480" w:firstLineChars="200"/>
              <w:rPr>
                <w:rFonts w:hint="default" w:ascii="Times New Roman" w:hAnsi="Times New Roman" w:eastAsia="黑体" w:cs="Times New Roman"/>
                <w:color w:val="auto"/>
                <w:highlight w:val="none"/>
              </w:rPr>
            </w:pPr>
            <w:r>
              <w:rPr>
                <w:rFonts w:hint="default" w:ascii="Times New Roman" w:hAnsi="Times New Roman" w:cs="Times New Roman"/>
                <w:color w:val="auto"/>
                <w:sz w:val="24"/>
                <w:highlight w:val="none"/>
              </w:rPr>
              <w:t>预测结果见下表。</w:t>
            </w:r>
          </w:p>
          <w:p w14:paraId="7A9FE75C">
            <w:pPr>
              <w:pStyle w:val="88"/>
              <w:spacing w:line="240" w:lineRule="auto"/>
              <w:ind w:firstLine="0" w:firstLineChars="0"/>
              <w:jc w:val="center"/>
              <w:textAlignment w:val="center"/>
              <w:rPr>
                <w:rFonts w:hint="default" w:ascii="Times New Roman" w:hAnsi="Times New Roman" w:eastAsia="黑体" w:cs="Times New Roman"/>
                <w:b w:val="0"/>
                <w:color w:val="auto"/>
                <w:highlight w:val="none"/>
                <w:lang w:eastAsia="zh-CN"/>
              </w:rPr>
            </w:pPr>
          </w:p>
          <w:p w14:paraId="4A5423A6">
            <w:pPr>
              <w:pStyle w:val="88"/>
              <w:spacing w:line="240" w:lineRule="auto"/>
              <w:ind w:firstLine="0" w:firstLineChars="0"/>
              <w:jc w:val="center"/>
              <w:textAlignment w:val="center"/>
              <w:rPr>
                <w:rFonts w:hint="default" w:ascii="Times New Roman" w:hAnsi="Times New Roman" w:eastAsia="黑体" w:cs="Times New Roman"/>
                <w:b w:val="0"/>
                <w:color w:val="auto"/>
                <w:highlight w:val="none"/>
                <w:lang w:eastAsia="zh-CN"/>
              </w:rPr>
            </w:pPr>
            <w:r>
              <w:rPr>
                <w:rFonts w:hint="default" w:ascii="Times New Roman" w:hAnsi="Times New Roman" w:eastAsia="黑体" w:cs="Times New Roman"/>
                <w:b w:val="0"/>
                <w:color w:val="auto"/>
                <w:highlight w:val="none"/>
                <w:lang w:eastAsia="zh-CN"/>
              </w:rPr>
              <w:t>表4-1</w:t>
            </w:r>
            <w:r>
              <w:rPr>
                <w:rFonts w:hint="eastAsia" w:ascii="Times New Roman" w:hAnsi="Times New Roman" w:eastAsia="黑体" w:cs="Times New Roman"/>
                <w:b w:val="0"/>
                <w:color w:val="auto"/>
                <w:highlight w:val="none"/>
                <w:lang w:val="en-US" w:eastAsia="zh-CN"/>
              </w:rPr>
              <w:t>4</w:t>
            </w:r>
            <w:r>
              <w:rPr>
                <w:rFonts w:hint="default" w:ascii="Times New Roman" w:hAnsi="Times New Roman" w:eastAsia="黑体" w:cs="Times New Roman"/>
                <w:b w:val="0"/>
                <w:color w:val="auto"/>
                <w:highlight w:val="none"/>
                <w:lang w:val="en-US" w:eastAsia="zh-CN"/>
              </w:rPr>
              <w:t xml:space="preserve"> </w:t>
            </w:r>
            <w:r>
              <w:rPr>
                <w:rFonts w:hint="default" w:ascii="Times New Roman" w:hAnsi="Times New Roman" w:eastAsia="黑体" w:cs="Times New Roman"/>
                <w:b w:val="0"/>
                <w:color w:val="auto"/>
                <w:highlight w:val="none"/>
                <w:lang w:eastAsia="zh-CN"/>
              </w:rPr>
              <w:t>噪声预测结果表    单位：dB(A)</w:t>
            </w:r>
          </w:p>
          <w:tbl>
            <w:tblPr>
              <w:tblStyle w:val="31"/>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85" w:type="dxa"/>
                <w:bottom w:w="0" w:type="dxa"/>
                <w:right w:w="85" w:type="dxa"/>
              </w:tblCellMar>
            </w:tblPr>
            <w:tblGrid>
              <w:gridCol w:w="442"/>
              <w:gridCol w:w="921"/>
              <w:gridCol w:w="715"/>
              <w:gridCol w:w="715"/>
              <w:gridCol w:w="558"/>
              <w:gridCol w:w="546"/>
              <w:gridCol w:w="707"/>
              <w:gridCol w:w="686"/>
              <w:gridCol w:w="711"/>
              <w:gridCol w:w="653"/>
              <w:gridCol w:w="1660"/>
            </w:tblGrid>
            <w:tr w14:paraId="2B7D55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56" w:hRule="atLeast"/>
                <w:tblHeader/>
                <w:jc w:val="center"/>
              </w:trPr>
              <w:tc>
                <w:tcPr>
                  <w:tcW w:w="442" w:type="dxa"/>
                  <w:vMerge w:val="restart"/>
                  <w:tcBorders>
                    <w:tl2br w:val="nil"/>
                    <w:tr2bl w:val="nil"/>
                  </w:tcBorders>
                  <w:vAlign w:val="center"/>
                </w:tcPr>
                <w:p w14:paraId="18E86994">
                  <w:pPr>
                    <w:ind w:firstLine="2"/>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编号</w:t>
                  </w:r>
                </w:p>
              </w:tc>
              <w:tc>
                <w:tcPr>
                  <w:tcW w:w="921" w:type="dxa"/>
                  <w:vMerge w:val="restart"/>
                  <w:tcBorders>
                    <w:tl2br w:val="nil"/>
                    <w:tr2bl w:val="nil"/>
                  </w:tcBorders>
                  <w:vAlign w:val="center"/>
                </w:tcPr>
                <w:p w14:paraId="2727172D">
                  <w:pPr>
                    <w:ind w:firstLine="2"/>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预测点名称</w:t>
                  </w:r>
                </w:p>
              </w:tc>
              <w:tc>
                <w:tcPr>
                  <w:tcW w:w="1430" w:type="dxa"/>
                  <w:gridSpan w:val="2"/>
                  <w:tcBorders>
                    <w:tl2br w:val="nil"/>
                    <w:tr2bl w:val="nil"/>
                  </w:tcBorders>
                  <w:vAlign w:val="center"/>
                </w:tcPr>
                <w:p w14:paraId="21B0ECF8">
                  <w:pPr>
                    <w:ind w:firstLine="2"/>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位置</w:t>
                  </w:r>
                </w:p>
              </w:tc>
              <w:tc>
                <w:tcPr>
                  <w:tcW w:w="1104" w:type="dxa"/>
                  <w:gridSpan w:val="2"/>
                  <w:tcBorders>
                    <w:tl2br w:val="nil"/>
                    <w:tr2bl w:val="nil"/>
                  </w:tcBorders>
                  <w:vAlign w:val="center"/>
                </w:tcPr>
                <w:p w14:paraId="4B153000">
                  <w:pPr>
                    <w:ind w:firstLine="2"/>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lang w:val="en-US" w:eastAsia="zh-CN"/>
                    </w:rPr>
                    <w:t>背景值</w:t>
                  </w:r>
                </w:p>
              </w:tc>
              <w:tc>
                <w:tcPr>
                  <w:tcW w:w="1393" w:type="dxa"/>
                  <w:gridSpan w:val="2"/>
                  <w:tcBorders>
                    <w:tl2br w:val="nil"/>
                    <w:tr2bl w:val="nil"/>
                  </w:tcBorders>
                  <w:vAlign w:val="center"/>
                </w:tcPr>
                <w:p w14:paraId="6E85F0B7">
                  <w:pPr>
                    <w:ind w:firstLine="2"/>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贡献值</w:t>
                  </w:r>
                </w:p>
              </w:tc>
              <w:tc>
                <w:tcPr>
                  <w:tcW w:w="1364" w:type="dxa"/>
                  <w:gridSpan w:val="2"/>
                  <w:tcBorders>
                    <w:tl2br w:val="nil"/>
                    <w:tr2bl w:val="nil"/>
                  </w:tcBorders>
                  <w:vAlign w:val="center"/>
                </w:tcPr>
                <w:p w14:paraId="0D4998A4">
                  <w:pPr>
                    <w:ind w:firstLine="2"/>
                    <w:jc w:val="center"/>
                    <w:rPr>
                      <w:rFonts w:hint="default" w:ascii="Times New Roman" w:hAnsi="Times New Roman" w:eastAsia="宋体" w:cs="Times New Roman"/>
                      <w:snapToGrid w:val="0"/>
                      <w:color w:val="auto"/>
                      <w:kern w:val="0"/>
                      <w:szCs w:val="21"/>
                      <w:highlight w:val="none"/>
                      <w:lang w:eastAsia="zh-CN"/>
                    </w:rPr>
                  </w:pPr>
                  <w:r>
                    <w:rPr>
                      <w:rFonts w:hint="default" w:ascii="Times New Roman" w:hAnsi="Times New Roman" w:cs="Times New Roman"/>
                      <w:snapToGrid w:val="0"/>
                      <w:color w:val="auto"/>
                      <w:kern w:val="0"/>
                      <w:szCs w:val="21"/>
                      <w:highlight w:val="none"/>
                      <w:lang w:val="en-US" w:eastAsia="zh-CN"/>
                    </w:rPr>
                    <w:t>预测值</w:t>
                  </w:r>
                </w:p>
              </w:tc>
              <w:tc>
                <w:tcPr>
                  <w:tcW w:w="1660" w:type="dxa"/>
                  <w:vMerge w:val="restart"/>
                  <w:tcBorders>
                    <w:tl2br w:val="nil"/>
                    <w:tr2bl w:val="nil"/>
                  </w:tcBorders>
                  <w:vAlign w:val="center"/>
                </w:tcPr>
                <w:p w14:paraId="5B717AB5">
                  <w:pPr>
                    <w:ind w:firstLine="2"/>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执行标准</w:t>
                  </w:r>
                </w:p>
              </w:tc>
            </w:tr>
            <w:tr w14:paraId="6929A1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299" w:hRule="atLeast"/>
                <w:tblHeader/>
                <w:jc w:val="center"/>
              </w:trPr>
              <w:tc>
                <w:tcPr>
                  <w:tcW w:w="442" w:type="dxa"/>
                  <w:vMerge w:val="continue"/>
                  <w:tcBorders>
                    <w:tl2br w:val="nil"/>
                    <w:tr2bl w:val="nil"/>
                  </w:tcBorders>
                  <w:vAlign w:val="center"/>
                </w:tcPr>
                <w:p w14:paraId="023CA736">
                  <w:pPr>
                    <w:ind w:firstLine="2"/>
                    <w:jc w:val="center"/>
                    <w:rPr>
                      <w:rFonts w:hint="default" w:ascii="Times New Roman" w:hAnsi="Times New Roman" w:cs="Times New Roman"/>
                      <w:snapToGrid w:val="0"/>
                      <w:color w:val="auto"/>
                      <w:kern w:val="0"/>
                      <w:szCs w:val="21"/>
                      <w:highlight w:val="none"/>
                    </w:rPr>
                  </w:pPr>
                </w:p>
              </w:tc>
              <w:tc>
                <w:tcPr>
                  <w:tcW w:w="921" w:type="dxa"/>
                  <w:vMerge w:val="continue"/>
                  <w:tcBorders>
                    <w:tl2br w:val="nil"/>
                    <w:tr2bl w:val="nil"/>
                  </w:tcBorders>
                  <w:vAlign w:val="center"/>
                </w:tcPr>
                <w:p w14:paraId="6BE77B1C">
                  <w:pPr>
                    <w:ind w:firstLine="2"/>
                    <w:jc w:val="center"/>
                    <w:rPr>
                      <w:rFonts w:hint="default" w:ascii="Times New Roman" w:hAnsi="Times New Roman" w:cs="Times New Roman"/>
                      <w:snapToGrid w:val="0"/>
                      <w:color w:val="auto"/>
                      <w:kern w:val="0"/>
                      <w:szCs w:val="21"/>
                      <w:highlight w:val="none"/>
                    </w:rPr>
                  </w:pPr>
                </w:p>
              </w:tc>
              <w:tc>
                <w:tcPr>
                  <w:tcW w:w="715" w:type="dxa"/>
                  <w:tcBorders>
                    <w:tl2br w:val="nil"/>
                    <w:tr2bl w:val="nil"/>
                  </w:tcBorders>
                  <w:vAlign w:val="center"/>
                </w:tcPr>
                <w:p w14:paraId="2A6ADFBB">
                  <w:pPr>
                    <w:ind w:firstLine="2"/>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X</w:t>
                  </w:r>
                </w:p>
              </w:tc>
              <w:tc>
                <w:tcPr>
                  <w:tcW w:w="715" w:type="dxa"/>
                  <w:tcBorders>
                    <w:tl2br w:val="nil"/>
                    <w:tr2bl w:val="nil"/>
                  </w:tcBorders>
                  <w:vAlign w:val="center"/>
                </w:tcPr>
                <w:p w14:paraId="6115CB65">
                  <w:pPr>
                    <w:ind w:firstLine="2"/>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Y</w:t>
                  </w:r>
                </w:p>
              </w:tc>
              <w:tc>
                <w:tcPr>
                  <w:tcW w:w="558" w:type="dxa"/>
                  <w:tcBorders>
                    <w:tl2br w:val="nil"/>
                    <w:tr2bl w:val="nil"/>
                  </w:tcBorders>
                  <w:shd w:val="clear" w:color="auto" w:fill="auto"/>
                  <w:vAlign w:val="center"/>
                </w:tcPr>
                <w:p w14:paraId="39321F5F">
                  <w:pPr>
                    <w:ind w:firstLine="2"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rPr>
                    <w:t>昼间</w:t>
                  </w:r>
                </w:p>
              </w:tc>
              <w:tc>
                <w:tcPr>
                  <w:tcW w:w="546" w:type="dxa"/>
                  <w:tcBorders>
                    <w:tl2br w:val="nil"/>
                    <w:tr2bl w:val="nil"/>
                  </w:tcBorders>
                  <w:shd w:val="clear" w:color="auto" w:fill="auto"/>
                  <w:vAlign w:val="center"/>
                </w:tcPr>
                <w:p w14:paraId="7549C99C">
                  <w:pPr>
                    <w:ind w:firstLine="2"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夜间</w:t>
                  </w:r>
                </w:p>
              </w:tc>
              <w:tc>
                <w:tcPr>
                  <w:tcW w:w="707" w:type="dxa"/>
                  <w:tcBorders>
                    <w:tl2br w:val="nil"/>
                    <w:tr2bl w:val="nil"/>
                  </w:tcBorders>
                  <w:vAlign w:val="center"/>
                </w:tcPr>
                <w:p w14:paraId="1C28BFF4">
                  <w:pPr>
                    <w:ind w:firstLine="2"/>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昼间</w:t>
                  </w:r>
                </w:p>
              </w:tc>
              <w:tc>
                <w:tcPr>
                  <w:tcW w:w="686" w:type="dxa"/>
                  <w:tcBorders>
                    <w:top w:val="single" w:color="auto" w:sz="4" w:space="0"/>
                    <w:tl2br w:val="nil"/>
                    <w:tr2bl w:val="nil"/>
                  </w:tcBorders>
                  <w:vAlign w:val="center"/>
                </w:tcPr>
                <w:p w14:paraId="0C1165C2">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夜间</w:t>
                  </w:r>
                </w:p>
              </w:tc>
              <w:tc>
                <w:tcPr>
                  <w:tcW w:w="711" w:type="dxa"/>
                  <w:tcBorders>
                    <w:top w:val="single" w:color="auto" w:sz="4" w:space="0"/>
                    <w:right w:val="single" w:color="auto" w:sz="4" w:space="0"/>
                    <w:tl2br w:val="nil"/>
                    <w:tr2bl w:val="nil"/>
                  </w:tcBorders>
                  <w:shd w:val="clear" w:color="auto" w:fill="auto"/>
                  <w:vAlign w:val="center"/>
                </w:tcPr>
                <w:p w14:paraId="543F1BE5">
                  <w:pPr>
                    <w:ind w:firstLine="2"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rPr>
                    <w:t>昼间</w:t>
                  </w:r>
                </w:p>
              </w:tc>
              <w:tc>
                <w:tcPr>
                  <w:tcW w:w="653" w:type="dxa"/>
                  <w:tcBorders>
                    <w:top w:val="single" w:color="auto" w:sz="4" w:space="0"/>
                    <w:left w:val="single" w:color="auto" w:sz="4" w:space="0"/>
                    <w:tl2br w:val="nil"/>
                    <w:tr2bl w:val="nil"/>
                  </w:tcBorders>
                  <w:shd w:val="clear" w:color="auto" w:fill="auto"/>
                  <w:vAlign w:val="center"/>
                </w:tcPr>
                <w:p w14:paraId="428A46B5">
                  <w:pPr>
                    <w:ind w:firstLine="2"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夜间</w:t>
                  </w:r>
                </w:p>
              </w:tc>
              <w:tc>
                <w:tcPr>
                  <w:tcW w:w="1660" w:type="dxa"/>
                  <w:vMerge w:val="continue"/>
                  <w:tcBorders>
                    <w:tl2br w:val="nil"/>
                    <w:tr2bl w:val="nil"/>
                  </w:tcBorders>
                  <w:vAlign w:val="center"/>
                </w:tcPr>
                <w:p w14:paraId="6EF9C142">
                  <w:pPr>
                    <w:ind w:firstLine="2"/>
                    <w:jc w:val="center"/>
                    <w:rPr>
                      <w:rFonts w:hint="default" w:ascii="Times New Roman" w:hAnsi="Times New Roman" w:cs="Times New Roman"/>
                      <w:snapToGrid w:val="0"/>
                      <w:color w:val="auto"/>
                      <w:kern w:val="0"/>
                      <w:szCs w:val="21"/>
                      <w:highlight w:val="none"/>
                    </w:rPr>
                  </w:pPr>
                </w:p>
              </w:tc>
            </w:tr>
            <w:tr w14:paraId="15AACB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99" w:hRule="atLeast"/>
                <w:jc w:val="center"/>
              </w:trPr>
              <w:tc>
                <w:tcPr>
                  <w:tcW w:w="442" w:type="dxa"/>
                  <w:tcBorders>
                    <w:tl2br w:val="nil"/>
                    <w:tr2bl w:val="nil"/>
                  </w:tcBorders>
                  <w:vAlign w:val="center"/>
                </w:tcPr>
                <w:p w14:paraId="7D1AC37F">
                  <w:pPr>
                    <w:ind w:firstLine="2"/>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1</w:t>
                  </w:r>
                </w:p>
              </w:tc>
              <w:tc>
                <w:tcPr>
                  <w:tcW w:w="921" w:type="dxa"/>
                  <w:tcBorders>
                    <w:tl2br w:val="nil"/>
                    <w:tr2bl w:val="nil"/>
                  </w:tcBorders>
                  <w:vAlign w:val="center"/>
                </w:tcPr>
                <w:p w14:paraId="06CAE8DC">
                  <w:pPr>
                    <w:ind w:firstLine="2"/>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厂区东侧</w:t>
                  </w:r>
                </w:p>
              </w:tc>
              <w:tc>
                <w:tcPr>
                  <w:tcW w:w="715" w:type="dxa"/>
                  <w:tcBorders>
                    <w:tl2br w:val="nil"/>
                    <w:tr2bl w:val="nil"/>
                  </w:tcBorders>
                  <w:vAlign w:val="center"/>
                </w:tcPr>
                <w:p w14:paraId="3153EE01">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19.44</w:t>
                  </w:r>
                </w:p>
              </w:tc>
              <w:tc>
                <w:tcPr>
                  <w:tcW w:w="715" w:type="dxa"/>
                  <w:tcBorders>
                    <w:tl2br w:val="nil"/>
                    <w:tr2bl w:val="nil"/>
                  </w:tcBorders>
                  <w:vAlign w:val="center"/>
                </w:tcPr>
                <w:p w14:paraId="7BDE6B09">
                  <w:pPr>
                    <w:ind w:firstLine="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1.99</w:t>
                  </w:r>
                </w:p>
              </w:tc>
              <w:tc>
                <w:tcPr>
                  <w:tcW w:w="558" w:type="dxa"/>
                  <w:tcBorders>
                    <w:tl2br w:val="nil"/>
                    <w:tr2bl w:val="nil"/>
                  </w:tcBorders>
                  <w:shd w:val="clear" w:color="auto" w:fill="auto"/>
                  <w:vAlign w:val="center"/>
                </w:tcPr>
                <w:p w14:paraId="6B068F8E">
                  <w:pPr>
                    <w:ind w:firstLine="2" w:firstLineChars="0"/>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w:t>
                  </w:r>
                </w:p>
              </w:tc>
              <w:tc>
                <w:tcPr>
                  <w:tcW w:w="546" w:type="dxa"/>
                  <w:tcBorders>
                    <w:tl2br w:val="nil"/>
                    <w:tr2bl w:val="nil"/>
                  </w:tcBorders>
                  <w:shd w:val="clear" w:color="auto" w:fill="auto"/>
                  <w:vAlign w:val="center"/>
                </w:tcPr>
                <w:p w14:paraId="4A5E8AEC">
                  <w:pPr>
                    <w:ind w:firstLine="2" w:firstLineChars="0"/>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w:t>
                  </w:r>
                </w:p>
              </w:tc>
              <w:tc>
                <w:tcPr>
                  <w:tcW w:w="707" w:type="dxa"/>
                  <w:tcBorders>
                    <w:tl2br w:val="nil"/>
                    <w:tr2bl w:val="nil"/>
                  </w:tcBorders>
                  <w:shd w:val="clear" w:color="auto" w:fill="auto"/>
                  <w:vAlign w:val="center"/>
                </w:tcPr>
                <w:p w14:paraId="1EBD2DD6">
                  <w:pPr>
                    <w:ind w:firstLine="2"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54.05</w:t>
                  </w:r>
                </w:p>
              </w:tc>
              <w:tc>
                <w:tcPr>
                  <w:tcW w:w="686" w:type="dxa"/>
                  <w:tcBorders>
                    <w:tl2br w:val="nil"/>
                    <w:tr2bl w:val="nil"/>
                  </w:tcBorders>
                  <w:shd w:val="clear" w:color="auto" w:fill="auto"/>
                  <w:vAlign w:val="center"/>
                </w:tcPr>
                <w:p w14:paraId="01082242">
                  <w:pPr>
                    <w:ind w:firstLine="2"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44.23</w:t>
                  </w:r>
                </w:p>
              </w:tc>
              <w:tc>
                <w:tcPr>
                  <w:tcW w:w="711" w:type="dxa"/>
                  <w:tcBorders>
                    <w:right w:val="single" w:color="auto" w:sz="4" w:space="0"/>
                    <w:tl2br w:val="nil"/>
                    <w:tr2bl w:val="nil"/>
                  </w:tcBorders>
                  <w:vAlign w:val="center"/>
                </w:tcPr>
                <w:p w14:paraId="0A931C9F">
                  <w:pPr>
                    <w:ind w:firstLine="2"/>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54.05</w:t>
                  </w:r>
                </w:p>
              </w:tc>
              <w:tc>
                <w:tcPr>
                  <w:tcW w:w="653" w:type="dxa"/>
                  <w:tcBorders>
                    <w:left w:val="single" w:color="auto" w:sz="4" w:space="0"/>
                    <w:tl2br w:val="nil"/>
                    <w:tr2bl w:val="nil"/>
                  </w:tcBorders>
                  <w:vAlign w:val="center"/>
                </w:tcPr>
                <w:p w14:paraId="5A941E11">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44.23</w:t>
                  </w:r>
                </w:p>
              </w:tc>
              <w:tc>
                <w:tcPr>
                  <w:tcW w:w="1660" w:type="dxa"/>
                  <w:vMerge w:val="restart"/>
                  <w:tcBorders>
                    <w:tl2br w:val="nil"/>
                    <w:tr2bl w:val="nil"/>
                  </w:tcBorders>
                  <w:vAlign w:val="center"/>
                </w:tcPr>
                <w:p w14:paraId="7F525C45">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rPr>
                    <w:t>GB12348-2008昼间≤60</w:t>
                  </w:r>
                  <w:r>
                    <w:rPr>
                      <w:rFonts w:hint="default" w:ascii="Times New Roman" w:hAnsi="Times New Roman" w:cs="Times New Roman"/>
                      <w:snapToGrid w:val="0"/>
                      <w:color w:val="auto"/>
                      <w:kern w:val="0"/>
                      <w:szCs w:val="21"/>
                      <w:highlight w:val="none"/>
                      <w:lang w:eastAsia="zh-CN"/>
                    </w:rPr>
                    <w:t>；</w:t>
                  </w:r>
                  <w:r>
                    <w:rPr>
                      <w:rFonts w:hint="default" w:ascii="Times New Roman" w:hAnsi="Times New Roman" w:cs="Times New Roman"/>
                      <w:snapToGrid w:val="0"/>
                      <w:color w:val="auto"/>
                      <w:kern w:val="0"/>
                      <w:szCs w:val="21"/>
                      <w:highlight w:val="none"/>
                      <w:lang w:val="en-US" w:eastAsia="zh-CN"/>
                    </w:rPr>
                    <w:t>夜间</w:t>
                  </w:r>
                  <w:r>
                    <w:rPr>
                      <w:rFonts w:hint="default" w:ascii="Times New Roman" w:hAnsi="Times New Roman" w:cs="Times New Roman"/>
                      <w:snapToGrid w:val="0"/>
                      <w:color w:val="auto"/>
                      <w:kern w:val="0"/>
                      <w:szCs w:val="21"/>
                      <w:highlight w:val="none"/>
                    </w:rPr>
                    <w:t>≤</w:t>
                  </w:r>
                  <w:r>
                    <w:rPr>
                      <w:rFonts w:hint="default" w:ascii="Times New Roman" w:hAnsi="Times New Roman" w:cs="Times New Roman"/>
                      <w:snapToGrid w:val="0"/>
                      <w:color w:val="auto"/>
                      <w:kern w:val="0"/>
                      <w:szCs w:val="21"/>
                      <w:highlight w:val="none"/>
                      <w:lang w:val="en-US" w:eastAsia="zh-CN"/>
                    </w:rPr>
                    <w:t>5</w:t>
                  </w:r>
                  <w:r>
                    <w:rPr>
                      <w:rFonts w:hint="default" w:ascii="Times New Roman" w:hAnsi="Times New Roman" w:cs="Times New Roman"/>
                      <w:snapToGrid w:val="0"/>
                      <w:color w:val="auto"/>
                      <w:kern w:val="0"/>
                      <w:szCs w:val="21"/>
                      <w:highlight w:val="none"/>
                    </w:rPr>
                    <w:t>0</w:t>
                  </w:r>
                </w:p>
              </w:tc>
            </w:tr>
            <w:tr w14:paraId="11FBE9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299" w:hRule="atLeast"/>
                <w:jc w:val="center"/>
              </w:trPr>
              <w:tc>
                <w:tcPr>
                  <w:tcW w:w="442" w:type="dxa"/>
                  <w:tcBorders>
                    <w:tl2br w:val="nil"/>
                    <w:tr2bl w:val="nil"/>
                  </w:tcBorders>
                  <w:vAlign w:val="center"/>
                </w:tcPr>
                <w:p w14:paraId="543CF25D">
                  <w:pPr>
                    <w:ind w:firstLine="2"/>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2</w:t>
                  </w:r>
                </w:p>
              </w:tc>
              <w:tc>
                <w:tcPr>
                  <w:tcW w:w="921" w:type="dxa"/>
                  <w:tcBorders>
                    <w:tl2br w:val="nil"/>
                    <w:tr2bl w:val="nil"/>
                  </w:tcBorders>
                  <w:vAlign w:val="center"/>
                </w:tcPr>
                <w:p w14:paraId="412AB38D">
                  <w:pPr>
                    <w:ind w:firstLine="2"/>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厂区北侧</w:t>
                  </w:r>
                </w:p>
              </w:tc>
              <w:tc>
                <w:tcPr>
                  <w:tcW w:w="715" w:type="dxa"/>
                  <w:tcBorders>
                    <w:tl2br w:val="nil"/>
                    <w:tr2bl w:val="nil"/>
                  </w:tcBorders>
                  <w:vAlign w:val="center"/>
                </w:tcPr>
                <w:p w14:paraId="1E36F2EE">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-3.05</w:t>
                  </w:r>
                </w:p>
              </w:tc>
              <w:tc>
                <w:tcPr>
                  <w:tcW w:w="715" w:type="dxa"/>
                  <w:tcBorders>
                    <w:tl2br w:val="nil"/>
                    <w:tr2bl w:val="nil"/>
                  </w:tcBorders>
                  <w:vAlign w:val="center"/>
                </w:tcPr>
                <w:p w14:paraId="3D124B9C">
                  <w:pPr>
                    <w:ind w:firstLine="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17.24</w:t>
                  </w:r>
                </w:p>
              </w:tc>
              <w:tc>
                <w:tcPr>
                  <w:tcW w:w="558" w:type="dxa"/>
                  <w:tcBorders>
                    <w:tl2br w:val="nil"/>
                    <w:tr2bl w:val="nil"/>
                  </w:tcBorders>
                  <w:shd w:val="clear" w:color="auto" w:fill="auto"/>
                  <w:vAlign w:val="center"/>
                </w:tcPr>
                <w:p w14:paraId="29EA500C">
                  <w:pPr>
                    <w:ind w:firstLine="2" w:firstLineChars="0"/>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w:t>
                  </w:r>
                </w:p>
              </w:tc>
              <w:tc>
                <w:tcPr>
                  <w:tcW w:w="546" w:type="dxa"/>
                  <w:tcBorders>
                    <w:tl2br w:val="nil"/>
                    <w:tr2bl w:val="nil"/>
                  </w:tcBorders>
                  <w:shd w:val="clear" w:color="auto" w:fill="auto"/>
                  <w:vAlign w:val="center"/>
                </w:tcPr>
                <w:p w14:paraId="65E6913E">
                  <w:pPr>
                    <w:ind w:firstLine="2" w:firstLineChars="0"/>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w:t>
                  </w:r>
                </w:p>
              </w:tc>
              <w:tc>
                <w:tcPr>
                  <w:tcW w:w="707" w:type="dxa"/>
                  <w:tcBorders>
                    <w:tl2br w:val="nil"/>
                    <w:tr2bl w:val="nil"/>
                  </w:tcBorders>
                  <w:shd w:val="clear" w:color="auto" w:fill="auto"/>
                  <w:vAlign w:val="center"/>
                </w:tcPr>
                <w:p w14:paraId="01EB6D87">
                  <w:pPr>
                    <w:ind w:firstLine="2"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55.68</w:t>
                  </w:r>
                </w:p>
              </w:tc>
              <w:tc>
                <w:tcPr>
                  <w:tcW w:w="686" w:type="dxa"/>
                  <w:tcBorders>
                    <w:tl2br w:val="nil"/>
                    <w:tr2bl w:val="nil"/>
                  </w:tcBorders>
                  <w:shd w:val="clear" w:color="auto" w:fill="auto"/>
                  <w:vAlign w:val="center"/>
                </w:tcPr>
                <w:p w14:paraId="2F303277">
                  <w:pPr>
                    <w:ind w:firstLine="2"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44.05</w:t>
                  </w:r>
                </w:p>
              </w:tc>
              <w:tc>
                <w:tcPr>
                  <w:tcW w:w="711" w:type="dxa"/>
                  <w:tcBorders>
                    <w:tl2br w:val="nil"/>
                    <w:tr2bl w:val="nil"/>
                  </w:tcBorders>
                  <w:vAlign w:val="center"/>
                </w:tcPr>
                <w:p w14:paraId="05C95E00">
                  <w:pPr>
                    <w:ind w:firstLine="2"/>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55.68</w:t>
                  </w:r>
                </w:p>
              </w:tc>
              <w:tc>
                <w:tcPr>
                  <w:tcW w:w="653" w:type="dxa"/>
                  <w:tcBorders>
                    <w:tl2br w:val="nil"/>
                    <w:tr2bl w:val="nil"/>
                  </w:tcBorders>
                  <w:vAlign w:val="center"/>
                </w:tcPr>
                <w:p w14:paraId="3FD57CF4">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44.05</w:t>
                  </w:r>
                </w:p>
              </w:tc>
              <w:tc>
                <w:tcPr>
                  <w:tcW w:w="1660" w:type="dxa"/>
                  <w:vMerge w:val="continue"/>
                  <w:tcBorders>
                    <w:tl2br w:val="nil"/>
                    <w:tr2bl w:val="nil"/>
                  </w:tcBorders>
                  <w:vAlign w:val="center"/>
                </w:tcPr>
                <w:p w14:paraId="7C277D39">
                  <w:pPr>
                    <w:ind w:firstLine="2"/>
                    <w:jc w:val="center"/>
                    <w:rPr>
                      <w:rFonts w:hint="default" w:ascii="Times New Roman" w:hAnsi="Times New Roman" w:cs="Times New Roman"/>
                      <w:snapToGrid w:val="0"/>
                      <w:color w:val="auto"/>
                      <w:kern w:val="0"/>
                      <w:szCs w:val="21"/>
                      <w:highlight w:val="none"/>
                      <w:lang w:val="zh-CN"/>
                    </w:rPr>
                  </w:pPr>
                </w:p>
              </w:tc>
            </w:tr>
            <w:tr w14:paraId="1E48C4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299" w:hRule="atLeast"/>
                <w:jc w:val="center"/>
              </w:trPr>
              <w:tc>
                <w:tcPr>
                  <w:tcW w:w="442" w:type="dxa"/>
                  <w:tcBorders>
                    <w:tl2br w:val="nil"/>
                    <w:tr2bl w:val="nil"/>
                  </w:tcBorders>
                  <w:vAlign w:val="center"/>
                </w:tcPr>
                <w:p w14:paraId="084214FC">
                  <w:pPr>
                    <w:ind w:firstLine="2"/>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3</w:t>
                  </w:r>
                </w:p>
              </w:tc>
              <w:tc>
                <w:tcPr>
                  <w:tcW w:w="921" w:type="dxa"/>
                  <w:tcBorders>
                    <w:tl2br w:val="nil"/>
                    <w:tr2bl w:val="nil"/>
                  </w:tcBorders>
                  <w:vAlign w:val="center"/>
                </w:tcPr>
                <w:p w14:paraId="6A2BB28E">
                  <w:pPr>
                    <w:ind w:firstLine="2"/>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厂区西侧</w:t>
                  </w:r>
                </w:p>
              </w:tc>
              <w:tc>
                <w:tcPr>
                  <w:tcW w:w="715" w:type="dxa"/>
                  <w:tcBorders>
                    <w:tl2br w:val="nil"/>
                    <w:tr2bl w:val="nil"/>
                  </w:tcBorders>
                  <w:vAlign w:val="center"/>
                </w:tcPr>
                <w:p w14:paraId="296DD578">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-7.89</w:t>
                  </w:r>
                </w:p>
              </w:tc>
              <w:tc>
                <w:tcPr>
                  <w:tcW w:w="715" w:type="dxa"/>
                  <w:tcBorders>
                    <w:tl2br w:val="nil"/>
                    <w:tr2bl w:val="nil"/>
                  </w:tcBorders>
                  <w:vAlign w:val="center"/>
                </w:tcPr>
                <w:p w14:paraId="75A314F0">
                  <w:pPr>
                    <w:ind w:firstLine="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0.3</w:t>
                  </w:r>
                </w:p>
              </w:tc>
              <w:tc>
                <w:tcPr>
                  <w:tcW w:w="558" w:type="dxa"/>
                  <w:tcBorders>
                    <w:tl2br w:val="nil"/>
                    <w:tr2bl w:val="nil"/>
                  </w:tcBorders>
                  <w:shd w:val="clear" w:color="auto" w:fill="auto"/>
                  <w:vAlign w:val="center"/>
                </w:tcPr>
                <w:p w14:paraId="0DAAEB97">
                  <w:pPr>
                    <w:ind w:firstLine="2" w:firstLineChars="0"/>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w:t>
                  </w:r>
                </w:p>
              </w:tc>
              <w:tc>
                <w:tcPr>
                  <w:tcW w:w="546" w:type="dxa"/>
                  <w:tcBorders>
                    <w:tl2br w:val="nil"/>
                    <w:tr2bl w:val="nil"/>
                  </w:tcBorders>
                  <w:shd w:val="clear" w:color="auto" w:fill="auto"/>
                  <w:vAlign w:val="center"/>
                </w:tcPr>
                <w:p w14:paraId="616813CA">
                  <w:pPr>
                    <w:ind w:firstLine="2" w:firstLineChars="0"/>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w:t>
                  </w:r>
                </w:p>
              </w:tc>
              <w:tc>
                <w:tcPr>
                  <w:tcW w:w="707" w:type="dxa"/>
                  <w:tcBorders>
                    <w:tl2br w:val="nil"/>
                    <w:tr2bl w:val="nil"/>
                  </w:tcBorders>
                  <w:shd w:val="clear" w:color="auto" w:fill="auto"/>
                  <w:vAlign w:val="center"/>
                </w:tcPr>
                <w:p w14:paraId="0C672BCF">
                  <w:pPr>
                    <w:ind w:firstLine="2"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56.27</w:t>
                  </w:r>
                </w:p>
              </w:tc>
              <w:tc>
                <w:tcPr>
                  <w:tcW w:w="686" w:type="dxa"/>
                  <w:tcBorders>
                    <w:tl2br w:val="nil"/>
                    <w:tr2bl w:val="nil"/>
                  </w:tcBorders>
                  <w:shd w:val="clear" w:color="auto" w:fill="auto"/>
                  <w:vAlign w:val="center"/>
                </w:tcPr>
                <w:p w14:paraId="607CE995">
                  <w:pPr>
                    <w:ind w:firstLine="2"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44.36</w:t>
                  </w:r>
                </w:p>
              </w:tc>
              <w:tc>
                <w:tcPr>
                  <w:tcW w:w="711" w:type="dxa"/>
                  <w:tcBorders>
                    <w:tl2br w:val="nil"/>
                    <w:tr2bl w:val="nil"/>
                  </w:tcBorders>
                  <w:vAlign w:val="center"/>
                </w:tcPr>
                <w:p w14:paraId="4734F2DB">
                  <w:pPr>
                    <w:ind w:firstLine="2"/>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56.27</w:t>
                  </w:r>
                </w:p>
              </w:tc>
              <w:tc>
                <w:tcPr>
                  <w:tcW w:w="653" w:type="dxa"/>
                  <w:tcBorders>
                    <w:tl2br w:val="nil"/>
                    <w:tr2bl w:val="nil"/>
                  </w:tcBorders>
                  <w:vAlign w:val="center"/>
                </w:tcPr>
                <w:p w14:paraId="6D0857F9">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44.36</w:t>
                  </w:r>
                </w:p>
              </w:tc>
              <w:tc>
                <w:tcPr>
                  <w:tcW w:w="1660" w:type="dxa"/>
                  <w:vMerge w:val="continue"/>
                  <w:tcBorders>
                    <w:tl2br w:val="nil"/>
                    <w:tr2bl w:val="nil"/>
                  </w:tcBorders>
                  <w:vAlign w:val="center"/>
                </w:tcPr>
                <w:p w14:paraId="7423D900">
                  <w:pPr>
                    <w:ind w:firstLine="2"/>
                    <w:jc w:val="center"/>
                    <w:rPr>
                      <w:rFonts w:hint="default" w:ascii="Times New Roman" w:hAnsi="Times New Roman" w:cs="Times New Roman"/>
                      <w:color w:val="auto"/>
                      <w:szCs w:val="21"/>
                      <w:highlight w:val="none"/>
                      <w:lang w:val="zh-CN"/>
                    </w:rPr>
                  </w:pPr>
                </w:p>
              </w:tc>
            </w:tr>
            <w:tr w14:paraId="59382B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86" w:hRule="atLeast"/>
                <w:jc w:val="center"/>
              </w:trPr>
              <w:tc>
                <w:tcPr>
                  <w:tcW w:w="442" w:type="dxa"/>
                  <w:tcBorders>
                    <w:tl2br w:val="nil"/>
                    <w:tr2bl w:val="nil"/>
                  </w:tcBorders>
                  <w:vAlign w:val="center"/>
                </w:tcPr>
                <w:p w14:paraId="68A41A9B">
                  <w:pPr>
                    <w:ind w:firstLine="2"/>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4</w:t>
                  </w:r>
                </w:p>
              </w:tc>
              <w:tc>
                <w:tcPr>
                  <w:tcW w:w="921" w:type="dxa"/>
                  <w:tcBorders>
                    <w:tl2br w:val="nil"/>
                    <w:tr2bl w:val="nil"/>
                  </w:tcBorders>
                  <w:vAlign w:val="center"/>
                </w:tcPr>
                <w:p w14:paraId="7A9D8F10">
                  <w:pPr>
                    <w:ind w:firstLine="2"/>
                    <w:jc w:val="center"/>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厂区南侧</w:t>
                  </w:r>
                </w:p>
              </w:tc>
              <w:tc>
                <w:tcPr>
                  <w:tcW w:w="715" w:type="dxa"/>
                  <w:tcBorders>
                    <w:tl2br w:val="nil"/>
                    <w:tr2bl w:val="nil"/>
                  </w:tcBorders>
                  <w:vAlign w:val="center"/>
                </w:tcPr>
                <w:p w14:paraId="09864217">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8.04</w:t>
                  </w:r>
                </w:p>
              </w:tc>
              <w:tc>
                <w:tcPr>
                  <w:tcW w:w="715" w:type="dxa"/>
                  <w:tcBorders>
                    <w:tl2br w:val="nil"/>
                    <w:tr2bl w:val="nil"/>
                  </w:tcBorders>
                  <w:vAlign w:val="center"/>
                </w:tcPr>
                <w:p w14:paraId="7EA227C5">
                  <w:pPr>
                    <w:ind w:firstLine="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-15.87</w:t>
                  </w:r>
                </w:p>
              </w:tc>
              <w:tc>
                <w:tcPr>
                  <w:tcW w:w="558" w:type="dxa"/>
                  <w:tcBorders>
                    <w:tl2br w:val="nil"/>
                    <w:tr2bl w:val="nil"/>
                  </w:tcBorders>
                  <w:shd w:val="clear" w:color="auto" w:fill="auto"/>
                  <w:vAlign w:val="center"/>
                </w:tcPr>
                <w:p w14:paraId="6461AABB">
                  <w:pPr>
                    <w:ind w:firstLine="2" w:firstLineChars="0"/>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w:t>
                  </w:r>
                </w:p>
              </w:tc>
              <w:tc>
                <w:tcPr>
                  <w:tcW w:w="546" w:type="dxa"/>
                  <w:tcBorders>
                    <w:tl2br w:val="nil"/>
                    <w:tr2bl w:val="nil"/>
                  </w:tcBorders>
                  <w:shd w:val="clear" w:color="auto" w:fill="auto"/>
                  <w:vAlign w:val="center"/>
                </w:tcPr>
                <w:p w14:paraId="7BC65293">
                  <w:pPr>
                    <w:ind w:firstLine="2" w:firstLineChars="0"/>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w:t>
                  </w:r>
                </w:p>
              </w:tc>
              <w:tc>
                <w:tcPr>
                  <w:tcW w:w="707" w:type="dxa"/>
                  <w:tcBorders>
                    <w:tl2br w:val="nil"/>
                    <w:tr2bl w:val="nil"/>
                  </w:tcBorders>
                  <w:shd w:val="clear" w:color="auto" w:fill="auto"/>
                  <w:vAlign w:val="center"/>
                </w:tcPr>
                <w:p w14:paraId="2DDCB258">
                  <w:pPr>
                    <w:ind w:firstLine="2"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57.36</w:t>
                  </w:r>
                </w:p>
              </w:tc>
              <w:tc>
                <w:tcPr>
                  <w:tcW w:w="686" w:type="dxa"/>
                  <w:tcBorders>
                    <w:tl2br w:val="nil"/>
                    <w:tr2bl w:val="nil"/>
                  </w:tcBorders>
                  <w:shd w:val="clear" w:color="auto" w:fill="auto"/>
                  <w:vAlign w:val="center"/>
                </w:tcPr>
                <w:p w14:paraId="76EE3016">
                  <w:pPr>
                    <w:ind w:firstLine="2"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cs="Times New Roman"/>
                      <w:snapToGrid w:val="0"/>
                      <w:color w:val="auto"/>
                      <w:kern w:val="0"/>
                      <w:szCs w:val="21"/>
                      <w:highlight w:val="none"/>
                      <w:lang w:val="en-US" w:eastAsia="zh-CN"/>
                    </w:rPr>
                    <w:t>44.37</w:t>
                  </w:r>
                </w:p>
              </w:tc>
              <w:tc>
                <w:tcPr>
                  <w:tcW w:w="711" w:type="dxa"/>
                  <w:tcBorders>
                    <w:tl2br w:val="nil"/>
                    <w:tr2bl w:val="nil"/>
                  </w:tcBorders>
                  <w:vAlign w:val="center"/>
                </w:tcPr>
                <w:p w14:paraId="2D7EDA0E">
                  <w:pPr>
                    <w:ind w:firstLine="2"/>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57.36</w:t>
                  </w:r>
                </w:p>
              </w:tc>
              <w:tc>
                <w:tcPr>
                  <w:tcW w:w="653" w:type="dxa"/>
                  <w:tcBorders>
                    <w:tl2br w:val="nil"/>
                    <w:tr2bl w:val="nil"/>
                  </w:tcBorders>
                  <w:vAlign w:val="center"/>
                </w:tcPr>
                <w:p w14:paraId="06B2A487">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44.37</w:t>
                  </w:r>
                </w:p>
              </w:tc>
              <w:tc>
                <w:tcPr>
                  <w:tcW w:w="1660" w:type="dxa"/>
                  <w:vMerge w:val="continue"/>
                  <w:tcBorders>
                    <w:tl2br w:val="nil"/>
                    <w:tr2bl w:val="nil"/>
                  </w:tcBorders>
                  <w:vAlign w:val="center"/>
                </w:tcPr>
                <w:p w14:paraId="0E5E7842">
                  <w:pPr>
                    <w:ind w:firstLine="2"/>
                    <w:jc w:val="center"/>
                    <w:rPr>
                      <w:rFonts w:hint="default" w:ascii="Times New Roman" w:hAnsi="Times New Roman" w:cs="Times New Roman"/>
                      <w:color w:val="auto"/>
                      <w:szCs w:val="21"/>
                      <w:highlight w:val="none"/>
                    </w:rPr>
                  </w:pPr>
                </w:p>
              </w:tc>
            </w:tr>
            <w:tr w14:paraId="22207B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86" w:hRule="atLeast"/>
                <w:jc w:val="center"/>
              </w:trPr>
              <w:tc>
                <w:tcPr>
                  <w:tcW w:w="442" w:type="dxa"/>
                  <w:tcBorders>
                    <w:tl2br w:val="nil"/>
                    <w:tr2bl w:val="nil"/>
                  </w:tcBorders>
                  <w:vAlign w:val="center"/>
                </w:tcPr>
                <w:p w14:paraId="64B269FC">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5</w:t>
                  </w:r>
                </w:p>
              </w:tc>
              <w:tc>
                <w:tcPr>
                  <w:tcW w:w="921" w:type="dxa"/>
                  <w:tcBorders>
                    <w:tl2br w:val="nil"/>
                    <w:tr2bl w:val="nil"/>
                  </w:tcBorders>
                  <w:vAlign w:val="center"/>
                </w:tcPr>
                <w:p w14:paraId="2215D945">
                  <w:pPr>
                    <w:ind w:firstLine="2"/>
                    <w:jc w:val="center"/>
                    <w:rPr>
                      <w:rFonts w:hint="default" w:ascii="Times New Roman" w:hAnsi="Times New Roman"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北侧居民</w:t>
                  </w:r>
                </w:p>
                <w:p w14:paraId="3BF435C9">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敏感点</w:t>
                  </w:r>
                </w:p>
              </w:tc>
              <w:tc>
                <w:tcPr>
                  <w:tcW w:w="715" w:type="dxa"/>
                  <w:tcBorders>
                    <w:tl2br w:val="nil"/>
                    <w:tr2bl w:val="nil"/>
                  </w:tcBorders>
                  <w:vAlign w:val="center"/>
                </w:tcPr>
                <w:p w14:paraId="68C27E8F">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-3.36</w:t>
                  </w:r>
                </w:p>
              </w:tc>
              <w:tc>
                <w:tcPr>
                  <w:tcW w:w="715" w:type="dxa"/>
                  <w:tcBorders>
                    <w:tl2br w:val="nil"/>
                    <w:tr2bl w:val="nil"/>
                  </w:tcBorders>
                  <w:vAlign w:val="center"/>
                </w:tcPr>
                <w:p w14:paraId="251DAC88">
                  <w:pPr>
                    <w:ind w:firstLine="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25.56</w:t>
                  </w:r>
                </w:p>
              </w:tc>
              <w:tc>
                <w:tcPr>
                  <w:tcW w:w="558" w:type="dxa"/>
                  <w:tcBorders>
                    <w:tl2br w:val="nil"/>
                    <w:tr2bl w:val="nil"/>
                  </w:tcBorders>
                  <w:shd w:val="clear" w:color="auto" w:fill="auto"/>
                  <w:vAlign w:val="center"/>
                </w:tcPr>
                <w:p w14:paraId="632C01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546" w:type="dxa"/>
                  <w:tcBorders>
                    <w:tl2br w:val="nil"/>
                    <w:tr2bl w:val="nil"/>
                  </w:tcBorders>
                  <w:shd w:val="clear" w:color="auto" w:fill="auto"/>
                  <w:vAlign w:val="center"/>
                </w:tcPr>
                <w:p w14:paraId="682E59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44</w:t>
                  </w:r>
                </w:p>
              </w:tc>
              <w:tc>
                <w:tcPr>
                  <w:tcW w:w="707" w:type="dxa"/>
                  <w:tcBorders>
                    <w:tl2br w:val="nil"/>
                    <w:tr2bl w:val="nil"/>
                  </w:tcBorders>
                  <w:vAlign w:val="center"/>
                </w:tcPr>
                <w:p w14:paraId="10EC49E5">
                  <w:pPr>
                    <w:ind w:firstLine="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7.83</w:t>
                  </w:r>
                </w:p>
              </w:tc>
              <w:tc>
                <w:tcPr>
                  <w:tcW w:w="686" w:type="dxa"/>
                  <w:tcBorders>
                    <w:tl2br w:val="nil"/>
                    <w:tr2bl w:val="nil"/>
                  </w:tcBorders>
                  <w:vAlign w:val="center"/>
                </w:tcPr>
                <w:p w14:paraId="51F9BE65">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2.19</w:t>
                  </w:r>
                </w:p>
              </w:tc>
              <w:tc>
                <w:tcPr>
                  <w:tcW w:w="711" w:type="dxa"/>
                  <w:tcBorders>
                    <w:tl2br w:val="nil"/>
                    <w:tr2bl w:val="nil"/>
                  </w:tcBorders>
                  <w:shd w:val="clear" w:color="auto" w:fill="auto"/>
                  <w:vAlign w:val="center"/>
                </w:tcPr>
                <w:p w14:paraId="4E1F0C3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53.53</w:t>
                  </w:r>
                </w:p>
              </w:tc>
              <w:tc>
                <w:tcPr>
                  <w:tcW w:w="653" w:type="dxa"/>
                  <w:tcBorders>
                    <w:tl2br w:val="nil"/>
                    <w:tr2bl w:val="nil"/>
                  </w:tcBorders>
                  <w:shd w:val="clear" w:color="auto" w:fill="auto"/>
                  <w:vAlign w:val="center"/>
                </w:tcPr>
                <w:p w14:paraId="5903AF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44.29</w:t>
                  </w:r>
                </w:p>
              </w:tc>
              <w:tc>
                <w:tcPr>
                  <w:tcW w:w="1660" w:type="dxa"/>
                  <w:vMerge w:val="restart"/>
                  <w:tcBorders>
                    <w:tl2br w:val="nil"/>
                    <w:tr2bl w:val="nil"/>
                  </w:tcBorders>
                  <w:vAlign w:val="center"/>
                </w:tcPr>
                <w:p w14:paraId="0595C3CE">
                  <w:pPr>
                    <w:ind w:firstLine="2"/>
                    <w:jc w:val="center"/>
                    <w:rPr>
                      <w:rFonts w:hint="default" w:ascii="Times New Roman" w:hAnsi="Times New Roman" w:cs="Times New Roman"/>
                      <w:color w:val="auto"/>
                      <w:szCs w:val="21"/>
                      <w:highlight w:val="none"/>
                    </w:rPr>
                  </w:pPr>
                  <w:r>
                    <w:rPr>
                      <w:rFonts w:hint="default" w:ascii="Times New Roman" w:hAnsi="Times New Roman" w:cs="Times New Roman"/>
                      <w:color w:val="auto"/>
                      <w:sz w:val="24"/>
                      <w:szCs w:val="24"/>
                      <w:highlight w:val="none"/>
                    </w:rPr>
                    <w:t>GB309</w:t>
                  </w:r>
                  <w:r>
                    <w:rPr>
                      <w:rFonts w:hint="default"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-20</w:t>
                  </w:r>
                  <w:r>
                    <w:rPr>
                      <w:rFonts w:hint="default" w:ascii="Times New Roman" w:hAnsi="Times New Roman" w:cs="Times New Roman"/>
                      <w:color w:val="auto"/>
                      <w:sz w:val="24"/>
                      <w:szCs w:val="24"/>
                      <w:highlight w:val="none"/>
                      <w:lang w:val="en-US" w:eastAsia="zh-CN"/>
                    </w:rPr>
                    <w:t>08</w:t>
                  </w:r>
                  <w:r>
                    <w:rPr>
                      <w:rFonts w:hint="default" w:ascii="Times New Roman" w:hAnsi="Times New Roman" w:cs="Times New Roman"/>
                      <w:snapToGrid w:val="0"/>
                      <w:color w:val="auto"/>
                      <w:kern w:val="0"/>
                      <w:szCs w:val="21"/>
                      <w:highlight w:val="none"/>
                    </w:rPr>
                    <w:t>昼间≤60</w:t>
                  </w:r>
                  <w:r>
                    <w:rPr>
                      <w:rFonts w:hint="default" w:ascii="Times New Roman" w:hAnsi="Times New Roman" w:cs="Times New Roman"/>
                      <w:snapToGrid w:val="0"/>
                      <w:color w:val="auto"/>
                      <w:kern w:val="0"/>
                      <w:szCs w:val="21"/>
                      <w:highlight w:val="none"/>
                      <w:lang w:eastAsia="zh-CN"/>
                    </w:rPr>
                    <w:t>；</w:t>
                  </w:r>
                  <w:r>
                    <w:rPr>
                      <w:rFonts w:hint="default" w:ascii="Times New Roman" w:hAnsi="Times New Roman" w:cs="Times New Roman"/>
                      <w:snapToGrid w:val="0"/>
                      <w:color w:val="auto"/>
                      <w:kern w:val="0"/>
                      <w:szCs w:val="21"/>
                      <w:highlight w:val="none"/>
                      <w:lang w:val="en-US" w:eastAsia="zh-CN"/>
                    </w:rPr>
                    <w:t>夜间</w:t>
                  </w:r>
                  <w:r>
                    <w:rPr>
                      <w:rFonts w:hint="default" w:ascii="Times New Roman" w:hAnsi="Times New Roman" w:cs="Times New Roman"/>
                      <w:snapToGrid w:val="0"/>
                      <w:color w:val="auto"/>
                      <w:kern w:val="0"/>
                      <w:szCs w:val="21"/>
                      <w:highlight w:val="none"/>
                    </w:rPr>
                    <w:t>≤</w:t>
                  </w:r>
                  <w:r>
                    <w:rPr>
                      <w:rFonts w:hint="default" w:ascii="Times New Roman" w:hAnsi="Times New Roman" w:cs="Times New Roman"/>
                      <w:snapToGrid w:val="0"/>
                      <w:color w:val="auto"/>
                      <w:kern w:val="0"/>
                      <w:szCs w:val="21"/>
                      <w:highlight w:val="none"/>
                      <w:lang w:val="en-US" w:eastAsia="zh-CN"/>
                    </w:rPr>
                    <w:t>5</w:t>
                  </w:r>
                  <w:r>
                    <w:rPr>
                      <w:rFonts w:hint="default" w:ascii="Times New Roman" w:hAnsi="Times New Roman" w:cs="Times New Roman"/>
                      <w:snapToGrid w:val="0"/>
                      <w:color w:val="auto"/>
                      <w:kern w:val="0"/>
                      <w:szCs w:val="21"/>
                      <w:highlight w:val="none"/>
                    </w:rPr>
                    <w:t>0</w:t>
                  </w:r>
                </w:p>
              </w:tc>
            </w:tr>
            <w:tr w14:paraId="5DB5B6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85" w:type="dxa"/>
                  <w:bottom w:w="0" w:type="dxa"/>
                  <w:right w:w="85" w:type="dxa"/>
                </w:tblCellMar>
              </w:tblPrEx>
              <w:trPr>
                <w:trHeight w:val="386" w:hRule="atLeast"/>
                <w:jc w:val="center"/>
              </w:trPr>
              <w:tc>
                <w:tcPr>
                  <w:tcW w:w="442" w:type="dxa"/>
                  <w:tcBorders>
                    <w:tl2br w:val="nil"/>
                    <w:tr2bl w:val="nil"/>
                  </w:tcBorders>
                  <w:vAlign w:val="center"/>
                </w:tcPr>
                <w:p w14:paraId="7C17716C">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6</w:t>
                  </w:r>
                </w:p>
              </w:tc>
              <w:tc>
                <w:tcPr>
                  <w:tcW w:w="921" w:type="dxa"/>
                  <w:tcBorders>
                    <w:tl2br w:val="nil"/>
                    <w:tr2bl w:val="nil"/>
                  </w:tcBorders>
                  <w:vAlign w:val="center"/>
                </w:tcPr>
                <w:p w14:paraId="22954C86">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西侧城子河小学敏感点</w:t>
                  </w:r>
                </w:p>
              </w:tc>
              <w:tc>
                <w:tcPr>
                  <w:tcW w:w="715" w:type="dxa"/>
                  <w:tcBorders>
                    <w:tl2br w:val="nil"/>
                    <w:tr2bl w:val="nil"/>
                  </w:tcBorders>
                  <w:vAlign w:val="center"/>
                </w:tcPr>
                <w:p w14:paraId="473FFBAF">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-39.39</w:t>
                  </w:r>
                </w:p>
              </w:tc>
              <w:tc>
                <w:tcPr>
                  <w:tcW w:w="715" w:type="dxa"/>
                  <w:tcBorders>
                    <w:tl2br w:val="nil"/>
                    <w:tr2bl w:val="nil"/>
                  </w:tcBorders>
                  <w:vAlign w:val="center"/>
                </w:tcPr>
                <w:p w14:paraId="2C207B1B">
                  <w:pPr>
                    <w:ind w:firstLine="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13.99</w:t>
                  </w:r>
                </w:p>
              </w:tc>
              <w:tc>
                <w:tcPr>
                  <w:tcW w:w="558" w:type="dxa"/>
                  <w:tcBorders>
                    <w:tl2br w:val="nil"/>
                    <w:tr2bl w:val="nil"/>
                  </w:tcBorders>
                  <w:shd w:val="clear" w:color="auto" w:fill="auto"/>
                  <w:vAlign w:val="center"/>
                </w:tcPr>
                <w:p w14:paraId="4CB24E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54</w:t>
                  </w:r>
                </w:p>
              </w:tc>
              <w:tc>
                <w:tcPr>
                  <w:tcW w:w="546" w:type="dxa"/>
                  <w:tcBorders>
                    <w:tl2br w:val="nil"/>
                    <w:tr2bl w:val="nil"/>
                  </w:tcBorders>
                  <w:shd w:val="clear" w:color="auto" w:fill="auto"/>
                  <w:vAlign w:val="center"/>
                </w:tcPr>
                <w:p w14:paraId="2BFA87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707" w:type="dxa"/>
                  <w:tcBorders>
                    <w:tl2br w:val="nil"/>
                    <w:tr2bl w:val="nil"/>
                  </w:tcBorders>
                  <w:vAlign w:val="center"/>
                </w:tcPr>
                <w:p w14:paraId="33371438">
                  <w:pPr>
                    <w:ind w:firstLine="2"/>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9.86</w:t>
                  </w:r>
                </w:p>
              </w:tc>
              <w:tc>
                <w:tcPr>
                  <w:tcW w:w="686" w:type="dxa"/>
                  <w:tcBorders>
                    <w:tl2br w:val="nil"/>
                    <w:tr2bl w:val="nil"/>
                  </w:tcBorders>
                  <w:vAlign w:val="center"/>
                </w:tcPr>
                <w:p w14:paraId="21D4423D">
                  <w:pPr>
                    <w:ind w:firstLine="2"/>
                    <w:jc w:val="center"/>
                    <w:rPr>
                      <w:rFonts w:hint="default" w:ascii="Times New Roman" w:hAnsi="Times New Roman" w:eastAsia="宋体" w:cs="Times New Roman"/>
                      <w:snapToGrid w:val="0"/>
                      <w:color w:val="auto"/>
                      <w:kern w:val="0"/>
                      <w:szCs w:val="21"/>
                      <w:highlight w:val="none"/>
                      <w:lang w:val="en-US" w:eastAsia="zh-CN"/>
                    </w:rPr>
                  </w:pPr>
                  <w:r>
                    <w:rPr>
                      <w:rFonts w:hint="default" w:ascii="Times New Roman" w:hAnsi="Times New Roman" w:cs="Times New Roman"/>
                      <w:snapToGrid w:val="0"/>
                      <w:color w:val="auto"/>
                      <w:kern w:val="0"/>
                      <w:szCs w:val="21"/>
                      <w:highlight w:val="none"/>
                      <w:lang w:val="en-US" w:eastAsia="zh-CN"/>
                    </w:rPr>
                    <w:t>6.55</w:t>
                  </w:r>
                </w:p>
              </w:tc>
              <w:tc>
                <w:tcPr>
                  <w:tcW w:w="711" w:type="dxa"/>
                  <w:tcBorders>
                    <w:tl2br w:val="nil"/>
                    <w:tr2bl w:val="nil"/>
                  </w:tcBorders>
                  <w:shd w:val="clear" w:color="auto" w:fill="auto"/>
                  <w:vAlign w:val="center"/>
                </w:tcPr>
                <w:p w14:paraId="14F7E6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54.27</w:t>
                  </w:r>
                </w:p>
              </w:tc>
              <w:tc>
                <w:tcPr>
                  <w:tcW w:w="653" w:type="dxa"/>
                  <w:tcBorders>
                    <w:tl2br w:val="nil"/>
                    <w:tr2bl w:val="nil"/>
                  </w:tcBorders>
                  <w:shd w:val="clear" w:color="auto" w:fill="auto"/>
                  <w:vAlign w:val="center"/>
                </w:tcPr>
                <w:p w14:paraId="2B030D6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45.63</w:t>
                  </w:r>
                </w:p>
              </w:tc>
              <w:tc>
                <w:tcPr>
                  <w:tcW w:w="1660" w:type="dxa"/>
                  <w:vMerge w:val="continue"/>
                  <w:tcBorders>
                    <w:tl2br w:val="nil"/>
                    <w:tr2bl w:val="nil"/>
                  </w:tcBorders>
                  <w:vAlign w:val="center"/>
                </w:tcPr>
                <w:p w14:paraId="56A09BF6">
                  <w:pPr>
                    <w:ind w:firstLine="2"/>
                    <w:jc w:val="center"/>
                    <w:rPr>
                      <w:rFonts w:hint="default" w:ascii="Times New Roman" w:hAnsi="Times New Roman" w:cs="Times New Roman"/>
                      <w:color w:val="auto"/>
                      <w:szCs w:val="21"/>
                      <w:highlight w:val="none"/>
                    </w:rPr>
                  </w:pPr>
                </w:p>
              </w:tc>
            </w:tr>
          </w:tbl>
          <w:p w14:paraId="610D1EBA">
            <w:pPr>
              <w:pStyle w:val="45"/>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b w:val="0"/>
                <w:bCs w:val="0"/>
                <w:color w:val="auto"/>
                <w:sz w:val="24"/>
                <w:highlight w:val="none"/>
              </w:rPr>
              <w:t>本项目选用低噪声设备，均安装在厂房内，设计厂房隔声约20dB(A)，同时安装减振垫，减振消声量约5dB(A)。考虑厂房隔声、距离衰减、设备减振以及厂房隔声，采取以上措施后</w:t>
            </w:r>
            <w:r>
              <w:rPr>
                <w:rFonts w:hint="default" w:ascii="Times New Roman" w:hAnsi="Times New Roman" w:cs="Times New Roman"/>
                <w:color w:val="auto"/>
                <w:sz w:val="24"/>
                <w:szCs w:val="24"/>
                <w:highlight w:val="none"/>
                <w:lang w:val="en-US" w:eastAsia="zh-CN"/>
              </w:rPr>
              <w:t>并根据</w:t>
            </w:r>
            <w:r>
              <w:rPr>
                <w:rFonts w:hint="default" w:ascii="Times New Roman" w:hAnsi="Times New Roman" w:cs="Times New Roman"/>
                <w:color w:val="auto"/>
                <w:sz w:val="24"/>
                <w:szCs w:val="24"/>
                <w:highlight w:val="none"/>
              </w:rPr>
              <w:t>噪声预测结果。本项目运行后厂界四周昼间噪声贡献值在</w:t>
            </w:r>
            <w:r>
              <w:rPr>
                <w:rFonts w:hint="eastAsia" w:cs="Times New Roman"/>
                <w:color w:val="auto"/>
                <w:sz w:val="24"/>
                <w:szCs w:val="24"/>
                <w:highlight w:val="none"/>
                <w:lang w:val="en-US" w:eastAsia="zh-CN"/>
              </w:rPr>
              <w:t>,54.05</w:t>
            </w:r>
            <w:r>
              <w:rPr>
                <w:rFonts w:hint="default" w:ascii="Times New Roman" w:hAnsi="Times New Roman" w:cs="Times New Roman"/>
                <w:color w:val="auto"/>
                <w:sz w:val="24"/>
                <w:szCs w:val="24"/>
                <w:highlight w:val="none"/>
                <w:lang w:val="en-US" w:eastAsia="zh-CN"/>
              </w:rPr>
              <w:t>~5</w:t>
            </w:r>
            <w:r>
              <w:rPr>
                <w:rFonts w:hint="eastAsia" w:cs="Times New Roman"/>
                <w:color w:val="auto"/>
                <w:sz w:val="24"/>
                <w:szCs w:val="24"/>
                <w:highlight w:val="none"/>
                <w:lang w:val="en-US" w:eastAsia="zh-CN"/>
              </w:rPr>
              <w:t>7.36</w:t>
            </w:r>
            <w:r>
              <w:rPr>
                <w:rFonts w:hint="default" w:ascii="Times New Roman" w:hAnsi="Times New Roman" w:cs="Times New Roman"/>
                <w:color w:val="auto"/>
                <w:sz w:val="24"/>
                <w:szCs w:val="24"/>
                <w:highlight w:val="none"/>
              </w:rPr>
              <w:t>dB</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之间</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夜间噪声贡献值在4</w:t>
            </w:r>
            <w:r>
              <w:rPr>
                <w:rFonts w:hint="eastAsia" w:cs="Times New Roman"/>
                <w:color w:val="auto"/>
                <w:sz w:val="24"/>
                <w:szCs w:val="24"/>
                <w:highlight w:val="none"/>
                <w:lang w:val="en-US" w:eastAsia="zh-CN"/>
              </w:rPr>
              <w:t>4.05</w:t>
            </w:r>
            <w:r>
              <w:rPr>
                <w:rFonts w:hint="default" w:ascii="Times New Roman" w:hAnsi="Times New Roman" w:cs="Times New Roman"/>
                <w:color w:val="auto"/>
                <w:sz w:val="24"/>
                <w:szCs w:val="24"/>
                <w:highlight w:val="none"/>
                <w:lang w:val="en-US" w:eastAsia="zh-CN"/>
              </w:rPr>
              <w:t>~4</w:t>
            </w:r>
            <w:r>
              <w:rPr>
                <w:rFonts w:hint="eastAsia" w:cs="Times New Roman"/>
                <w:color w:val="auto"/>
                <w:sz w:val="24"/>
                <w:szCs w:val="24"/>
                <w:highlight w:val="none"/>
                <w:lang w:val="en-US" w:eastAsia="zh-CN"/>
              </w:rPr>
              <w:t>4.37</w:t>
            </w:r>
            <w:r>
              <w:rPr>
                <w:rFonts w:hint="default" w:ascii="Times New Roman" w:hAnsi="Times New Roman" w:cs="Times New Roman"/>
                <w:color w:val="auto"/>
                <w:sz w:val="24"/>
                <w:szCs w:val="24"/>
                <w:highlight w:val="none"/>
              </w:rPr>
              <w:t>dB</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之间，满足《工业企业厂界环境噪声排放标准》（GB12348-2008）中的</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类标准限值要求。</w:t>
            </w:r>
            <w:r>
              <w:rPr>
                <w:rFonts w:hint="eastAsia" w:cs="Times New Roman"/>
                <w:color w:val="auto"/>
                <w:sz w:val="24"/>
                <w:szCs w:val="24"/>
                <w:highlight w:val="none"/>
                <w:lang w:val="en-US" w:eastAsia="zh-CN"/>
              </w:rPr>
              <w:t>本项目</w:t>
            </w:r>
            <w:r>
              <w:rPr>
                <w:rFonts w:hint="default" w:ascii="Times New Roman" w:hAnsi="Times New Roman" w:cs="Times New Roman"/>
                <w:color w:val="auto"/>
                <w:kern w:val="0"/>
                <w:sz w:val="24"/>
                <w:highlight w:val="none"/>
                <w:lang w:val="en-US" w:eastAsia="zh-CN"/>
              </w:rPr>
              <w:t>西侧为城子河小学，距离本项目约30米，北侧</w:t>
            </w:r>
            <w:r>
              <w:rPr>
                <w:rFonts w:hint="default" w:ascii="Times New Roman" w:hAnsi="Times New Roman" w:eastAsia="宋体" w:cs="Times New Roman"/>
                <w:color w:val="auto"/>
                <w:kern w:val="0"/>
                <w:sz w:val="24"/>
                <w:highlight w:val="none"/>
                <w:lang w:val="en-US" w:eastAsia="zh-CN"/>
              </w:rPr>
              <w:t>为</w:t>
            </w:r>
            <w:r>
              <w:rPr>
                <w:rFonts w:hint="default" w:ascii="Times New Roman" w:hAnsi="Times New Roman" w:cs="Times New Roman"/>
                <w:color w:val="auto"/>
                <w:kern w:val="0"/>
                <w:sz w:val="24"/>
                <w:highlight w:val="none"/>
                <w:lang w:val="en-US" w:eastAsia="zh-CN"/>
              </w:rPr>
              <w:t>居民，距离本项目约20米，</w:t>
            </w:r>
            <w:r>
              <w:rPr>
                <w:rFonts w:hint="default" w:ascii="Times New Roman" w:hAnsi="Times New Roman" w:cs="Times New Roman"/>
                <w:color w:val="auto"/>
                <w:sz w:val="24"/>
                <w:highlight w:val="none"/>
              </w:rPr>
              <w:t>产噪设备采取基础减振</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优化布局等</w:t>
            </w:r>
            <w:r>
              <w:rPr>
                <w:rFonts w:hint="default" w:ascii="Times New Roman" w:hAnsi="Times New Roman" w:cs="Times New Roman"/>
                <w:color w:val="auto"/>
                <w:sz w:val="24"/>
                <w:highlight w:val="none"/>
              </w:rPr>
              <w:t>措施</w:t>
            </w:r>
            <w:r>
              <w:rPr>
                <w:rFonts w:hint="eastAsia" w:ascii="Times New Roman" w:hAnsi="Times New Roman" w:cs="Times New Roman"/>
                <w:color w:val="auto"/>
                <w:sz w:val="24"/>
                <w:highlight w:val="none"/>
                <w:lang w:eastAsia="zh-CN"/>
              </w:rPr>
              <w:t>，在厂房西侧（小学方向）和北侧（居民区方向）外墙加装复合隔声板（隔声量≥25dB(A)），材质选用吸声-隔声-阻尼复合结构（如铝纤维板+岩棉+钢板），阻断噪声直线传播路径。敏感侧门窗更换为双层夹胶隔声窗（计权隔声量≥30dB(A)），并采用密封胶条减少缝隙漏声。</w:t>
            </w:r>
            <w:r>
              <w:rPr>
                <w:rFonts w:hint="eastAsia" w:cs="Times New Roman"/>
                <w:color w:val="auto"/>
                <w:sz w:val="24"/>
                <w:highlight w:val="none"/>
                <w:lang w:val="en-US" w:eastAsia="zh-CN"/>
              </w:rPr>
              <w:t>通过以上措施，</w:t>
            </w:r>
            <w:r>
              <w:rPr>
                <w:rFonts w:hint="default" w:ascii="Times New Roman" w:hAnsi="Times New Roman" w:eastAsia="宋体" w:cs="Times New Roman"/>
                <w:color w:val="auto"/>
                <w:sz w:val="24"/>
                <w:szCs w:val="24"/>
                <w:highlight w:val="none"/>
                <w:lang w:eastAsia="zh-CN"/>
              </w:rPr>
              <w:t>周围敏感点噪声能够满足</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声环境</w:t>
            </w:r>
            <w:r>
              <w:rPr>
                <w:rFonts w:hint="default" w:ascii="Times New Roman" w:hAnsi="Times New Roman" w:cs="Times New Roman"/>
                <w:color w:val="auto"/>
                <w:sz w:val="24"/>
                <w:szCs w:val="24"/>
                <w:highlight w:val="none"/>
              </w:rPr>
              <w:t>质量标准》（GB309</w:t>
            </w:r>
            <w:r>
              <w:rPr>
                <w:rFonts w:hint="default"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-20</w:t>
            </w:r>
            <w:r>
              <w:rPr>
                <w:rFonts w:hint="default" w:ascii="Times New Roman" w:hAnsi="Times New Roman" w:cs="Times New Roman"/>
                <w:color w:val="auto"/>
                <w:sz w:val="24"/>
                <w:szCs w:val="24"/>
                <w:highlight w:val="none"/>
                <w:lang w:val="en-US" w:eastAsia="zh-CN"/>
              </w:rPr>
              <w:t>08</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2类标准限值</w:t>
            </w:r>
            <w:r>
              <w:rPr>
                <w:rFonts w:hint="default" w:ascii="Times New Roman" w:hAnsi="Times New Roman" w:eastAsia="宋体" w:cs="Times New Roman"/>
                <w:color w:val="auto"/>
                <w:sz w:val="24"/>
                <w:szCs w:val="24"/>
                <w:highlight w:val="none"/>
              </w:rPr>
              <w:t>，对周围的环境影响较小</w:t>
            </w:r>
            <w:r>
              <w:rPr>
                <w:rFonts w:hint="default" w:ascii="Times New Roman" w:hAnsi="Times New Roman" w:cs="Times New Roman"/>
                <w:color w:val="auto"/>
                <w:sz w:val="24"/>
                <w:szCs w:val="24"/>
                <w:highlight w:val="none"/>
              </w:rPr>
              <w:t>。</w:t>
            </w:r>
          </w:p>
          <w:p w14:paraId="4F60A81A">
            <w:pPr>
              <w:pStyle w:val="45"/>
              <w:adjustRightInd w:val="0"/>
              <w:snapToGrid w:val="0"/>
              <w:spacing w:line="36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3、噪声污染防治措施</w:t>
            </w:r>
          </w:p>
          <w:p w14:paraId="4A1DC1D0">
            <w:pPr>
              <w:adjustRightInd w:val="0"/>
              <w:snapToGrid w:val="0"/>
              <w:spacing w:line="360" w:lineRule="auto"/>
              <w:ind w:firstLine="480" w:firstLineChars="200"/>
              <w:rPr>
                <w:rFonts w:hint="default" w:ascii="Times New Roman" w:hAnsi="Times New Roman" w:cs="Times New Roman"/>
                <w:bCs/>
                <w:color w:val="auto"/>
                <w:sz w:val="24"/>
                <w:szCs w:val="24"/>
                <w:highlight w:val="none"/>
              </w:rPr>
            </w:pPr>
            <w:r>
              <w:rPr>
                <w:rFonts w:hint="default" w:ascii="Times New Roman" w:hAnsi="Times New Roman" w:cs="Times New Roman"/>
                <w:color w:val="auto"/>
                <w:sz w:val="24"/>
                <w:highlight w:val="none"/>
              </w:rPr>
              <w:t>①选用低噪声设备，产噪设备采取基础减振、厂房隔声措施，</w:t>
            </w:r>
            <w:r>
              <w:rPr>
                <w:rFonts w:hint="default" w:ascii="Times New Roman" w:hAnsi="Times New Roman" w:cs="Times New Roman"/>
                <w:bCs/>
                <w:color w:val="auto"/>
                <w:sz w:val="24"/>
                <w:szCs w:val="24"/>
                <w:highlight w:val="none"/>
              </w:rPr>
              <w:t>风机安装消声器。</w:t>
            </w:r>
          </w:p>
          <w:p w14:paraId="72A136A1">
            <w:pPr>
              <w:pStyle w:val="103"/>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②对运行设备应做到勤检修、多维护，保持设备在最佳工况下运行。</w:t>
            </w:r>
          </w:p>
          <w:p w14:paraId="2DB9B82C">
            <w:pPr>
              <w:pStyle w:val="103"/>
              <w:ind w:firstLine="480"/>
              <w:rPr>
                <w:rFonts w:hint="default" w:ascii="Times New Roman" w:hAnsi="Times New Roman" w:cs="Times New Roman"/>
                <w:bCs/>
                <w:color w:val="auto"/>
                <w:szCs w:val="24"/>
                <w:highlight w:val="none"/>
              </w:rPr>
            </w:pPr>
            <w:r>
              <w:rPr>
                <w:rFonts w:hint="default" w:ascii="Times New Roman" w:hAnsi="Times New Roman" w:cs="Times New Roman"/>
                <w:color w:val="auto"/>
                <w:highlight w:val="none"/>
              </w:rPr>
              <w:t>③厂区内车辆禁止鸣笛，限速行驶。</w:t>
            </w:r>
          </w:p>
          <w:p w14:paraId="48DB4939">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4、监测计划</w:t>
            </w:r>
          </w:p>
          <w:p w14:paraId="1F94F65C">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本项目污染源监测计划根据</w:t>
            </w:r>
            <w:r>
              <w:rPr>
                <w:rFonts w:hint="default" w:ascii="Times New Roman" w:hAnsi="Times New Roman" w:cs="Times New Roman"/>
                <w:color w:val="auto"/>
                <w:sz w:val="24"/>
                <w:highlight w:val="none"/>
              </w:rPr>
              <w:t>《排污单位自行监测技术指南 总则》（HJ819-2017）</w:t>
            </w:r>
            <w:r>
              <w:rPr>
                <w:rStyle w:val="38"/>
                <w:rFonts w:hint="default" w:ascii="Times New Roman" w:hAnsi="Times New Roman" w:cs="Times New Roman"/>
                <w:color w:val="auto"/>
                <w:highlight w:val="none"/>
              </w:rPr>
              <w:t>，</w:t>
            </w:r>
            <w:r>
              <w:rPr>
                <w:rFonts w:hint="default" w:ascii="Times New Roman" w:hAnsi="Times New Roman" w:cs="Times New Roman"/>
                <w:color w:val="auto"/>
                <w:kern w:val="0"/>
                <w:sz w:val="24"/>
                <w:highlight w:val="none"/>
              </w:rPr>
              <w:t>《排污单位自行监测技术指南 农副食品加工业》（HJ986-2018）</w:t>
            </w:r>
            <w:r>
              <w:rPr>
                <w:rFonts w:hint="default" w:ascii="Times New Roman" w:hAnsi="Times New Roman" w:cs="Times New Roman"/>
                <w:color w:val="auto"/>
                <w:sz w:val="24"/>
                <w:highlight w:val="none"/>
              </w:rPr>
              <w:t>，</w:t>
            </w:r>
            <w:r>
              <w:rPr>
                <w:rFonts w:hint="default" w:ascii="Times New Roman" w:hAnsi="Times New Roman" w:cs="Times New Roman"/>
                <w:color w:val="auto"/>
                <w:sz w:val="24"/>
                <w:szCs w:val="24"/>
                <w:highlight w:val="none"/>
              </w:rPr>
              <w:t>企业委托有资质的监测机构代其开展自行监测，并将信息记录和信息报告存档，噪声监测</w:t>
            </w:r>
            <w:r>
              <w:rPr>
                <w:rFonts w:hint="default" w:ascii="Times New Roman" w:hAnsi="Times New Roman" w:cs="Times New Roman"/>
                <w:color w:val="auto"/>
                <w:sz w:val="24"/>
                <w:szCs w:val="24"/>
                <w:highlight w:val="none"/>
                <w:lang w:val="en-US" w:eastAsia="zh-CN"/>
              </w:rPr>
              <w:t>跟踪监测计划</w:t>
            </w:r>
            <w:r>
              <w:rPr>
                <w:rFonts w:hint="default" w:ascii="Times New Roman" w:hAnsi="Times New Roman" w:cs="Times New Roman"/>
                <w:color w:val="auto"/>
                <w:sz w:val="24"/>
                <w:szCs w:val="24"/>
                <w:highlight w:val="none"/>
              </w:rPr>
              <w:t>见下表。</w:t>
            </w:r>
          </w:p>
          <w:p w14:paraId="30BBFB6B">
            <w:pPr>
              <w:pStyle w:val="87"/>
              <w:ind w:firstLine="480"/>
              <w:jc w:val="center"/>
              <w:rPr>
                <w:rFonts w:hint="default" w:ascii="Times New Roman" w:hAnsi="Times New Roman" w:eastAsia="黑体" w:cs="Times New Roman"/>
                <w:color w:val="auto"/>
                <w:kern w:val="0"/>
                <w:szCs w:val="24"/>
                <w:highlight w:val="none"/>
              </w:rPr>
            </w:pPr>
            <w:r>
              <w:rPr>
                <w:rFonts w:hint="default" w:ascii="Times New Roman" w:hAnsi="Times New Roman" w:eastAsia="黑体" w:cs="Times New Roman"/>
                <w:color w:val="auto"/>
                <w:kern w:val="0"/>
                <w:szCs w:val="24"/>
                <w:highlight w:val="none"/>
              </w:rPr>
              <w:t>表4-1</w:t>
            </w:r>
            <w:r>
              <w:rPr>
                <w:rFonts w:hint="eastAsia" w:eastAsia="黑体" w:cs="Times New Roman"/>
                <w:color w:val="auto"/>
                <w:kern w:val="0"/>
                <w:szCs w:val="24"/>
                <w:highlight w:val="none"/>
                <w:lang w:val="en-US" w:eastAsia="zh-CN"/>
              </w:rPr>
              <w:t xml:space="preserve">5 </w:t>
            </w:r>
            <w:r>
              <w:rPr>
                <w:rFonts w:hint="default" w:ascii="Times New Roman" w:hAnsi="Times New Roman" w:eastAsia="黑体" w:cs="Times New Roman"/>
                <w:color w:val="auto"/>
                <w:kern w:val="0"/>
                <w:szCs w:val="24"/>
                <w:highlight w:val="none"/>
                <w:lang w:val="en-US" w:eastAsia="zh-CN"/>
              </w:rPr>
              <w:t>噪声监测</w:t>
            </w:r>
            <w:r>
              <w:rPr>
                <w:rFonts w:hint="default" w:ascii="Times New Roman" w:hAnsi="Times New Roman" w:eastAsia="黑体" w:cs="Times New Roman"/>
                <w:color w:val="auto"/>
                <w:kern w:val="0"/>
                <w:szCs w:val="24"/>
                <w:highlight w:val="none"/>
              </w:rPr>
              <w:t>跟踪监测计划</w:t>
            </w:r>
          </w:p>
          <w:tbl>
            <w:tblPr>
              <w:tblStyle w:val="32"/>
              <w:tblW w:w="80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9"/>
              <w:gridCol w:w="978"/>
              <w:gridCol w:w="1943"/>
              <w:gridCol w:w="937"/>
              <w:gridCol w:w="1943"/>
              <w:gridCol w:w="888"/>
              <w:gridCol w:w="748"/>
            </w:tblGrid>
            <w:tr w14:paraId="510486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849" w:type="dxa"/>
                  <w:tcBorders>
                    <w:tl2br w:val="nil"/>
                    <w:tr2bl w:val="nil"/>
                  </w:tcBorders>
                  <w:vAlign w:val="center"/>
                </w:tcPr>
                <w:p w14:paraId="36A9031A">
                  <w:pPr>
                    <w:adjustRightInd w:val="0"/>
                    <w:snapToGrid w:val="0"/>
                    <w:contextualSpacing/>
                    <w:jc w:val="center"/>
                    <w:rPr>
                      <w:rFonts w:hint="default" w:ascii="Times New Roman" w:hAnsi="Times New Roman" w:eastAsia="宋体" w:cs="Times New Roman"/>
                      <w:color w:val="auto"/>
                      <w:kern w:val="21"/>
                      <w:szCs w:val="21"/>
                      <w:highlight w:val="none"/>
                      <w:lang w:val="en-US" w:eastAsia="zh-CN"/>
                    </w:rPr>
                  </w:pPr>
                  <w:r>
                    <w:rPr>
                      <w:rFonts w:hint="default" w:ascii="Times New Roman" w:hAnsi="Times New Roman" w:eastAsia="宋体" w:cs="Times New Roman"/>
                      <w:color w:val="auto"/>
                      <w:kern w:val="21"/>
                      <w:szCs w:val="21"/>
                      <w:highlight w:val="none"/>
                      <w:lang w:val="en-US" w:eastAsia="zh-CN"/>
                    </w:rPr>
                    <w:t>监测点位</w:t>
                  </w:r>
                </w:p>
              </w:tc>
              <w:tc>
                <w:tcPr>
                  <w:tcW w:w="1472" w:type="dxa"/>
                  <w:tcBorders>
                    <w:tl2br w:val="nil"/>
                    <w:tr2bl w:val="nil"/>
                  </w:tcBorders>
                  <w:vAlign w:val="center"/>
                </w:tcPr>
                <w:p w14:paraId="0CE8BE03">
                  <w:pPr>
                    <w:adjustRightInd w:val="0"/>
                    <w:snapToGrid w:val="0"/>
                    <w:contextualSpacing/>
                    <w:jc w:val="center"/>
                    <w:rPr>
                      <w:rFonts w:hint="default" w:ascii="Times New Roman" w:hAnsi="Times New Roman" w:eastAsia="宋体" w:cs="Times New Roman"/>
                      <w:color w:val="auto"/>
                      <w:kern w:val="21"/>
                      <w:szCs w:val="21"/>
                      <w:highlight w:val="none"/>
                      <w:lang w:val="en-US" w:eastAsia="zh-CN"/>
                    </w:rPr>
                  </w:pPr>
                  <w:r>
                    <w:rPr>
                      <w:rFonts w:hint="default" w:ascii="Times New Roman" w:hAnsi="Times New Roman" w:eastAsia="宋体" w:cs="Times New Roman"/>
                      <w:color w:val="auto"/>
                      <w:kern w:val="21"/>
                      <w:szCs w:val="21"/>
                      <w:highlight w:val="none"/>
                      <w:lang w:val="en-US" w:eastAsia="zh-CN"/>
                    </w:rPr>
                    <w:t>监测因子</w:t>
                  </w:r>
                </w:p>
              </w:tc>
              <w:tc>
                <w:tcPr>
                  <w:tcW w:w="1206" w:type="dxa"/>
                  <w:tcBorders>
                    <w:tl2br w:val="nil"/>
                    <w:tr2bl w:val="nil"/>
                  </w:tcBorders>
                  <w:vAlign w:val="center"/>
                </w:tcPr>
                <w:p w14:paraId="77448DEA">
                  <w:pPr>
                    <w:adjustRightInd w:val="0"/>
                    <w:snapToGrid w:val="0"/>
                    <w:contextualSpacing/>
                    <w:jc w:val="center"/>
                    <w:rPr>
                      <w:rFonts w:hint="default" w:ascii="Times New Roman" w:hAnsi="Times New Roman" w:eastAsia="宋体" w:cs="Times New Roman"/>
                      <w:color w:val="auto"/>
                      <w:kern w:val="21"/>
                      <w:szCs w:val="21"/>
                      <w:highlight w:val="none"/>
                      <w:lang w:val="en-US" w:eastAsia="zh-CN"/>
                    </w:rPr>
                  </w:pPr>
                  <w:r>
                    <w:rPr>
                      <w:rFonts w:hint="default" w:ascii="Times New Roman" w:hAnsi="Times New Roman" w:eastAsia="宋体" w:cs="Times New Roman"/>
                      <w:color w:val="auto"/>
                      <w:kern w:val="21"/>
                      <w:szCs w:val="21"/>
                      <w:highlight w:val="none"/>
                      <w:lang w:val="en-US" w:eastAsia="zh-CN"/>
                    </w:rPr>
                    <w:t>执行标准及其限值</w:t>
                  </w:r>
                </w:p>
              </w:tc>
              <w:tc>
                <w:tcPr>
                  <w:tcW w:w="1206" w:type="dxa"/>
                  <w:tcBorders>
                    <w:tl2br w:val="nil"/>
                    <w:tr2bl w:val="nil"/>
                  </w:tcBorders>
                  <w:vAlign w:val="center"/>
                </w:tcPr>
                <w:p w14:paraId="22A5F126">
                  <w:pPr>
                    <w:adjustRightInd w:val="0"/>
                    <w:snapToGrid w:val="0"/>
                    <w:contextualSpacing/>
                    <w:jc w:val="center"/>
                    <w:rPr>
                      <w:rFonts w:hint="default" w:ascii="Times New Roman" w:hAnsi="Times New Roman" w:eastAsia="宋体" w:cs="Times New Roman"/>
                      <w:color w:val="auto"/>
                      <w:kern w:val="21"/>
                      <w:szCs w:val="21"/>
                      <w:highlight w:val="none"/>
                      <w:lang w:val="en-US" w:eastAsia="zh-CN"/>
                    </w:rPr>
                  </w:pPr>
                  <w:r>
                    <w:rPr>
                      <w:rFonts w:hint="default" w:ascii="Times New Roman" w:hAnsi="Times New Roman" w:eastAsia="宋体" w:cs="Times New Roman"/>
                      <w:color w:val="auto"/>
                      <w:kern w:val="21"/>
                      <w:szCs w:val="21"/>
                      <w:highlight w:val="none"/>
                      <w:lang w:val="en-US" w:eastAsia="zh-CN"/>
                    </w:rPr>
                    <w:t>监测频次</w:t>
                  </w:r>
                </w:p>
              </w:tc>
              <w:tc>
                <w:tcPr>
                  <w:tcW w:w="1206" w:type="dxa"/>
                  <w:tcBorders>
                    <w:tl2br w:val="nil"/>
                    <w:tr2bl w:val="nil"/>
                  </w:tcBorders>
                  <w:vAlign w:val="center"/>
                </w:tcPr>
                <w:p w14:paraId="57CE2A18">
                  <w:pPr>
                    <w:adjustRightInd w:val="0"/>
                    <w:snapToGrid w:val="0"/>
                    <w:contextualSpacing/>
                    <w:jc w:val="center"/>
                    <w:rPr>
                      <w:rFonts w:hint="default" w:ascii="Times New Roman" w:hAnsi="Times New Roman" w:eastAsia="宋体" w:cs="Times New Roman"/>
                      <w:color w:val="auto"/>
                      <w:kern w:val="21"/>
                      <w:szCs w:val="21"/>
                      <w:highlight w:val="none"/>
                      <w:lang w:val="en-US" w:eastAsia="zh-CN"/>
                    </w:rPr>
                  </w:pPr>
                  <w:r>
                    <w:rPr>
                      <w:rFonts w:hint="default" w:ascii="Times New Roman" w:hAnsi="Times New Roman" w:eastAsia="宋体" w:cs="Times New Roman"/>
                      <w:color w:val="auto"/>
                      <w:kern w:val="21"/>
                      <w:szCs w:val="21"/>
                      <w:highlight w:val="none"/>
                      <w:lang w:val="en-US" w:eastAsia="zh-CN"/>
                    </w:rPr>
                    <w:t>监测分析方法</w:t>
                  </w:r>
                </w:p>
              </w:tc>
              <w:tc>
                <w:tcPr>
                  <w:tcW w:w="1300" w:type="dxa"/>
                  <w:tcBorders>
                    <w:tl2br w:val="nil"/>
                    <w:tr2bl w:val="nil"/>
                  </w:tcBorders>
                  <w:vAlign w:val="center"/>
                </w:tcPr>
                <w:p w14:paraId="1B31AC9E">
                  <w:pPr>
                    <w:adjustRightInd w:val="0"/>
                    <w:snapToGrid w:val="0"/>
                    <w:contextualSpacing/>
                    <w:jc w:val="center"/>
                    <w:rPr>
                      <w:rFonts w:hint="default" w:ascii="Times New Roman" w:hAnsi="Times New Roman" w:eastAsia="宋体" w:cs="Times New Roman"/>
                      <w:color w:val="auto"/>
                      <w:kern w:val="21"/>
                      <w:szCs w:val="21"/>
                      <w:highlight w:val="none"/>
                      <w:lang w:val="en-US" w:eastAsia="zh-CN"/>
                    </w:rPr>
                  </w:pPr>
                  <w:r>
                    <w:rPr>
                      <w:rFonts w:hint="default" w:ascii="Times New Roman" w:hAnsi="Times New Roman" w:eastAsia="宋体" w:cs="Times New Roman"/>
                      <w:color w:val="auto"/>
                      <w:kern w:val="21"/>
                      <w:szCs w:val="21"/>
                      <w:highlight w:val="none"/>
                      <w:lang w:val="en-US" w:eastAsia="zh-CN"/>
                    </w:rPr>
                    <w:t>质量保证与质量控制</w:t>
                  </w:r>
                </w:p>
              </w:tc>
              <w:tc>
                <w:tcPr>
                  <w:tcW w:w="847" w:type="dxa"/>
                  <w:tcBorders>
                    <w:tl2br w:val="nil"/>
                    <w:tr2bl w:val="nil"/>
                  </w:tcBorders>
                  <w:vAlign w:val="center"/>
                </w:tcPr>
                <w:p w14:paraId="69699D1B">
                  <w:pPr>
                    <w:adjustRightInd w:val="0"/>
                    <w:snapToGrid w:val="0"/>
                    <w:contextualSpacing/>
                    <w:jc w:val="center"/>
                    <w:rPr>
                      <w:rFonts w:hint="default" w:ascii="Times New Roman" w:hAnsi="Times New Roman" w:eastAsia="宋体" w:cs="Times New Roman"/>
                      <w:color w:val="auto"/>
                      <w:kern w:val="21"/>
                      <w:szCs w:val="21"/>
                      <w:highlight w:val="none"/>
                      <w:lang w:val="en-US" w:eastAsia="zh-CN"/>
                    </w:rPr>
                  </w:pPr>
                  <w:r>
                    <w:rPr>
                      <w:rFonts w:hint="default" w:ascii="Times New Roman" w:hAnsi="Times New Roman" w:eastAsia="宋体" w:cs="Times New Roman"/>
                      <w:color w:val="auto"/>
                      <w:kern w:val="21"/>
                      <w:szCs w:val="21"/>
                      <w:highlight w:val="none"/>
                      <w:lang w:val="en-US" w:eastAsia="zh-CN"/>
                    </w:rPr>
                    <w:t>经费估算及来源</w:t>
                  </w:r>
                </w:p>
              </w:tc>
            </w:tr>
            <w:tr w14:paraId="2C1A02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849" w:type="dxa"/>
                  <w:tcBorders>
                    <w:tl2br w:val="nil"/>
                    <w:tr2bl w:val="nil"/>
                  </w:tcBorders>
                  <w:vAlign w:val="center"/>
                </w:tcPr>
                <w:p w14:paraId="3AB20BBE">
                  <w:pPr>
                    <w:adjustRightInd w:val="0"/>
                    <w:snapToGrid w:val="0"/>
                    <w:contextualSpacing/>
                    <w:jc w:val="center"/>
                    <w:rPr>
                      <w:rFonts w:hint="default" w:ascii="Times New Roman" w:hAnsi="Times New Roman" w:eastAsia="宋体" w:cs="Times New Roman"/>
                      <w:color w:val="auto"/>
                      <w:kern w:val="21"/>
                      <w:szCs w:val="21"/>
                      <w:highlight w:val="none"/>
                      <w:lang w:val="en-US" w:eastAsia="zh-CN"/>
                    </w:rPr>
                  </w:pPr>
                  <w:r>
                    <w:rPr>
                      <w:rFonts w:hint="default" w:ascii="Times New Roman" w:hAnsi="Times New Roman" w:eastAsia="宋体" w:cs="Times New Roman"/>
                      <w:color w:val="auto"/>
                      <w:kern w:val="21"/>
                      <w:szCs w:val="21"/>
                      <w:highlight w:val="none"/>
                      <w:lang w:val="en-US" w:eastAsia="zh-CN"/>
                    </w:rPr>
                    <w:t>厂界</w:t>
                  </w:r>
                </w:p>
              </w:tc>
              <w:tc>
                <w:tcPr>
                  <w:tcW w:w="1472" w:type="dxa"/>
                  <w:tcBorders>
                    <w:tl2br w:val="nil"/>
                    <w:tr2bl w:val="nil"/>
                  </w:tcBorders>
                  <w:vAlign w:val="center"/>
                </w:tcPr>
                <w:p w14:paraId="5B7944E6">
                  <w:pPr>
                    <w:adjustRightInd w:val="0"/>
                    <w:snapToGrid w:val="0"/>
                    <w:contextualSpacing/>
                    <w:jc w:val="center"/>
                    <w:rPr>
                      <w:rFonts w:hint="default" w:ascii="Times New Roman" w:hAnsi="Times New Roman" w:eastAsia="宋体" w:cs="Times New Roman"/>
                      <w:color w:val="auto"/>
                      <w:kern w:val="21"/>
                      <w:szCs w:val="21"/>
                      <w:highlight w:val="none"/>
                      <w:lang w:val="en-US" w:eastAsia="zh-CN"/>
                    </w:rPr>
                  </w:pPr>
                  <w:r>
                    <w:rPr>
                      <w:rFonts w:hint="default" w:ascii="Times New Roman" w:hAnsi="Times New Roman" w:eastAsia="宋体" w:cs="Times New Roman"/>
                      <w:color w:val="auto"/>
                      <w:kern w:val="21"/>
                      <w:szCs w:val="21"/>
                      <w:highlight w:val="none"/>
                      <w:lang w:val="en-US" w:eastAsia="zh-CN"/>
                    </w:rPr>
                    <w:t>等效连续A声级</w:t>
                  </w:r>
                </w:p>
              </w:tc>
              <w:tc>
                <w:tcPr>
                  <w:tcW w:w="1206" w:type="dxa"/>
                  <w:tcBorders>
                    <w:tl2br w:val="nil"/>
                    <w:tr2bl w:val="nil"/>
                  </w:tcBorders>
                  <w:vAlign w:val="center"/>
                </w:tcPr>
                <w:p w14:paraId="3ECB49D5">
                  <w:pPr>
                    <w:adjustRightInd w:val="0"/>
                    <w:snapToGrid w:val="0"/>
                    <w:contextualSpacing/>
                    <w:jc w:val="center"/>
                    <w:rPr>
                      <w:rFonts w:hint="default" w:ascii="Times New Roman" w:hAnsi="Times New Roman" w:eastAsia="宋体" w:cs="Times New Roman"/>
                      <w:color w:val="auto"/>
                      <w:kern w:val="21"/>
                      <w:szCs w:val="21"/>
                      <w:highlight w:val="none"/>
                      <w:lang w:val="en-US" w:eastAsia="zh-CN"/>
                    </w:rPr>
                  </w:pPr>
                  <w:r>
                    <w:rPr>
                      <w:rFonts w:hint="default" w:ascii="Times New Roman" w:hAnsi="Times New Roman" w:eastAsia="宋体" w:cs="Times New Roman"/>
                      <w:color w:val="auto"/>
                      <w:kern w:val="21"/>
                      <w:szCs w:val="21"/>
                      <w:highlight w:val="none"/>
                      <w:lang w:val="en-US" w:eastAsia="zh-CN"/>
                    </w:rPr>
                    <w:t>《工业企业厂界环境噪声排放标准》（GB12348-2008）</w:t>
                  </w:r>
                </w:p>
                <w:p w14:paraId="6C38044A">
                  <w:pPr>
                    <w:adjustRightInd w:val="0"/>
                    <w:snapToGrid w:val="0"/>
                    <w:contextualSpacing/>
                    <w:jc w:val="center"/>
                    <w:rPr>
                      <w:rFonts w:hint="default" w:ascii="Times New Roman" w:hAnsi="Times New Roman" w:eastAsia="宋体" w:cs="Times New Roman"/>
                      <w:color w:val="auto"/>
                      <w:kern w:val="21"/>
                      <w:szCs w:val="21"/>
                      <w:highlight w:val="none"/>
                      <w:lang w:val="en-US" w:eastAsia="zh-CN"/>
                    </w:rPr>
                  </w:pPr>
                  <w:r>
                    <w:rPr>
                      <w:rFonts w:hint="default" w:ascii="Times New Roman" w:hAnsi="Times New Roman" w:eastAsia="宋体" w:cs="Times New Roman"/>
                      <w:color w:val="auto"/>
                      <w:kern w:val="21"/>
                      <w:szCs w:val="21"/>
                      <w:highlight w:val="none"/>
                      <w:lang w:val="en-US" w:eastAsia="zh-CN"/>
                    </w:rPr>
                    <w:t>昼间≤60；夜间≤50</w:t>
                  </w:r>
                </w:p>
              </w:tc>
              <w:tc>
                <w:tcPr>
                  <w:tcW w:w="1206" w:type="dxa"/>
                  <w:tcBorders>
                    <w:tl2br w:val="nil"/>
                    <w:tr2bl w:val="nil"/>
                  </w:tcBorders>
                  <w:vAlign w:val="center"/>
                </w:tcPr>
                <w:p w14:paraId="2F666192">
                  <w:pPr>
                    <w:adjustRightInd w:val="0"/>
                    <w:snapToGrid w:val="0"/>
                    <w:contextualSpacing/>
                    <w:jc w:val="center"/>
                    <w:rPr>
                      <w:rFonts w:hint="default" w:ascii="Times New Roman" w:hAnsi="Times New Roman" w:eastAsia="宋体" w:cs="Times New Roman"/>
                      <w:color w:val="auto"/>
                      <w:kern w:val="21"/>
                      <w:szCs w:val="21"/>
                      <w:highlight w:val="none"/>
                      <w:lang w:val="en-US" w:eastAsia="zh-CN"/>
                    </w:rPr>
                  </w:pPr>
                  <w:r>
                    <w:rPr>
                      <w:rFonts w:hint="default" w:ascii="Times New Roman" w:hAnsi="Times New Roman" w:eastAsia="宋体" w:cs="Times New Roman"/>
                      <w:color w:val="auto"/>
                      <w:kern w:val="21"/>
                      <w:szCs w:val="21"/>
                      <w:highlight w:val="none"/>
                      <w:lang w:val="en-US" w:eastAsia="zh-CN"/>
                    </w:rPr>
                    <w:t>昼间、夜间各1次/季度</w:t>
                  </w:r>
                </w:p>
              </w:tc>
              <w:tc>
                <w:tcPr>
                  <w:tcW w:w="1206" w:type="dxa"/>
                  <w:tcBorders>
                    <w:tl2br w:val="nil"/>
                    <w:tr2bl w:val="nil"/>
                  </w:tcBorders>
                  <w:vAlign w:val="center"/>
                </w:tcPr>
                <w:p w14:paraId="56551354">
                  <w:pPr>
                    <w:adjustRightInd w:val="0"/>
                    <w:snapToGrid w:val="0"/>
                    <w:contextualSpacing/>
                    <w:jc w:val="center"/>
                    <w:rPr>
                      <w:rFonts w:hint="default" w:ascii="Times New Roman" w:hAnsi="Times New Roman" w:eastAsia="宋体" w:cs="Times New Roman"/>
                      <w:color w:val="auto"/>
                      <w:kern w:val="21"/>
                      <w:szCs w:val="21"/>
                      <w:highlight w:val="none"/>
                      <w:lang w:val="en-US" w:eastAsia="zh-CN"/>
                    </w:rPr>
                  </w:pPr>
                  <w:r>
                    <w:rPr>
                      <w:rFonts w:hint="default" w:ascii="Times New Roman" w:hAnsi="Times New Roman" w:eastAsia="宋体" w:cs="Times New Roman"/>
                      <w:color w:val="auto"/>
                      <w:kern w:val="21"/>
                      <w:szCs w:val="21"/>
                      <w:highlight w:val="none"/>
                      <w:lang w:val="en-US" w:eastAsia="zh-CN"/>
                    </w:rPr>
                    <w:t>工业企业厂界环境噪声排放标准》（GB12348-2008）</w:t>
                  </w:r>
                </w:p>
              </w:tc>
              <w:tc>
                <w:tcPr>
                  <w:tcW w:w="1300" w:type="dxa"/>
                  <w:tcBorders>
                    <w:tl2br w:val="nil"/>
                    <w:tr2bl w:val="nil"/>
                  </w:tcBorders>
                  <w:vAlign w:val="center"/>
                </w:tcPr>
                <w:p w14:paraId="18D36D50">
                  <w:pPr>
                    <w:adjustRightInd w:val="0"/>
                    <w:snapToGrid w:val="0"/>
                    <w:contextualSpacing/>
                    <w:jc w:val="center"/>
                    <w:rPr>
                      <w:rFonts w:hint="default" w:ascii="Times New Roman" w:hAnsi="Times New Roman" w:eastAsia="宋体" w:cs="Times New Roman"/>
                      <w:color w:val="auto"/>
                      <w:kern w:val="21"/>
                      <w:szCs w:val="21"/>
                      <w:highlight w:val="none"/>
                      <w:lang w:val="en-US" w:eastAsia="zh-CN"/>
                    </w:rPr>
                  </w:pPr>
                  <w:r>
                    <w:rPr>
                      <w:rFonts w:hint="default" w:ascii="Times New Roman" w:hAnsi="Times New Roman" w:eastAsia="宋体" w:cs="Times New Roman"/>
                      <w:color w:val="auto"/>
                      <w:kern w:val="21"/>
                      <w:szCs w:val="21"/>
                      <w:highlight w:val="none"/>
                      <w:lang w:val="en-US" w:eastAsia="zh-CN"/>
                    </w:rPr>
                    <w:t>使用经计量部门检定合格并在有效使用期内的声级计等</w:t>
                  </w:r>
                </w:p>
              </w:tc>
              <w:tc>
                <w:tcPr>
                  <w:tcW w:w="847" w:type="dxa"/>
                  <w:tcBorders>
                    <w:tl2br w:val="nil"/>
                    <w:tr2bl w:val="nil"/>
                  </w:tcBorders>
                  <w:vAlign w:val="center"/>
                </w:tcPr>
                <w:p w14:paraId="1FA72C5C">
                  <w:pPr>
                    <w:adjustRightInd w:val="0"/>
                    <w:snapToGrid w:val="0"/>
                    <w:contextualSpacing/>
                    <w:jc w:val="center"/>
                    <w:rPr>
                      <w:rFonts w:hint="default" w:ascii="Times New Roman" w:hAnsi="Times New Roman" w:eastAsia="宋体" w:cs="Times New Roman"/>
                      <w:color w:val="auto"/>
                      <w:kern w:val="21"/>
                      <w:szCs w:val="21"/>
                      <w:highlight w:val="none"/>
                      <w:lang w:val="en-US" w:eastAsia="zh-CN"/>
                    </w:rPr>
                  </w:pPr>
                  <w:r>
                    <w:rPr>
                      <w:rFonts w:hint="default" w:ascii="Times New Roman" w:hAnsi="Times New Roman" w:eastAsia="宋体" w:cs="Times New Roman"/>
                      <w:color w:val="auto"/>
                      <w:kern w:val="21"/>
                      <w:szCs w:val="21"/>
                      <w:highlight w:val="none"/>
                      <w:lang w:val="en-US" w:eastAsia="zh-CN"/>
                    </w:rPr>
                    <w:t>经费为0.5万元，由企业自筹</w:t>
                  </w:r>
                </w:p>
              </w:tc>
            </w:tr>
          </w:tbl>
          <w:p w14:paraId="05BE844B">
            <w:pPr>
              <w:numPr>
                <w:ilvl w:val="0"/>
                <w:numId w:val="7"/>
              </w:numPr>
              <w:spacing w:line="360" w:lineRule="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固体废物影响分析</w:t>
            </w:r>
          </w:p>
          <w:p w14:paraId="72056BE5">
            <w:pPr>
              <w:pStyle w:val="14"/>
              <w:spacing w:after="0" w:line="360" w:lineRule="auto"/>
              <w:ind w:left="0" w:leftChars="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1、固废源强分析</w:t>
            </w:r>
          </w:p>
          <w:p w14:paraId="31296F5E">
            <w:pPr>
              <w:pStyle w:val="14"/>
              <w:spacing w:after="0" w:line="360" w:lineRule="auto"/>
              <w:ind w:left="0" w:leftChars="0" w:firstLine="480" w:firstLineChars="200"/>
              <w:rPr>
                <w:rFonts w:hint="default" w:ascii="Times New Roman" w:hAnsi="Times New Roman" w:cs="Times New Roman"/>
                <w:bCs/>
                <w:color w:val="auto"/>
                <w:sz w:val="24"/>
                <w:highlight w:val="none"/>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运营期</w:t>
            </w:r>
            <w:r>
              <w:rPr>
                <w:rFonts w:hint="default" w:ascii="Times New Roman" w:hAnsi="Times New Roman" w:cs="Times New Roman"/>
                <w:color w:val="auto"/>
                <w:sz w:val="24"/>
                <w:highlight w:val="none"/>
              </w:rPr>
              <w:t>产生的固体废物主要为生活垃圾、废包装物、不合格黄豆及杂质、污水处理站污泥</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废活性炭</w:t>
            </w:r>
            <w:r>
              <w:rPr>
                <w:rFonts w:hint="default" w:ascii="Times New Roman" w:hAnsi="Times New Roman" w:cs="Times New Roman"/>
                <w:color w:val="auto"/>
                <w:sz w:val="24"/>
                <w:highlight w:val="none"/>
                <w:lang w:val="en-US" w:eastAsia="zh-CN"/>
              </w:rPr>
              <w:t>以及废离子交换树脂等</w:t>
            </w:r>
            <w:r>
              <w:rPr>
                <w:rFonts w:hint="default" w:ascii="Times New Roman" w:hAnsi="Times New Roman" w:cs="Times New Roman"/>
                <w:color w:val="auto"/>
                <w:sz w:val="24"/>
                <w:highlight w:val="none"/>
              </w:rPr>
              <w:t>。</w:t>
            </w:r>
          </w:p>
          <w:p w14:paraId="23FAD31A">
            <w:pPr>
              <w:widowControl/>
              <w:adjustRightInd w:val="0"/>
              <w:snapToGrid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生活垃圾</w:t>
            </w:r>
          </w:p>
          <w:p w14:paraId="6881583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本项目劳动定员人数为</w:t>
            </w:r>
            <w:r>
              <w:rPr>
                <w:rFonts w:hint="default" w:ascii="Times New Roman" w:hAnsi="Times New Roman" w:cs="Times New Roman"/>
                <w:color w:val="auto"/>
                <w:sz w:val="24"/>
                <w:highlight w:val="none"/>
                <w:lang w:val="en-US" w:eastAsia="zh-CN"/>
              </w:rPr>
              <w:t>8</w:t>
            </w:r>
            <w:r>
              <w:rPr>
                <w:rFonts w:hint="default" w:ascii="Times New Roman" w:hAnsi="Times New Roman" w:cs="Times New Roman"/>
                <w:color w:val="auto"/>
                <w:sz w:val="24"/>
                <w:highlight w:val="none"/>
              </w:rPr>
              <w:t>人，职工生活垃圾按每人0.50kg/d计，年工作36</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d，则生活垃圾产生量为</w:t>
            </w:r>
            <w:r>
              <w:rPr>
                <w:rFonts w:hint="default" w:ascii="Times New Roman" w:hAnsi="Times New Roman" w:cs="Times New Roman"/>
                <w:color w:val="auto"/>
                <w:sz w:val="24"/>
                <w:highlight w:val="none"/>
                <w:lang w:val="en-US" w:eastAsia="zh-CN"/>
              </w:rPr>
              <w:t>1.46</w:t>
            </w:r>
            <w:r>
              <w:rPr>
                <w:rFonts w:hint="default" w:ascii="Times New Roman" w:hAnsi="Times New Roman" w:cs="Times New Roman"/>
                <w:color w:val="auto"/>
                <w:sz w:val="24"/>
                <w:highlight w:val="none"/>
              </w:rPr>
              <w:t>t/a，</w:t>
            </w:r>
            <w:r>
              <w:rPr>
                <w:rFonts w:hint="default" w:ascii="Times New Roman" w:hAnsi="Times New Roman" w:cs="Times New Roman"/>
                <w:color w:val="auto"/>
                <w:kern w:val="0"/>
                <w:sz w:val="24"/>
                <w:highlight w:val="none"/>
              </w:rPr>
              <w:t>收集于垃圾桶，由环卫部门统一处理</w:t>
            </w:r>
            <w:r>
              <w:rPr>
                <w:rFonts w:hint="default" w:ascii="Times New Roman" w:hAnsi="Times New Roman" w:cs="Times New Roman"/>
                <w:color w:val="auto"/>
                <w:sz w:val="24"/>
                <w:highlight w:val="none"/>
              </w:rPr>
              <w:t>。</w:t>
            </w:r>
          </w:p>
          <w:p w14:paraId="45216881">
            <w:pPr>
              <w:autoSpaceDE w:val="0"/>
              <w:autoSpaceDN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一般工业固废</w:t>
            </w:r>
          </w:p>
          <w:p w14:paraId="2DB2FDBF">
            <w:pPr>
              <w:keepNext w:val="0"/>
              <w:keepLines w:val="0"/>
              <w:pageBreakBefore w:val="0"/>
              <w:widowControl w:val="0"/>
              <w:kinsoku/>
              <w:wordWrap/>
              <w:overflowPunct/>
              <w:topLinePunct w:val="0"/>
              <w:autoSpaceDE w:val="0"/>
              <w:autoSpaceDN w:val="0"/>
              <w:bidi w:val="0"/>
              <w:spacing w:line="360" w:lineRule="auto"/>
              <w:ind w:left="0"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rPr>
              <w:t>①</w:t>
            </w:r>
            <w:r>
              <w:rPr>
                <w:rFonts w:hint="default" w:ascii="Times New Roman" w:hAnsi="Times New Roman" w:cs="Times New Roman"/>
                <w:color w:val="auto"/>
                <w:sz w:val="24"/>
                <w:highlight w:val="none"/>
              </w:rPr>
              <w:t>废包装物</w:t>
            </w:r>
          </w:p>
          <w:p w14:paraId="46BD5CE8">
            <w:pPr>
              <w:keepNext w:val="0"/>
              <w:keepLines w:val="0"/>
              <w:pageBreakBefore w:val="0"/>
              <w:widowControl w:val="0"/>
              <w:kinsoku/>
              <w:wordWrap/>
              <w:overflowPunct/>
              <w:topLinePunct w:val="0"/>
              <w:autoSpaceDE w:val="0"/>
              <w:autoSpaceDN w:val="0"/>
              <w:bidi w:val="0"/>
              <w:spacing w:line="360" w:lineRule="auto"/>
              <w:ind w:left="0" w:lef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cs="Times New Roman"/>
                <w:color w:val="auto"/>
                <w:sz w:val="24"/>
                <w:highlight w:val="none"/>
              </w:rPr>
              <w:t>本项目包装工序等会产生少量废包装物，产生量</w:t>
            </w:r>
            <w:r>
              <w:rPr>
                <w:rFonts w:hint="default" w:ascii="Times New Roman" w:hAnsi="Times New Roman" w:eastAsia="宋体" w:cs="Times New Roman"/>
                <w:color w:val="auto"/>
                <w:sz w:val="24"/>
                <w:highlight w:val="none"/>
              </w:rPr>
              <w:t>约为0.05t/a，收集于库房内，外售综合利用。</w:t>
            </w:r>
          </w:p>
          <w:p w14:paraId="69A205EC">
            <w:pPr>
              <w:keepNext w:val="0"/>
              <w:keepLines w:val="0"/>
              <w:pageBreakBefore w:val="0"/>
              <w:widowControl w:val="0"/>
              <w:kinsoku/>
              <w:wordWrap/>
              <w:overflowPunct/>
              <w:topLinePunct w:val="0"/>
              <w:autoSpaceDE w:val="0"/>
              <w:autoSpaceDN w:val="0"/>
              <w:bidi w:val="0"/>
              <w:spacing w:line="360" w:lineRule="auto"/>
              <w:ind w:left="0"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rPr>
              <w:t>②</w:t>
            </w:r>
            <w:r>
              <w:rPr>
                <w:rFonts w:hint="default" w:ascii="Times New Roman" w:hAnsi="Times New Roman" w:cs="Times New Roman"/>
                <w:color w:val="auto"/>
                <w:sz w:val="24"/>
                <w:highlight w:val="none"/>
              </w:rPr>
              <w:t>不合格黄豆及杂质</w:t>
            </w:r>
          </w:p>
          <w:p w14:paraId="07CA202E">
            <w:pPr>
              <w:keepNext w:val="0"/>
              <w:keepLines w:val="0"/>
              <w:pageBreakBefore w:val="0"/>
              <w:widowControl w:val="0"/>
              <w:kinsoku/>
              <w:wordWrap/>
              <w:overflowPunct/>
              <w:topLinePunct w:val="0"/>
              <w:autoSpaceDE w:val="0"/>
              <w:autoSpaceDN w:val="0"/>
              <w:bidi w:val="0"/>
              <w:spacing w:line="360" w:lineRule="auto"/>
              <w:ind w:left="0"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本项目除杂工序会产生少量不合格黄豆及杂质，产生量约1.0t/a，袋装收集于原料库房，外售综合利用。</w:t>
            </w:r>
          </w:p>
          <w:p w14:paraId="70413855">
            <w:pPr>
              <w:keepNext w:val="0"/>
              <w:keepLines w:val="0"/>
              <w:pageBreakBefore w:val="0"/>
              <w:widowControl w:val="0"/>
              <w:numPr>
                <w:ilvl w:val="0"/>
                <w:numId w:val="0"/>
              </w:numPr>
              <w:kinsoku/>
              <w:wordWrap/>
              <w:overflowPunct/>
              <w:topLinePunct w:val="0"/>
              <w:autoSpaceDE w:val="0"/>
              <w:autoSpaceDN w:val="0"/>
              <w:bidi w:val="0"/>
              <w:spacing w:line="360" w:lineRule="auto"/>
              <w:ind w:left="0"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lang w:eastAsia="zh-CN"/>
              </w:rPr>
              <w:t>③</w:t>
            </w:r>
            <w:r>
              <w:rPr>
                <w:rFonts w:hint="default" w:ascii="Times New Roman" w:hAnsi="Times New Roman" w:cs="Times New Roman"/>
                <w:color w:val="auto"/>
                <w:sz w:val="24"/>
                <w:highlight w:val="none"/>
              </w:rPr>
              <w:t>豆渣</w:t>
            </w:r>
          </w:p>
          <w:p w14:paraId="111B1ADB">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本项目运营期过滤工序会产生一定量的豆渣，根据物料平衡，豆渣产生量约为</w:t>
            </w:r>
            <w:r>
              <w:rPr>
                <w:rFonts w:hint="default" w:ascii="Times New Roman" w:hAnsi="Times New Roman" w:cs="Times New Roman"/>
                <w:color w:val="auto"/>
                <w:sz w:val="24"/>
                <w:highlight w:val="none"/>
                <w:lang w:val="en-US" w:eastAsia="zh-CN"/>
              </w:rPr>
              <w:t>2780.5</w:t>
            </w:r>
            <w:r>
              <w:rPr>
                <w:rFonts w:hint="default" w:ascii="Times New Roman" w:hAnsi="Times New Roman" w:cs="Times New Roman"/>
                <w:color w:val="auto"/>
                <w:sz w:val="24"/>
                <w:highlight w:val="none"/>
              </w:rPr>
              <w:t>t/a</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豆渣采用防渗漏密封塑料袋包装，日产日清，</w:t>
            </w:r>
            <w:r>
              <w:rPr>
                <w:rFonts w:hint="default" w:ascii="Times New Roman" w:hAnsi="Times New Roman" w:cs="Times New Roman"/>
                <w:color w:val="auto"/>
                <w:sz w:val="24"/>
                <w:highlight w:val="none"/>
                <w:lang w:val="en-US" w:eastAsia="zh-CN"/>
              </w:rPr>
              <w:t>外售周边农户用作饲料</w:t>
            </w:r>
            <w:r>
              <w:rPr>
                <w:rFonts w:hint="default" w:ascii="Times New Roman" w:hAnsi="Times New Roman" w:cs="Times New Roman"/>
                <w:color w:val="auto"/>
                <w:sz w:val="24"/>
                <w:highlight w:val="none"/>
              </w:rPr>
              <w:t>。</w:t>
            </w:r>
          </w:p>
          <w:p w14:paraId="55187E43">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④</w:t>
            </w:r>
            <w:r>
              <w:rPr>
                <w:rFonts w:hint="default" w:ascii="Times New Roman" w:hAnsi="Times New Roman" w:eastAsia="宋体" w:cs="Times New Roman"/>
                <w:color w:val="auto"/>
                <w:sz w:val="24"/>
                <w:highlight w:val="none"/>
                <w:lang w:val="en-US" w:eastAsia="zh-CN"/>
              </w:rPr>
              <w:t>废滤布</w:t>
            </w:r>
          </w:p>
          <w:p w14:paraId="51D7701E">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eastAsia="宋体" w:cs="Times New Roman"/>
                <w:color w:val="auto"/>
                <w:sz w:val="24"/>
                <w:highlight w:val="none"/>
                <w:lang w:val="en-US" w:eastAsia="zh-CN"/>
              </w:rPr>
              <w:t>本项目生产过程中会产生破损的废滤布，产生量约0.05t/a，收集于原料库，</w:t>
            </w:r>
            <w:r>
              <w:rPr>
                <w:rFonts w:hint="eastAsia" w:ascii="Times New Roman" w:hAnsi="Times New Roman" w:eastAsia="宋体" w:cs="Times New Roman"/>
                <w:color w:val="auto"/>
                <w:sz w:val="24"/>
                <w:highlight w:val="none"/>
                <w:lang w:val="en-US" w:eastAsia="zh-CN"/>
              </w:rPr>
              <w:t>委托有</w:t>
            </w:r>
            <w:r>
              <w:rPr>
                <w:rFonts w:hint="eastAsia" w:cs="Times New Roman"/>
                <w:color w:val="auto"/>
                <w:sz w:val="24"/>
                <w:highlight w:val="none"/>
                <w:lang w:val="en-US" w:eastAsia="zh-CN"/>
              </w:rPr>
              <w:t>资质单位填埋处置</w:t>
            </w:r>
            <w:r>
              <w:rPr>
                <w:rFonts w:hint="default" w:ascii="Times New Roman" w:hAnsi="Times New Roman" w:eastAsia="宋体" w:cs="Times New Roman"/>
                <w:color w:val="auto"/>
                <w:sz w:val="24"/>
                <w:highlight w:val="none"/>
                <w:lang w:val="en-US" w:eastAsia="zh-CN"/>
              </w:rPr>
              <w:t>。</w:t>
            </w:r>
          </w:p>
          <w:p w14:paraId="75977DA3">
            <w:p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⑤布袋除尘器收集粉尘</w:t>
            </w:r>
          </w:p>
          <w:p w14:paraId="13E15F7A">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本项目布袋除尘器收集粉尘产生量为17</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val="en-US" w:eastAsia="zh-CN"/>
              </w:rPr>
              <w:t>t/a，外售综合利用。</w:t>
            </w:r>
          </w:p>
          <w:p w14:paraId="4F666E98">
            <w:pPr>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sz w:val="24"/>
                <w:highlight w:val="none"/>
                <w:lang w:eastAsia="zh-CN"/>
              </w:rPr>
              <w:t>⑥</w:t>
            </w:r>
            <w:r>
              <w:rPr>
                <w:rFonts w:hint="default" w:ascii="Times New Roman" w:hAnsi="Times New Roman" w:cs="Times New Roman"/>
                <w:color w:val="auto"/>
                <w:sz w:val="24"/>
                <w:szCs w:val="24"/>
                <w:highlight w:val="none"/>
                <w:lang w:val="en-US" w:eastAsia="zh-CN"/>
              </w:rPr>
              <w:t>废布袋</w:t>
            </w:r>
          </w:p>
          <w:p w14:paraId="336F92D0">
            <w:pPr>
              <w:keepNext w:val="0"/>
              <w:keepLines w:val="0"/>
              <w:pageBreakBefore w:val="0"/>
              <w:widowControl w:val="0"/>
              <w:numPr>
                <w:ilvl w:val="0"/>
                <w:numId w:val="0"/>
              </w:numPr>
              <w:kinsoku/>
              <w:wordWrap/>
              <w:overflowPunct/>
              <w:topLinePunct w:val="0"/>
              <w:autoSpaceDE w:val="0"/>
              <w:autoSpaceDN w:val="0"/>
              <w:bidi w:val="0"/>
              <w:spacing w:line="360" w:lineRule="auto"/>
              <w:ind w:left="0" w:leftChars="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废布袋产生量为1.6t/a。废布袋更换后即时由厂家定期回收。</w:t>
            </w:r>
          </w:p>
          <w:p w14:paraId="57E1EE57">
            <w:pPr>
              <w:keepNext w:val="0"/>
              <w:keepLines w:val="0"/>
              <w:pageBreakBefore w:val="0"/>
              <w:widowControl w:val="0"/>
              <w:numPr>
                <w:ilvl w:val="0"/>
                <w:numId w:val="0"/>
              </w:numPr>
              <w:kinsoku/>
              <w:wordWrap/>
              <w:overflowPunct/>
              <w:topLinePunct w:val="0"/>
              <w:autoSpaceDE w:val="0"/>
              <w:autoSpaceDN w:val="0"/>
              <w:bidi w:val="0"/>
              <w:spacing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lang w:val="en-US" w:eastAsia="zh-CN"/>
              </w:rPr>
              <w:t>⑦</w:t>
            </w:r>
            <w:r>
              <w:rPr>
                <w:rFonts w:hint="default" w:ascii="Times New Roman" w:hAnsi="Times New Roman" w:cs="Times New Roman"/>
                <w:color w:val="auto"/>
                <w:sz w:val="24"/>
                <w:highlight w:val="none"/>
              </w:rPr>
              <w:t>污水处理站污泥</w:t>
            </w:r>
          </w:p>
          <w:p w14:paraId="0FBB9DDD">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cs="Times New Roman"/>
                <w:color w:val="auto"/>
                <w:kern w:val="2"/>
                <w:sz w:val="24"/>
                <w:szCs w:val="24"/>
                <w:highlight w:val="none"/>
                <w:lang w:val="en-US" w:eastAsia="zh-CN" w:bidi="ar-SA"/>
              </w:rPr>
              <w:t>根据污水设计厂家提供的资料，</w:t>
            </w:r>
            <w:r>
              <w:rPr>
                <w:rFonts w:hint="default" w:ascii="Times New Roman" w:hAnsi="Times New Roman" w:eastAsia="宋体" w:cs="Times New Roman"/>
                <w:color w:val="auto"/>
                <w:kern w:val="2"/>
                <w:sz w:val="24"/>
                <w:szCs w:val="24"/>
                <w:highlight w:val="none"/>
                <w:lang w:val="en-US" w:eastAsia="zh-CN" w:bidi="ar-SA"/>
              </w:rPr>
              <w:t>污水处理站</w:t>
            </w:r>
            <w:r>
              <w:rPr>
                <w:rFonts w:hint="default" w:ascii="Times New Roman" w:hAnsi="Times New Roman" w:cs="Times New Roman"/>
                <w:color w:val="auto"/>
                <w:kern w:val="2"/>
                <w:sz w:val="24"/>
                <w:szCs w:val="24"/>
                <w:highlight w:val="none"/>
                <w:lang w:val="en-US" w:eastAsia="zh-CN" w:bidi="ar-SA"/>
              </w:rPr>
              <w:t>污泥产生量约为10t/a，袋装</w:t>
            </w:r>
            <w:r>
              <w:rPr>
                <w:rFonts w:hint="default" w:ascii="Times New Roman" w:hAnsi="Times New Roman" w:eastAsia="宋体" w:cs="Times New Roman"/>
                <w:color w:val="auto"/>
                <w:kern w:val="2"/>
                <w:sz w:val="24"/>
                <w:szCs w:val="24"/>
                <w:highlight w:val="none"/>
                <w:vertAlign w:val="baseline"/>
                <w:lang w:val="en-US" w:eastAsia="zh-CN" w:bidi="ar-SA"/>
              </w:rPr>
              <w:t>收集于污水处理站，由环卫部门统一处理。</w:t>
            </w:r>
          </w:p>
          <w:p w14:paraId="2BD9F345">
            <w:pPr>
              <w:keepNext w:val="0"/>
              <w:keepLines w:val="0"/>
              <w:pageBreakBefore w:val="0"/>
              <w:widowControl w:val="0"/>
              <w:numPr>
                <w:ilvl w:val="0"/>
                <w:numId w:val="0"/>
              </w:numPr>
              <w:kinsoku/>
              <w:wordWrap/>
              <w:overflowPunct/>
              <w:topLinePunct w:val="0"/>
              <w:autoSpaceDE w:val="0"/>
              <w:autoSpaceDN w:val="0"/>
              <w:bidi w:val="0"/>
              <w:spacing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 8 \* GB3 \* MERGEFORMAT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eastAsia="宋体" w:cs="Times New Roman"/>
                <w:color w:val="auto"/>
                <w:sz w:val="24"/>
                <w:szCs w:val="24"/>
                <w:highlight w:val="none"/>
                <w:lang w:val="en-US" w:eastAsia="zh-CN"/>
              </w:rPr>
              <w:t>⑧</w:t>
            </w:r>
            <w:r>
              <w:rPr>
                <w:rFonts w:hint="default" w:ascii="Times New Roman" w:hAnsi="Times New Roman" w:eastAsia="宋体" w:cs="Times New Roman"/>
                <w:color w:val="auto"/>
                <w:sz w:val="24"/>
                <w:szCs w:val="24"/>
                <w:highlight w:val="none"/>
                <w:lang w:val="en-US" w:eastAsia="zh-CN"/>
              </w:rPr>
              <w:fldChar w:fldCharType="end"/>
            </w:r>
            <w:r>
              <w:rPr>
                <w:rFonts w:hint="default" w:ascii="Times New Roman" w:hAnsi="Times New Roman" w:eastAsia="宋体" w:cs="Times New Roman"/>
                <w:color w:val="auto"/>
                <w:sz w:val="24"/>
                <w:szCs w:val="24"/>
                <w:highlight w:val="none"/>
                <w:lang w:val="en-US" w:eastAsia="zh-CN"/>
              </w:rPr>
              <w:t>污</w:t>
            </w:r>
            <w:r>
              <w:rPr>
                <w:rFonts w:hint="default" w:ascii="Times New Roman" w:hAnsi="Times New Roman" w:cs="Times New Roman"/>
                <w:color w:val="auto"/>
                <w:sz w:val="24"/>
                <w:highlight w:val="none"/>
              </w:rPr>
              <w:t>水处理站</w:t>
            </w:r>
            <w:r>
              <w:rPr>
                <w:rFonts w:hint="default" w:ascii="Times New Roman" w:hAnsi="Times New Roman" w:cs="Times New Roman"/>
                <w:color w:val="auto"/>
                <w:sz w:val="24"/>
                <w:highlight w:val="none"/>
                <w:lang w:val="en-US" w:eastAsia="zh-CN"/>
              </w:rPr>
              <w:t>格栅池杂质</w:t>
            </w:r>
          </w:p>
          <w:p w14:paraId="35D76FF6">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根据污水设计厂家提供的资料，污水处理站格栅池杂质产生量约为1.5t/a，袋装收集于污水处理站，由环卫部门统一处理。</w:t>
            </w:r>
          </w:p>
          <w:p w14:paraId="2E702CA0">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 9 \* GB3 \* MERGEFORMAT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eastAsia="宋体" w:cs="Times New Roman"/>
                <w:color w:val="auto"/>
                <w:sz w:val="24"/>
                <w:szCs w:val="24"/>
                <w:highlight w:val="none"/>
                <w:lang w:val="en-US" w:eastAsia="zh-CN"/>
              </w:rPr>
              <w:t>⑨</w:t>
            </w:r>
            <w:r>
              <w:rPr>
                <w:rFonts w:hint="default" w:ascii="Times New Roman" w:hAnsi="Times New Roman" w:eastAsia="宋体" w:cs="Times New Roman"/>
                <w:color w:val="auto"/>
                <w:sz w:val="24"/>
                <w:szCs w:val="24"/>
                <w:highlight w:val="none"/>
                <w:lang w:val="en-US" w:eastAsia="zh-CN"/>
              </w:rPr>
              <w:fldChar w:fldCharType="end"/>
            </w:r>
            <w:r>
              <w:rPr>
                <w:rFonts w:hint="default" w:ascii="Times New Roman" w:hAnsi="Times New Roman" w:eastAsia="宋体" w:cs="Times New Roman"/>
                <w:color w:val="auto"/>
                <w:sz w:val="24"/>
                <w:szCs w:val="24"/>
                <w:highlight w:val="none"/>
                <w:lang w:val="en-US" w:eastAsia="zh-CN"/>
              </w:rPr>
              <w:t>废</w:t>
            </w:r>
            <w:r>
              <w:rPr>
                <w:rFonts w:hint="default" w:ascii="Times New Roman" w:hAnsi="Times New Roman" w:cs="Times New Roman"/>
                <w:color w:val="auto"/>
                <w:sz w:val="24"/>
                <w:highlight w:val="none"/>
              </w:rPr>
              <w:t>活性炭</w:t>
            </w:r>
          </w:p>
          <w:p w14:paraId="206CBF42">
            <w:pPr>
              <w:pStyle w:val="24"/>
              <w:keepNext w:val="0"/>
              <w:keepLines w:val="0"/>
              <w:pageBreakBefore w:val="0"/>
              <w:widowControl w:val="0"/>
              <w:tabs>
                <w:tab w:val="right" w:leader="dot" w:pos="8190"/>
              </w:tabs>
              <w:kinsoku/>
              <w:wordWrap/>
              <w:overflowPunct/>
              <w:topLinePunct w:val="0"/>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本项目污水处理站恶臭</w:t>
            </w:r>
            <w:r>
              <w:rPr>
                <w:rFonts w:hint="default" w:ascii="Times New Roman" w:hAnsi="Times New Roman" w:cs="Times New Roman"/>
                <w:color w:val="auto"/>
                <w:sz w:val="24"/>
                <w:szCs w:val="24"/>
                <w:highlight w:val="none"/>
                <w:lang w:val="en-US" w:eastAsia="zh-CN"/>
              </w:rPr>
              <w:t>异味</w:t>
            </w:r>
            <w:r>
              <w:rPr>
                <w:rFonts w:hint="default" w:ascii="Times New Roman" w:hAnsi="Times New Roman" w:cs="Times New Roman"/>
                <w:color w:val="auto"/>
                <w:sz w:val="24"/>
                <w:szCs w:val="24"/>
                <w:highlight w:val="none"/>
              </w:rPr>
              <w:t>由活性炭吸附装置处理，活性炭吸附装置每</w:t>
            </w:r>
            <w:r>
              <w:rPr>
                <w:rFonts w:hint="default"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月更换一次活性炭，废活性炭产生量为</w:t>
            </w:r>
            <w:r>
              <w:rPr>
                <w:rFonts w:hint="default" w:ascii="Times New Roman" w:hAnsi="Times New Roman" w:cs="Times New Roman"/>
                <w:color w:val="auto"/>
                <w:sz w:val="24"/>
                <w:szCs w:val="24"/>
                <w:highlight w:val="none"/>
                <w:lang w:val="en-US" w:eastAsia="zh-CN"/>
              </w:rPr>
              <w:t>0.04</w:t>
            </w:r>
            <w:r>
              <w:rPr>
                <w:rFonts w:hint="default" w:ascii="Times New Roman" w:hAnsi="Times New Roman" w:cs="Times New Roman"/>
                <w:color w:val="auto"/>
                <w:sz w:val="24"/>
                <w:szCs w:val="24"/>
                <w:highlight w:val="none"/>
              </w:rPr>
              <w:t>t/a，不在厂区贮存，由厂家更换回收</w:t>
            </w:r>
            <w:r>
              <w:rPr>
                <w:rFonts w:hint="default" w:ascii="Times New Roman" w:hAnsi="Times New Roman" w:cs="Times New Roman"/>
                <w:color w:val="auto"/>
                <w:sz w:val="24"/>
                <w:szCs w:val="24"/>
                <w:highlight w:val="none"/>
                <w:lang w:val="en-US" w:eastAsia="zh-CN"/>
              </w:rPr>
              <w:t>处置</w:t>
            </w:r>
            <w:r>
              <w:rPr>
                <w:rFonts w:hint="default" w:ascii="Times New Roman" w:hAnsi="Times New Roman" w:cs="Times New Roman"/>
                <w:color w:val="auto"/>
                <w:sz w:val="24"/>
                <w:szCs w:val="24"/>
                <w:highlight w:val="none"/>
              </w:rPr>
              <w:t>。</w:t>
            </w:r>
          </w:p>
          <w:p w14:paraId="09E2DC4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fldChar w:fldCharType="begin"/>
            </w:r>
            <w:r>
              <w:rPr>
                <w:rFonts w:hint="default" w:ascii="Times New Roman" w:hAnsi="Times New Roman" w:eastAsia="宋体" w:cs="Times New Roman"/>
                <w:color w:val="auto"/>
                <w:sz w:val="24"/>
                <w:szCs w:val="24"/>
                <w:highlight w:val="none"/>
                <w:lang w:val="en-US" w:eastAsia="zh-CN"/>
              </w:rPr>
              <w:instrText xml:space="preserve"> = 10 \* GB3 \* MERGEFORMAT </w:instrText>
            </w:r>
            <w:r>
              <w:rPr>
                <w:rFonts w:hint="default" w:ascii="Times New Roman" w:hAnsi="Times New Roman" w:eastAsia="宋体" w:cs="Times New Roman"/>
                <w:color w:val="auto"/>
                <w:sz w:val="24"/>
                <w:szCs w:val="24"/>
                <w:highlight w:val="none"/>
                <w:lang w:val="en-US" w:eastAsia="zh-CN"/>
              </w:rPr>
              <w:fldChar w:fldCharType="separate"/>
            </w:r>
            <w:r>
              <w:rPr>
                <w:rFonts w:hint="default" w:ascii="Times New Roman" w:hAnsi="Times New Roman" w:eastAsia="宋体" w:cs="Times New Roman"/>
                <w:color w:val="auto"/>
                <w:sz w:val="24"/>
                <w:szCs w:val="24"/>
                <w:highlight w:val="none"/>
                <w:lang w:val="en-US" w:eastAsia="zh-CN"/>
              </w:rPr>
              <w:t>⑩</w:t>
            </w:r>
            <w:r>
              <w:rPr>
                <w:rFonts w:hint="default" w:ascii="Times New Roman" w:hAnsi="Times New Roman" w:eastAsia="宋体" w:cs="Times New Roman"/>
                <w:color w:val="auto"/>
                <w:sz w:val="24"/>
                <w:szCs w:val="24"/>
                <w:highlight w:val="none"/>
                <w:lang w:val="en-US" w:eastAsia="zh-CN"/>
              </w:rPr>
              <w:fldChar w:fldCharType="end"/>
            </w:r>
            <w:r>
              <w:rPr>
                <w:rFonts w:hint="default" w:ascii="Times New Roman" w:hAnsi="Times New Roman" w:eastAsia="宋体" w:cs="Times New Roman"/>
                <w:color w:val="auto"/>
                <w:sz w:val="24"/>
                <w:szCs w:val="24"/>
                <w:highlight w:val="none"/>
                <w:lang w:val="en-US" w:eastAsia="zh-CN"/>
              </w:rPr>
              <w:t>废离</w:t>
            </w:r>
            <w:r>
              <w:rPr>
                <w:rFonts w:hint="default" w:ascii="Times New Roman" w:hAnsi="Times New Roman" w:cs="Times New Roman"/>
                <w:color w:val="auto"/>
                <w:sz w:val="24"/>
                <w:szCs w:val="24"/>
                <w:highlight w:val="none"/>
                <w:lang w:val="en-US" w:eastAsia="zh-CN"/>
              </w:rPr>
              <w:t>子交换树脂</w:t>
            </w:r>
          </w:p>
          <w:p w14:paraId="13A9D6D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sz w:val="24"/>
                <w:szCs w:val="24"/>
                <w:highlight w:val="none"/>
                <w:lang w:val="en-US" w:eastAsia="zh-CN"/>
              </w:rPr>
              <w:t>蒸汽锅炉</w:t>
            </w:r>
            <w:r>
              <w:rPr>
                <w:rFonts w:hint="default" w:ascii="Times New Roman" w:hAnsi="Times New Roman" w:cs="Times New Roman"/>
                <w:color w:val="auto"/>
                <w:kern w:val="0"/>
                <w:sz w:val="24"/>
                <w:highlight w:val="none"/>
              </w:rPr>
              <w:t>软化水制备系统使用的离子交换树脂作为软水剂，根据工艺需求，离子交换树脂每年更换一次，</w:t>
            </w:r>
            <w:r>
              <w:rPr>
                <w:rFonts w:hint="default" w:ascii="Times New Roman" w:hAnsi="Times New Roman" w:cs="Times New Roman"/>
                <w:color w:val="auto"/>
                <w:sz w:val="24"/>
                <w:szCs w:val="24"/>
                <w:highlight w:val="none"/>
                <w:lang w:val="en-US" w:eastAsia="zh-CN"/>
              </w:rPr>
              <w:t>废离子交换树脂</w:t>
            </w:r>
            <w:r>
              <w:rPr>
                <w:rFonts w:hint="default" w:ascii="Times New Roman" w:hAnsi="Times New Roman" w:cs="Times New Roman"/>
                <w:color w:val="auto"/>
                <w:kern w:val="0"/>
                <w:sz w:val="24"/>
                <w:highlight w:val="none"/>
              </w:rPr>
              <w:t>产生量为0.05t/a，不在厂区暂存，由厂家更换回收</w:t>
            </w:r>
            <w:r>
              <w:rPr>
                <w:rFonts w:hint="default" w:ascii="Times New Roman" w:hAnsi="Times New Roman" w:cs="Times New Roman"/>
                <w:color w:val="auto"/>
                <w:kern w:val="0"/>
                <w:sz w:val="24"/>
                <w:highlight w:val="none"/>
                <w:lang w:val="en-US" w:eastAsia="zh-CN"/>
              </w:rPr>
              <w:t>处置</w:t>
            </w:r>
            <w:r>
              <w:rPr>
                <w:rFonts w:hint="default" w:ascii="Times New Roman" w:hAnsi="Times New Roman" w:cs="Times New Roman"/>
                <w:color w:val="auto"/>
                <w:kern w:val="0"/>
                <w:sz w:val="24"/>
                <w:highlight w:val="none"/>
              </w:rPr>
              <w:t>。</w:t>
            </w:r>
          </w:p>
          <w:p w14:paraId="06F2053F">
            <w:pPr>
              <w:pStyle w:val="59"/>
              <w:keepNext w:val="0"/>
              <w:keepLines w:val="0"/>
              <w:pageBreakBefore w:val="0"/>
              <w:widowControl w:val="0"/>
              <w:tabs>
                <w:tab w:val="right" w:leader="dot" w:pos="8190"/>
                <w:tab w:val="clear" w:pos="4440"/>
              </w:tabs>
              <w:kinsoku/>
              <w:wordWrap/>
              <w:overflowPunct/>
              <w:topLinePunct w:val="0"/>
              <w:autoSpaceDE w:val="0"/>
              <w:autoSpaceDN w:val="0"/>
              <w:bidi w:val="0"/>
              <w:adjustRightInd w:val="0"/>
              <w:snapToGrid w:val="0"/>
              <w:spacing w:before="0" w:beforeLines="0" w:after="0" w:afterLines="0" w:line="360" w:lineRule="auto"/>
              <w:ind w:left="0" w:leftChars="0" w:firstLine="480" w:firstLineChars="200"/>
              <w:jc w:val="left"/>
              <w:textAlignment w:val="bottom"/>
              <w:rPr>
                <w:rFonts w:hint="default" w:ascii="Times New Roman" w:hAnsi="Times New Roman" w:cs="Times New Roman"/>
                <w:b/>
                <w:bCs/>
                <w:color w:val="auto"/>
                <w:szCs w:val="20"/>
                <w:highlight w:val="none"/>
              </w:rPr>
            </w:pPr>
            <w:r>
              <w:rPr>
                <w:rFonts w:hint="default" w:ascii="Times New Roman" w:hAnsi="Times New Roman" w:eastAsia="宋体" w:cs="Times New Roman"/>
                <w:color w:val="auto"/>
                <w:spacing w:val="0"/>
                <w:highlight w:val="none"/>
              </w:rPr>
              <w:t>本项目固废产生及处置情况见下表</w:t>
            </w:r>
            <w:r>
              <w:rPr>
                <w:rFonts w:hint="default" w:ascii="Times New Roman" w:hAnsi="Times New Roman" w:cs="Times New Roman"/>
                <w:bCs/>
                <w:color w:val="auto"/>
                <w:szCs w:val="20"/>
                <w:highlight w:val="none"/>
              </w:rPr>
              <w:t>。</w:t>
            </w:r>
          </w:p>
          <w:p w14:paraId="0DBFF331">
            <w:pPr>
              <w:adjustRightInd w:val="0"/>
              <w:snapToGrid w:val="0"/>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表4-1</w:t>
            </w:r>
            <w:r>
              <w:rPr>
                <w:rFonts w:hint="eastAsia" w:eastAsia="黑体" w:cs="Times New Roman"/>
                <w:color w:val="auto"/>
                <w:sz w:val="24"/>
                <w:highlight w:val="none"/>
                <w:lang w:val="en-US" w:eastAsia="zh-CN"/>
              </w:rPr>
              <w:t>6</w:t>
            </w:r>
            <w:r>
              <w:rPr>
                <w:rFonts w:hint="default" w:ascii="Times New Roman" w:hAnsi="Times New Roman" w:eastAsia="黑体" w:cs="Times New Roman"/>
                <w:color w:val="auto"/>
                <w:sz w:val="24"/>
                <w:highlight w:val="none"/>
                <w:lang w:val="en-US" w:eastAsia="zh-CN"/>
              </w:rPr>
              <w:t xml:space="preserve"> </w:t>
            </w:r>
            <w:r>
              <w:rPr>
                <w:rFonts w:hint="default" w:ascii="Times New Roman" w:hAnsi="Times New Roman" w:eastAsia="黑体" w:cs="Times New Roman"/>
                <w:color w:val="auto"/>
                <w:sz w:val="24"/>
                <w:highlight w:val="none"/>
              </w:rPr>
              <w:t>项目固废产生及处置情况一览表</w:t>
            </w:r>
          </w:p>
          <w:tbl>
            <w:tblPr>
              <w:tblStyle w:val="31"/>
              <w:tblW w:w="4995"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426"/>
              <w:gridCol w:w="655"/>
              <w:gridCol w:w="426"/>
              <w:gridCol w:w="805"/>
              <w:gridCol w:w="426"/>
              <w:gridCol w:w="741"/>
              <w:gridCol w:w="606"/>
              <w:gridCol w:w="1313"/>
              <w:gridCol w:w="665"/>
              <w:gridCol w:w="794"/>
              <w:gridCol w:w="794"/>
              <w:gridCol w:w="668"/>
            </w:tblGrid>
            <w:tr w14:paraId="14998B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43" w:hRule="atLeast"/>
                <w:jc w:val="center"/>
              </w:trPr>
              <w:tc>
                <w:tcPr>
                  <w:tcW w:w="241" w:type="pct"/>
                  <w:tcBorders>
                    <w:tl2br w:val="nil"/>
                    <w:tr2bl w:val="nil"/>
                  </w:tcBorders>
                  <w:vAlign w:val="center"/>
                </w:tcPr>
                <w:p w14:paraId="17E16636">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421" w:type="pct"/>
                  <w:tcBorders>
                    <w:tl2br w:val="nil"/>
                    <w:tr2bl w:val="nil"/>
                  </w:tcBorders>
                  <w:vAlign w:val="center"/>
                </w:tcPr>
                <w:p w14:paraId="3D1ADD11">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名称</w:t>
                  </w:r>
                </w:p>
              </w:tc>
              <w:tc>
                <w:tcPr>
                  <w:tcW w:w="254" w:type="pct"/>
                  <w:tcBorders>
                    <w:tl2br w:val="nil"/>
                    <w:tr2bl w:val="nil"/>
                  </w:tcBorders>
                  <w:vAlign w:val="center"/>
                </w:tcPr>
                <w:p w14:paraId="4A9F9889">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属性</w:t>
                  </w:r>
                </w:p>
              </w:tc>
              <w:tc>
                <w:tcPr>
                  <w:tcW w:w="510" w:type="pct"/>
                  <w:tcBorders>
                    <w:tl2br w:val="nil"/>
                    <w:tr2bl w:val="nil"/>
                  </w:tcBorders>
                  <w:vAlign w:val="center"/>
                </w:tcPr>
                <w:p w14:paraId="67ABA4E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产生环节</w:t>
                  </w:r>
                </w:p>
              </w:tc>
              <w:tc>
                <w:tcPr>
                  <w:tcW w:w="233" w:type="pct"/>
                  <w:tcBorders>
                    <w:tl2br w:val="nil"/>
                    <w:tr2bl w:val="nil"/>
                  </w:tcBorders>
                  <w:vAlign w:val="center"/>
                </w:tcPr>
                <w:p w14:paraId="3EE2D3D1">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形态</w:t>
                  </w:r>
                </w:p>
              </w:tc>
              <w:tc>
                <w:tcPr>
                  <w:tcW w:w="405" w:type="pct"/>
                  <w:tcBorders>
                    <w:tl2br w:val="nil"/>
                    <w:tr2bl w:val="nil"/>
                  </w:tcBorders>
                  <w:vAlign w:val="center"/>
                </w:tcPr>
                <w:p w14:paraId="1EE4C9DA">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废物种类</w:t>
                  </w:r>
                </w:p>
              </w:tc>
              <w:tc>
                <w:tcPr>
                  <w:tcW w:w="391" w:type="pct"/>
                  <w:tcBorders>
                    <w:tl2br w:val="nil"/>
                    <w:tr2bl w:val="nil"/>
                  </w:tcBorders>
                  <w:vAlign w:val="center"/>
                </w:tcPr>
                <w:p w14:paraId="4A206A44">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行业来源</w:t>
                  </w:r>
                </w:p>
              </w:tc>
              <w:tc>
                <w:tcPr>
                  <w:tcW w:w="806" w:type="pct"/>
                  <w:tcBorders>
                    <w:tl2br w:val="nil"/>
                    <w:tr2bl w:val="nil"/>
                  </w:tcBorders>
                  <w:vAlign w:val="center"/>
                </w:tcPr>
                <w:p w14:paraId="589983C6">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废物代码</w:t>
                  </w:r>
                </w:p>
              </w:tc>
              <w:tc>
                <w:tcPr>
                  <w:tcW w:w="435" w:type="pct"/>
                  <w:tcBorders>
                    <w:tl2br w:val="nil"/>
                    <w:tr2bl w:val="nil"/>
                  </w:tcBorders>
                  <w:vAlign w:val="center"/>
                </w:tcPr>
                <w:p w14:paraId="7F447223">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产生频次</w:t>
                  </w:r>
                </w:p>
              </w:tc>
              <w:tc>
                <w:tcPr>
                  <w:tcW w:w="435" w:type="pct"/>
                  <w:tcBorders>
                    <w:tl2br w:val="nil"/>
                    <w:tr2bl w:val="nil"/>
                  </w:tcBorders>
                  <w:vAlign w:val="center"/>
                </w:tcPr>
                <w:p w14:paraId="1461314D">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产生量t/a</w:t>
                  </w:r>
                </w:p>
              </w:tc>
              <w:tc>
                <w:tcPr>
                  <w:tcW w:w="435" w:type="pct"/>
                  <w:tcBorders>
                    <w:tl2br w:val="nil"/>
                    <w:tr2bl w:val="nil"/>
                  </w:tcBorders>
                  <w:vAlign w:val="center"/>
                </w:tcPr>
                <w:p w14:paraId="6FAD1FCD">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处置量t/a</w:t>
                  </w:r>
                </w:p>
              </w:tc>
              <w:tc>
                <w:tcPr>
                  <w:tcW w:w="428" w:type="pct"/>
                  <w:tcBorders>
                    <w:tl2br w:val="nil"/>
                    <w:tr2bl w:val="nil"/>
                  </w:tcBorders>
                  <w:vAlign w:val="center"/>
                </w:tcPr>
                <w:p w14:paraId="5FA9EA9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利用处置方式和去向</w:t>
                  </w:r>
                </w:p>
              </w:tc>
            </w:tr>
            <w:tr w14:paraId="57EE25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94" w:hRule="atLeast"/>
                <w:jc w:val="center"/>
              </w:trPr>
              <w:tc>
                <w:tcPr>
                  <w:tcW w:w="241" w:type="pct"/>
                  <w:tcBorders>
                    <w:tl2br w:val="nil"/>
                    <w:tr2bl w:val="nil"/>
                  </w:tcBorders>
                  <w:vAlign w:val="center"/>
                </w:tcPr>
                <w:p w14:paraId="61797181">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1</w:t>
                  </w:r>
                </w:p>
              </w:tc>
              <w:tc>
                <w:tcPr>
                  <w:tcW w:w="421" w:type="pct"/>
                  <w:tcBorders>
                    <w:tl2br w:val="nil"/>
                    <w:tr2bl w:val="nil"/>
                  </w:tcBorders>
                  <w:vAlign w:val="center"/>
                </w:tcPr>
                <w:p w14:paraId="0B0449A4">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生活垃圾</w:t>
                  </w:r>
                </w:p>
              </w:tc>
              <w:tc>
                <w:tcPr>
                  <w:tcW w:w="254" w:type="pct"/>
                  <w:tcBorders>
                    <w:tl2br w:val="nil"/>
                    <w:tr2bl w:val="nil"/>
                  </w:tcBorders>
                  <w:vAlign w:val="center"/>
                </w:tcPr>
                <w:p w14:paraId="3E89E202">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生活</w:t>
                  </w:r>
                </w:p>
                <w:p w14:paraId="4AB040D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垃圾</w:t>
                  </w:r>
                </w:p>
              </w:tc>
              <w:tc>
                <w:tcPr>
                  <w:tcW w:w="510" w:type="pct"/>
                  <w:tcBorders>
                    <w:tl2br w:val="nil"/>
                    <w:tr2bl w:val="nil"/>
                  </w:tcBorders>
                  <w:vAlign w:val="center"/>
                </w:tcPr>
                <w:p w14:paraId="66B54BD4">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员工生活</w:t>
                  </w:r>
                </w:p>
              </w:tc>
              <w:tc>
                <w:tcPr>
                  <w:tcW w:w="233" w:type="pct"/>
                  <w:tcBorders>
                    <w:tl2br w:val="nil"/>
                    <w:tr2bl w:val="nil"/>
                  </w:tcBorders>
                  <w:vAlign w:val="center"/>
                </w:tcPr>
                <w:p w14:paraId="542AF34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固态</w:t>
                  </w:r>
                </w:p>
              </w:tc>
              <w:tc>
                <w:tcPr>
                  <w:tcW w:w="405" w:type="pct"/>
                  <w:tcBorders>
                    <w:tl2br w:val="nil"/>
                    <w:tr2bl w:val="nil"/>
                  </w:tcBorders>
                  <w:vAlign w:val="center"/>
                </w:tcPr>
                <w:p w14:paraId="0EC4073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SW64其他垃圾</w:t>
                  </w:r>
                </w:p>
              </w:tc>
              <w:tc>
                <w:tcPr>
                  <w:tcW w:w="391" w:type="pct"/>
                  <w:tcBorders>
                    <w:tl2br w:val="nil"/>
                    <w:tr2bl w:val="nil"/>
                  </w:tcBorders>
                  <w:vAlign w:val="center"/>
                </w:tcPr>
                <w:p w14:paraId="1156B98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非特定行业</w:t>
                  </w:r>
                </w:p>
              </w:tc>
              <w:tc>
                <w:tcPr>
                  <w:tcW w:w="806" w:type="pct"/>
                  <w:tcBorders>
                    <w:tl2br w:val="nil"/>
                    <w:tr2bl w:val="nil"/>
                  </w:tcBorders>
                  <w:vAlign w:val="center"/>
                </w:tcPr>
                <w:p w14:paraId="471942D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900-099-S64</w:t>
                  </w:r>
                </w:p>
              </w:tc>
              <w:tc>
                <w:tcPr>
                  <w:tcW w:w="435" w:type="pct"/>
                  <w:tcBorders>
                    <w:tl2br w:val="nil"/>
                    <w:tr2bl w:val="nil"/>
                  </w:tcBorders>
                  <w:vAlign w:val="center"/>
                </w:tcPr>
                <w:p w14:paraId="389B8938">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每天</w:t>
                  </w:r>
                </w:p>
              </w:tc>
              <w:tc>
                <w:tcPr>
                  <w:tcW w:w="435" w:type="pct"/>
                  <w:tcBorders>
                    <w:tl2br w:val="nil"/>
                    <w:tr2bl w:val="nil"/>
                  </w:tcBorders>
                  <w:vAlign w:val="center"/>
                </w:tcPr>
                <w:p w14:paraId="2F27270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1.46</w:t>
                  </w:r>
                </w:p>
              </w:tc>
              <w:tc>
                <w:tcPr>
                  <w:tcW w:w="435" w:type="pct"/>
                  <w:tcBorders>
                    <w:tl2br w:val="nil"/>
                    <w:tr2bl w:val="nil"/>
                  </w:tcBorders>
                  <w:vAlign w:val="center"/>
                </w:tcPr>
                <w:p w14:paraId="0C10EBF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1.46</w:t>
                  </w:r>
                </w:p>
              </w:tc>
              <w:tc>
                <w:tcPr>
                  <w:tcW w:w="428" w:type="pct"/>
                  <w:tcBorders>
                    <w:tl2br w:val="nil"/>
                    <w:tr2bl w:val="nil"/>
                  </w:tcBorders>
                  <w:vAlign w:val="center"/>
                </w:tcPr>
                <w:p w14:paraId="003A4ED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收集于垃圾桶，由环卫部门统一处理</w:t>
                  </w:r>
                </w:p>
              </w:tc>
            </w:tr>
            <w:tr w14:paraId="5F0446A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52" w:hRule="atLeast"/>
                <w:jc w:val="center"/>
              </w:trPr>
              <w:tc>
                <w:tcPr>
                  <w:tcW w:w="241" w:type="pct"/>
                  <w:tcBorders>
                    <w:tl2br w:val="nil"/>
                    <w:tr2bl w:val="nil"/>
                  </w:tcBorders>
                  <w:vAlign w:val="center"/>
                </w:tcPr>
                <w:p w14:paraId="661CCD55">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2</w:t>
                  </w:r>
                </w:p>
              </w:tc>
              <w:tc>
                <w:tcPr>
                  <w:tcW w:w="421" w:type="pct"/>
                  <w:tcBorders>
                    <w:tl2br w:val="nil"/>
                    <w:tr2bl w:val="nil"/>
                  </w:tcBorders>
                  <w:vAlign w:val="center"/>
                </w:tcPr>
                <w:p w14:paraId="79FE2EF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废包装物</w:t>
                  </w:r>
                </w:p>
              </w:tc>
              <w:tc>
                <w:tcPr>
                  <w:tcW w:w="254" w:type="pct"/>
                  <w:vMerge w:val="restart"/>
                  <w:tcBorders>
                    <w:tl2br w:val="nil"/>
                    <w:tr2bl w:val="nil"/>
                  </w:tcBorders>
                  <w:vAlign w:val="center"/>
                </w:tcPr>
                <w:p w14:paraId="275C819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一般工业固体废物</w:t>
                  </w:r>
                </w:p>
              </w:tc>
              <w:tc>
                <w:tcPr>
                  <w:tcW w:w="510" w:type="pct"/>
                  <w:tcBorders>
                    <w:tl2br w:val="nil"/>
                    <w:tr2bl w:val="nil"/>
                  </w:tcBorders>
                  <w:vAlign w:val="center"/>
                </w:tcPr>
                <w:p w14:paraId="22E438D3">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包装工序</w:t>
                  </w:r>
                </w:p>
              </w:tc>
              <w:tc>
                <w:tcPr>
                  <w:tcW w:w="233" w:type="pct"/>
                  <w:tcBorders>
                    <w:tl2br w:val="nil"/>
                    <w:tr2bl w:val="nil"/>
                  </w:tcBorders>
                  <w:vAlign w:val="center"/>
                </w:tcPr>
                <w:p w14:paraId="2864CE9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固态</w:t>
                  </w:r>
                </w:p>
              </w:tc>
              <w:tc>
                <w:tcPr>
                  <w:tcW w:w="405" w:type="pct"/>
                  <w:tcBorders>
                    <w:tl2br w:val="nil"/>
                    <w:tr2bl w:val="nil"/>
                  </w:tcBorders>
                  <w:vAlign w:val="center"/>
                </w:tcPr>
                <w:p w14:paraId="3E5766A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SW17可再生类废物</w:t>
                  </w:r>
                </w:p>
              </w:tc>
              <w:tc>
                <w:tcPr>
                  <w:tcW w:w="391" w:type="pct"/>
                  <w:tcBorders>
                    <w:tl2br w:val="nil"/>
                    <w:tr2bl w:val="nil"/>
                  </w:tcBorders>
                  <w:vAlign w:val="center"/>
                </w:tcPr>
                <w:p w14:paraId="3A0AEE8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非特定行业</w:t>
                  </w:r>
                </w:p>
              </w:tc>
              <w:tc>
                <w:tcPr>
                  <w:tcW w:w="806" w:type="pct"/>
                  <w:tcBorders>
                    <w:tl2br w:val="nil"/>
                    <w:tr2bl w:val="nil"/>
                  </w:tcBorders>
                  <w:vAlign w:val="center"/>
                </w:tcPr>
                <w:p w14:paraId="506DE8F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900-003-S17</w:t>
                  </w:r>
                </w:p>
              </w:tc>
              <w:tc>
                <w:tcPr>
                  <w:tcW w:w="435" w:type="pct"/>
                  <w:tcBorders>
                    <w:tl2br w:val="nil"/>
                    <w:tr2bl w:val="nil"/>
                  </w:tcBorders>
                  <w:vAlign w:val="center"/>
                </w:tcPr>
                <w:p w14:paraId="49A7D330">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每天</w:t>
                  </w:r>
                </w:p>
              </w:tc>
              <w:tc>
                <w:tcPr>
                  <w:tcW w:w="435" w:type="pct"/>
                  <w:tcBorders>
                    <w:tl2br w:val="nil"/>
                    <w:tr2bl w:val="nil"/>
                  </w:tcBorders>
                  <w:vAlign w:val="center"/>
                </w:tcPr>
                <w:p w14:paraId="23902F5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0.05</w:t>
                  </w:r>
                </w:p>
              </w:tc>
              <w:tc>
                <w:tcPr>
                  <w:tcW w:w="435" w:type="pct"/>
                  <w:tcBorders>
                    <w:tl2br w:val="nil"/>
                    <w:tr2bl w:val="nil"/>
                  </w:tcBorders>
                  <w:vAlign w:val="center"/>
                </w:tcPr>
                <w:p w14:paraId="6D74F8FD">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0.05</w:t>
                  </w:r>
                </w:p>
              </w:tc>
              <w:tc>
                <w:tcPr>
                  <w:tcW w:w="428" w:type="pct"/>
                  <w:tcBorders>
                    <w:tl2br w:val="nil"/>
                    <w:tr2bl w:val="nil"/>
                  </w:tcBorders>
                  <w:vAlign w:val="center"/>
                </w:tcPr>
                <w:p w14:paraId="3B8100B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收集于库房内，外售综合利用</w:t>
                  </w:r>
                </w:p>
              </w:tc>
            </w:tr>
            <w:tr w14:paraId="578C1D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94" w:hRule="atLeast"/>
                <w:jc w:val="center"/>
              </w:trPr>
              <w:tc>
                <w:tcPr>
                  <w:tcW w:w="241" w:type="pct"/>
                  <w:tcBorders>
                    <w:tl2br w:val="nil"/>
                    <w:tr2bl w:val="nil"/>
                  </w:tcBorders>
                  <w:vAlign w:val="center"/>
                </w:tcPr>
                <w:p w14:paraId="4217C2B9">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3</w:t>
                  </w:r>
                </w:p>
              </w:tc>
              <w:tc>
                <w:tcPr>
                  <w:tcW w:w="421" w:type="pct"/>
                  <w:tcBorders>
                    <w:tl2br w:val="nil"/>
                    <w:tr2bl w:val="nil"/>
                  </w:tcBorders>
                  <w:vAlign w:val="center"/>
                </w:tcPr>
                <w:p w14:paraId="2495FA5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不合格黄豆及杂质</w:t>
                  </w:r>
                </w:p>
              </w:tc>
              <w:tc>
                <w:tcPr>
                  <w:tcW w:w="254" w:type="pct"/>
                  <w:vMerge w:val="continue"/>
                  <w:tcBorders>
                    <w:tl2br w:val="nil"/>
                    <w:tr2bl w:val="nil"/>
                  </w:tcBorders>
                  <w:vAlign w:val="center"/>
                </w:tcPr>
                <w:p w14:paraId="28B0B75D">
                  <w:pPr>
                    <w:jc w:val="center"/>
                    <w:rPr>
                      <w:rFonts w:hint="default" w:ascii="Times New Roman" w:hAnsi="Times New Roman" w:cs="Times New Roman"/>
                      <w:color w:val="auto"/>
                      <w:szCs w:val="21"/>
                      <w:highlight w:val="none"/>
                    </w:rPr>
                  </w:pPr>
                </w:p>
              </w:tc>
              <w:tc>
                <w:tcPr>
                  <w:tcW w:w="510" w:type="pct"/>
                  <w:tcBorders>
                    <w:tl2br w:val="nil"/>
                    <w:tr2bl w:val="nil"/>
                  </w:tcBorders>
                  <w:vAlign w:val="center"/>
                </w:tcPr>
                <w:p w14:paraId="1E773EA2">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除杂工序</w:t>
                  </w:r>
                </w:p>
              </w:tc>
              <w:tc>
                <w:tcPr>
                  <w:tcW w:w="233" w:type="pct"/>
                  <w:tcBorders>
                    <w:tl2br w:val="nil"/>
                    <w:tr2bl w:val="nil"/>
                  </w:tcBorders>
                  <w:vAlign w:val="center"/>
                </w:tcPr>
                <w:p w14:paraId="5FAA8A24">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固态</w:t>
                  </w:r>
                </w:p>
              </w:tc>
              <w:tc>
                <w:tcPr>
                  <w:tcW w:w="405" w:type="pct"/>
                  <w:tcBorders>
                    <w:tl2br w:val="nil"/>
                    <w:tr2bl w:val="nil"/>
                  </w:tcBorders>
                  <w:vAlign w:val="center"/>
                </w:tcPr>
                <w:p w14:paraId="2C82773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SW13食品残渣</w:t>
                  </w:r>
                </w:p>
              </w:tc>
              <w:tc>
                <w:tcPr>
                  <w:tcW w:w="391" w:type="pct"/>
                  <w:tcBorders>
                    <w:tl2br w:val="nil"/>
                    <w:tr2bl w:val="nil"/>
                  </w:tcBorders>
                  <w:vAlign w:val="center"/>
                </w:tcPr>
                <w:p w14:paraId="2425828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非特定行业</w:t>
                  </w:r>
                </w:p>
              </w:tc>
              <w:tc>
                <w:tcPr>
                  <w:tcW w:w="806" w:type="pct"/>
                  <w:tcBorders>
                    <w:tl2br w:val="nil"/>
                    <w:tr2bl w:val="nil"/>
                  </w:tcBorders>
                  <w:vAlign w:val="center"/>
                </w:tcPr>
                <w:p w14:paraId="4E0C67C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900-099-S13</w:t>
                  </w:r>
                </w:p>
              </w:tc>
              <w:tc>
                <w:tcPr>
                  <w:tcW w:w="435" w:type="pct"/>
                  <w:tcBorders>
                    <w:tl2br w:val="nil"/>
                    <w:tr2bl w:val="nil"/>
                  </w:tcBorders>
                  <w:vAlign w:val="center"/>
                </w:tcPr>
                <w:p w14:paraId="6D3FE523">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每天</w:t>
                  </w:r>
                </w:p>
              </w:tc>
              <w:tc>
                <w:tcPr>
                  <w:tcW w:w="435" w:type="pct"/>
                  <w:tcBorders>
                    <w:tl2br w:val="nil"/>
                    <w:tr2bl w:val="nil"/>
                  </w:tcBorders>
                  <w:vAlign w:val="center"/>
                </w:tcPr>
                <w:p w14:paraId="4CF7149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w:t>
                  </w:r>
                </w:p>
              </w:tc>
              <w:tc>
                <w:tcPr>
                  <w:tcW w:w="435" w:type="pct"/>
                  <w:tcBorders>
                    <w:tl2br w:val="nil"/>
                    <w:tr2bl w:val="nil"/>
                  </w:tcBorders>
                  <w:vAlign w:val="center"/>
                </w:tcPr>
                <w:p w14:paraId="3DDEAF84">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w:t>
                  </w:r>
                </w:p>
              </w:tc>
              <w:tc>
                <w:tcPr>
                  <w:tcW w:w="428" w:type="pct"/>
                  <w:tcBorders>
                    <w:tl2br w:val="nil"/>
                    <w:tr2bl w:val="nil"/>
                  </w:tcBorders>
                  <w:vAlign w:val="center"/>
                </w:tcPr>
                <w:p w14:paraId="230024A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袋装收集于原料库房，外售综合</w:t>
                  </w:r>
                  <w:r>
                    <w:rPr>
                      <w:rFonts w:hint="default" w:ascii="Times New Roman" w:hAnsi="Times New Roman" w:eastAsia="宋体" w:cs="Times New Roman"/>
                      <w:color w:val="auto"/>
                      <w:szCs w:val="21"/>
                      <w:highlight w:val="none"/>
                    </w:rPr>
                    <w:t>利用</w:t>
                  </w:r>
                </w:p>
              </w:tc>
            </w:tr>
            <w:tr w14:paraId="1D8515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365" w:hRule="atLeast"/>
                <w:jc w:val="center"/>
              </w:trPr>
              <w:tc>
                <w:tcPr>
                  <w:tcW w:w="241" w:type="pct"/>
                  <w:tcBorders>
                    <w:tl2br w:val="nil"/>
                    <w:tr2bl w:val="nil"/>
                  </w:tcBorders>
                  <w:vAlign w:val="center"/>
                </w:tcPr>
                <w:p w14:paraId="3549F0C5">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4</w:t>
                  </w:r>
                </w:p>
              </w:tc>
              <w:tc>
                <w:tcPr>
                  <w:tcW w:w="421" w:type="pct"/>
                  <w:tcBorders>
                    <w:tl2br w:val="nil"/>
                    <w:tr2bl w:val="nil"/>
                  </w:tcBorders>
                  <w:vAlign w:val="center"/>
                </w:tcPr>
                <w:p w14:paraId="70A67FF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豆渣</w:t>
                  </w:r>
                </w:p>
              </w:tc>
              <w:tc>
                <w:tcPr>
                  <w:tcW w:w="254" w:type="pct"/>
                  <w:vMerge w:val="continue"/>
                  <w:tcBorders>
                    <w:tl2br w:val="nil"/>
                    <w:tr2bl w:val="nil"/>
                  </w:tcBorders>
                  <w:vAlign w:val="center"/>
                </w:tcPr>
                <w:p w14:paraId="3E883518">
                  <w:pPr>
                    <w:jc w:val="center"/>
                    <w:rPr>
                      <w:rFonts w:hint="default" w:ascii="Times New Roman" w:hAnsi="Times New Roman" w:cs="Times New Roman"/>
                      <w:color w:val="auto"/>
                      <w:szCs w:val="21"/>
                      <w:highlight w:val="none"/>
                    </w:rPr>
                  </w:pPr>
                </w:p>
              </w:tc>
              <w:tc>
                <w:tcPr>
                  <w:tcW w:w="510" w:type="pct"/>
                  <w:tcBorders>
                    <w:tl2br w:val="nil"/>
                    <w:tr2bl w:val="nil"/>
                  </w:tcBorders>
                  <w:vAlign w:val="center"/>
                </w:tcPr>
                <w:p w14:paraId="0A69B80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过滤工序</w:t>
                  </w:r>
                </w:p>
              </w:tc>
              <w:tc>
                <w:tcPr>
                  <w:tcW w:w="233" w:type="pct"/>
                  <w:tcBorders>
                    <w:tl2br w:val="nil"/>
                    <w:tr2bl w:val="nil"/>
                  </w:tcBorders>
                  <w:vAlign w:val="center"/>
                </w:tcPr>
                <w:p w14:paraId="14C6BED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固态</w:t>
                  </w:r>
                </w:p>
              </w:tc>
              <w:tc>
                <w:tcPr>
                  <w:tcW w:w="405" w:type="pct"/>
                  <w:tcBorders>
                    <w:tl2br w:val="nil"/>
                    <w:tr2bl w:val="nil"/>
                  </w:tcBorders>
                  <w:vAlign w:val="center"/>
                </w:tcPr>
                <w:p w14:paraId="2794EC9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SW13食品残渣</w:t>
                  </w:r>
                </w:p>
              </w:tc>
              <w:tc>
                <w:tcPr>
                  <w:tcW w:w="391" w:type="pct"/>
                  <w:tcBorders>
                    <w:tl2br w:val="nil"/>
                    <w:tr2bl w:val="nil"/>
                  </w:tcBorders>
                  <w:vAlign w:val="center"/>
                </w:tcPr>
                <w:p w14:paraId="1745419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非特定行业</w:t>
                  </w:r>
                </w:p>
              </w:tc>
              <w:tc>
                <w:tcPr>
                  <w:tcW w:w="806" w:type="pct"/>
                  <w:tcBorders>
                    <w:tl2br w:val="nil"/>
                    <w:tr2bl w:val="nil"/>
                  </w:tcBorders>
                  <w:vAlign w:val="center"/>
                </w:tcPr>
                <w:p w14:paraId="56F0E99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900-099-S13</w:t>
                  </w:r>
                </w:p>
              </w:tc>
              <w:tc>
                <w:tcPr>
                  <w:tcW w:w="435" w:type="pct"/>
                  <w:tcBorders>
                    <w:tl2br w:val="nil"/>
                    <w:tr2bl w:val="nil"/>
                  </w:tcBorders>
                  <w:vAlign w:val="center"/>
                </w:tcPr>
                <w:p w14:paraId="326B49F2">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每天</w:t>
                  </w:r>
                </w:p>
              </w:tc>
              <w:tc>
                <w:tcPr>
                  <w:tcW w:w="435" w:type="pct"/>
                  <w:tcBorders>
                    <w:tl2br w:val="nil"/>
                    <w:tr2bl w:val="nil"/>
                  </w:tcBorders>
                  <w:vAlign w:val="center"/>
                </w:tcPr>
                <w:p w14:paraId="733DE2C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2780.5</w:t>
                  </w:r>
                </w:p>
              </w:tc>
              <w:tc>
                <w:tcPr>
                  <w:tcW w:w="435" w:type="pct"/>
                  <w:tcBorders>
                    <w:tl2br w:val="nil"/>
                    <w:tr2bl w:val="nil"/>
                  </w:tcBorders>
                  <w:vAlign w:val="center"/>
                </w:tcPr>
                <w:p w14:paraId="2831CA7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2780.5</w:t>
                  </w:r>
                </w:p>
              </w:tc>
              <w:tc>
                <w:tcPr>
                  <w:tcW w:w="428" w:type="pct"/>
                  <w:tcBorders>
                    <w:tl2br w:val="nil"/>
                    <w:tr2bl w:val="nil"/>
                  </w:tcBorders>
                  <w:vAlign w:val="center"/>
                </w:tcPr>
                <w:p w14:paraId="37526699">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外售周边农户用作饲料，</w:t>
                  </w:r>
                  <w:r>
                    <w:rPr>
                      <w:rFonts w:hint="eastAsia" w:cs="Times New Roman"/>
                      <w:color w:val="auto"/>
                      <w:szCs w:val="21"/>
                      <w:highlight w:val="none"/>
                      <w:lang w:val="en-US" w:eastAsia="zh-CN"/>
                    </w:rPr>
                    <w:t>日产日清</w:t>
                  </w:r>
                  <w:r>
                    <w:rPr>
                      <w:rFonts w:hint="default" w:ascii="Times New Roman" w:hAnsi="Times New Roman" w:eastAsia="宋体" w:cs="Times New Roman"/>
                      <w:color w:val="auto"/>
                      <w:szCs w:val="21"/>
                      <w:highlight w:val="none"/>
                      <w:lang w:val="en-US" w:eastAsia="zh-CN"/>
                    </w:rPr>
                    <w:t>，企业不进行贮存</w:t>
                  </w:r>
                </w:p>
              </w:tc>
            </w:tr>
            <w:tr w14:paraId="021199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365" w:hRule="atLeast"/>
                <w:jc w:val="center"/>
              </w:trPr>
              <w:tc>
                <w:tcPr>
                  <w:tcW w:w="241" w:type="pct"/>
                  <w:tcBorders>
                    <w:tl2br w:val="nil"/>
                    <w:tr2bl w:val="nil"/>
                  </w:tcBorders>
                  <w:vAlign w:val="center"/>
                </w:tcPr>
                <w:p w14:paraId="1363F768">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5</w:t>
                  </w:r>
                </w:p>
              </w:tc>
              <w:tc>
                <w:tcPr>
                  <w:tcW w:w="421" w:type="pct"/>
                  <w:tcBorders>
                    <w:tl2br w:val="nil"/>
                    <w:tr2bl w:val="nil"/>
                  </w:tcBorders>
                  <w:vAlign w:val="center"/>
                </w:tcPr>
                <w:p w14:paraId="52CADAF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废滤布</w:t>
                  </w:r>
                </w:p>
              </w:tc>
              <w:tc>
                <w:tcPr>
                  <w:tcW w:w="254" w:type="pct"/>
                  <w:vMerge w:val="continue"/>
                  <w:tcBorders>
                    <w:tl2br w:val="nil"/>
                    <w:tr2bl w:val="nil"/>
                  </w:tcBorders>
                  <w:vAlign w:val="center"/>
                </w:tcPr>
                <w:p w14:paraId="37E4C2E8">
                  <w:pPr>
                    <w:jc w:val="center"/>
                    <w:rPr>
                      <w:rFonts w:hint="default" w:ascii="Times New Roman" w:hAnsi="Times New Roman" w:cs="Times New Roman"/>
                      <w:color w:val="auto"/>
                      <w:szCs w:val="21"/>
                      <w:highlight w:val="none"/>
                    </w:rPr>
                  </w:pPr>
                </w:p>
              </w:tc>
              <w:tc>
                <w:tcPr>
                  <w:tcW w:w="510" w:type="pct"/>
                  <w:tcBorders>
                    <w:tl2br w:val="nil"/>
                    <w:tr2bl w:val="nil"/>
                  </w:tcBorders>
                  <w:vAlign w:val="center"/>
                </w:tcPr>
                <w:p w14:paraId="7BC19E5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压榨工序</w:t>
                  </w:r>
                </w:p>
              </w:tc>
              <w:tc>
                <w:tcPr>
                  <w:tcW w:w="233" w:type="pct"/>
                  <w:tcBorders>
                    <w:tl2br w:val="nil"/>
                    <w:tr2bl w:val="nil"/>
                  </w:tcBorders>
                  <w:shd w:val="clear" w:color="auto" w:fill="auto"/>
                  <w:vAlign w:val="center"/>
                </w:tcPr>
                <w:p w14:paraId="0B346DA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固态</w:t>
                  </w:r>
                </w:p>
              </w:tc>
              <w:tc>
                <w:tcPr>
                  <w:tcW w:w="405" w:type="pct"/>
                  <w:tcBorders>
                    <w:tl2br w:val="nil"/>
                    <w:tr2bl w:val="nil"/>
                  </w:tcBorders>
                  <w:shd w:val="clear" w:color="auto" w:fill="auto"/>
                  <w:vAlign w:val="center"/>
                </w:tcPr>
                <w:p w14:paraId="7D04934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SW17可再生类废物</w:t>
                  </w:r>
                </w:p>
              </w:tc>
              <w:tc>
                <w:tcPr>
                  <w:tcW w:w="391" w:type="pct"/>
                  <w:tcBorders>
                    <w:tl2br w:val="nil"/>
                    <w:tr2bl w:val="nil"/>
                  </w:tcBorders>
                  <w:shd w:val="clear" w:color="auto" w:fill="auto"/>
                  <w:vAlign w:val="center"/>
                </w:tcPr>
                <w:p w14:paraId="68B121C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非特定行业</w:t>
                  </w:r>
                </w:p>
              </w:tc>
              <w:tc>
                <w:tcPr>
                  <w:tcW w:w="806" w:type="pct"/>
                  <w:tcBorders>
                    <w:tl2br w:val="nil"/>
                    <w:tr2bl w:val="nil"/>
                  </w:tcBorders>
                  <w:vAlign w:val="center"/>
                </w:tcPr>
                <w:p w14:paraId="16E9245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900-003-S17</w:t>
                  </w:r>
                </w:p>
              </w:tc>
              <w:tc>
                <w:tcPr>
                  <w:tcW w:w="435" w:type="pct"/>
                  <w:tcBorders>
                    <w:tl2br w:val="nil"/>
                    <w:tr2bl w:val="nil"/>
                  </w:tcBorders>
                  <w:vAlign w:val="center"/>
                </w:tcPr>
                <w:p w14:paraId="29FE5B1C">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更换时</w:t>
                  </w:r>
                </w:p>
              </w:tc>
              <w:tc>
                <w:tcPr>
                  <w:tcW w:w="435" w:type="pct"/>
                  <w:tcBorders>
                    <w:tl2br w:val="nil"/>
                    <w:tr2bl w:val="nil"/>
                  </w:tcBorders>
                  <w:vAlign w:val="center"/>
                </w:tcPr>
                <w:p w14:paraId="7E1CC732">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0.05</w:t>
                  </w:r>
                </w:p>
              </w:tc>
              <w:tc>
                <w:tcPr>
                  <w:tcW w:w="435" w:type="pct"/>
                  <w:tcBorders>
                    <w:tl2br w:val="nil"/>
                    <w:tr2bl w:val="nil"/>
                  </w:tcBorders>
                  <w:vAlign w:val="center"/>
                </w:tcPr>
                <w:p w14:paraId="6AC224DE">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0.05</w:t>
                  </w:r>
                </w:p>
              </w:tc>
              <w:tc>
                <w:tcPr>
                  <w:tcW w:w="428" w:type="pct"/>
                  <w:tcBorders>
                    <w:tl2br w:val="nil"/>
                    <w:tr2bl w:val="nil"/>
                  </w:tcBorders>
                  <w:vAlign w:val="center"/>
                </w:tcPr>
                <w:p w14:paraId="627526EA">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kern w:val="2"/>
                      <w:highlight w:val="none"/>
                      <w:lang w:val="en-US" w:eastAsia="zh-CN"/>
                    </w:rPr>
                    <w:t>委托有资质单位填埋</w:t>
                  </w:r>
                </w:p>
              </w:tc>
            </w:tr>
            <w:tr w14:paraId="669F6E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365" w:hRule="atLeast"/>
                <w:jc w:val="center"/>
              </w:trPr>
              <w:tc>
                <w:tcPr>
                  <w:tcW w:w="241" w:type="pct"/>
                  <w:tcBorders>
                    <w:tl2br w:val="nil"/>
                    <w:tr2bl w:val="nil"/>
                  </w:tcBorders>
                  <w:vAlign w:val="center"/>
                </w:tcPr>
                <w:p w14:paraId="15DBE568">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6</w:t>
                  </w:r>
                </w:p>
              </w:tc>
              <w:tc>
                <w:tcPr>
                  <w:tcW w:w="421" w:type="pct"/>
                  <w:tcBorders>
                    <w:tl2br w:val="nil"/>
                    <w:tr2bl w:val="nil"/>
                  </w:tcBorders>
                  <w:vAlign w:val="center"/>
                </w:tcPr>
                <w:p w14:paraId="1EC2B30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布袋除尘器收集粉尘</w:t>
                  </w:r>
                </w:p>
              </w:tc>
              <w:tc>
                <w:tcPr>
                  <w:tcW w:w="254" w:type="pct"/>
                  <w:vMerge w:val="continue"/>
                  <w:tcBorders>
                    <w:tl2br w:val="nil"/>
                    <w:tr2bl w:val="nil"/>
                  </w:tcBorders>
                  <w:vAlign w:val="center"/>
                </w:tcPr>
                <w:p w14:paraId="29014130">
                  <w:pPr>
                    <w:jc w:val="center"/>
                    <w:rPr>
                      <w:rFonts w:hint="default" w:ascii="Times New Roman" w:hAnsi="Times New Roman" w:eastAsia="宋体" w:cs="Times New Roman"/>
                      <w:color w:val="auto"/>
                      <w:szCs w:val="21"/>
                      <w:highlight w:val="none"/>
                    </w:rPr>
                  </w:pPr>
                </w:p>
              </w:tc>
              <w:tc>
                <w:tcPr>
                  <w:tcW w:w="510" w:type="pct"/>
                  <w:tcBorders>
                    <w:tl2br w:val="nil"/>
                    <w:tr2bl w:val="nil"/>
                  </w:tcBorders>
                  <w:vAlign w:val="center"/>
                </w:tcPr>
                <w:p w14:paraId="5D95304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除尘器</w:t>
                  </w:r>
                </w:p>
              </w:tc>
              <w:tc>
                <w:tcPr>
                  <w:tcW w:w="233" w:type="pct"/>
                  <w:tcBorders>
                    <w:tl2br w:val="nil"/>
                    <w:tr2bl w:val="nil"/>
                  </w:tcBorders>
                  <w:shd w:val="clear" w:color="auto" w:fill="auto"/>
                  <w:vAlign w:val="center"/>
                </w:tcPr>
                <w:p w14:paraId="6968525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固态</w:t>
                  </w:r>
                </w:p>
              </w:tc>
              <w:tc>
                <w:tcPr>
                  <w:tcW w:w="405" w:type="pct"/>
                  <w:tcBorders>
                    <w:tl2br w:val="nil"/>
                    <w:tr2bl w:val="nil"/>
                  </w:tcBorders>
                  <w:shd w:val="clear" w:color="auto" w:fill="auto"/>
                  <w:vAlign w:val="center"/>
                </w:tcPr>
                <w:p w14:paraId="3D0EA88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SW59其他工业固体废物</w:t>
                  </w:r>
                </w:p>
              </w:tc>
              <w:tc>
                <w:tcPr>
                  <w:tcW w:w="391" w:type="pct"/>
                  <w:tcBorders>
                    <w:tl2br w:val="nil"/>
                    <w:tr2bl w:val="nil"/>
                  </w:tcBorders>
                  <w:shd w:val="clear" w:color="auto" w:fill="auto"/>
                  <w:vAlign w:val="center"/>
                </w:tcPr>
                <w:p w14:paraId="1B935B0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非特定按行业</w:t>
                  </w:r>
                </w:p>
              </w:tc>
              <w:tc>
                <w:tcPr>
                  <w:tcW w:w="806" w:type="pct"/>
                  <w:tcBorders>
                    <w:tl2br w:val="nil"/>
                    <w:tr2bl w:val="nil"/>
                  </w:tcBorders>
                  <w:vAlign w:val="center"/>
                </w:tcPr>
                <w:p w14:paraId="1B6E5B49">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900-099-S59</w:t>
                  </w:r>
                </w:p>
              </w:tc>
              <w:tc>
                <w:tcPr>
                  <w:tcW w:w="435" w:type="pct"/>
                  <w:tcBorders>
                    <w:tl2br w:val="nil"/>
                    <w:tr2bl w:val="nil"/>
                  </w:tcBorders>
                  <w:vAlign w:val="center"/>
                </w:tcPr>
                <w:p w14:paraId="02EABBE2">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更换时</w:t>
                  </w:r>
                </w:p>
              </w:tc>
              <w:tc>
                <w:tcPr>
                  <w:tcW w:w="435" w:type="pct"/>
                  <w:tcBorders>
                    <w:tl2br w:val="nil"/>
                    <w:tr2bl w:val="nil"/>
                  </w:tcBorders>
                  <w:vAlign w:val="center"/>
                </w:tcPr>
                <w:p w14:paraId="56C19745">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17.1</w:t>
                  </w:r>
                </w:p>
              </w:tc>
              <w:tc>
                <w:tcPr>
                  <w:tcW w:w="435" w:type="pct"/>
                  <w:tcBorders>
                    <w:tl2br w:val="nil"/>
                    <w:tr2bl w:val="nil"/>
                  </w:tcBorders>
                  <w:vAlign w:val="center"/>
                </w:tcPr>
                <w:p w14:paraId="4913D491">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17.1</w:t>
                  </w:r>
                </w:p>
              </w:tc>
              <w:tc>
                <w:tcPr>
                  <w:tcW w:w="428" w:type="pct"/>
                  <w:tcBorders>
                    <w:tl2br w:val="nil"/>
                    <w:tr2bl w:val="nil"/>
                  </w:tcBorders>
                  <w:vAlign w:val="center"/>
                </w:tcPr>
                <w:p w14:paraId="08A430F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外售综合利用</w:t>
                  </w:r>
                </w:p>
              </w:tc>
            </w:tr>
            <w:tr w14:paraId="6D254C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365" w:hRule="atLeast"/>
                <w:jc w:val="center"/>
              </w:trPr>
              <w:tc>
                <w:tcPr>
                  <w:tcW w:w="241" w:type="pct"/>
                  <w:tcBorders>
                    <w:tl2br w:val="nil"/>
                    <w:tr2bl w:val="nil"/>
                  </w:tcBorders>
                  <w:vAlign w:val="center"/>
                </w:tcPr>
                <w:p w14:paraId="26B80F82">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7</w:t>
                  </w:r>
                </w:p>
              </w:tc>
              <w:tc>
                <w:tcPr>
                  <w:tcW w:w="421" w:type="pct"/>
                  <w:tcBorders>
                    <w:tl2br w:val="nil"/>
                    <w:tr2bl w:val="nil"/>
                  </w:tcBorders>
                  <w:vAlign w:val="center"/>
                </w:tcPr>
                <w:p w14:paraId="24EFA04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废布袋</w:t>
                  </w:r>
                </w:p>
              </w:tc>
              <w:tc>
                <w:tcPr>
                  <w:tcW w:w="254" w:type="pct"/>
                  <w:vMerge w:val="continue"/>
                  <w:tcBorders>
                    <w:tl2br w:val="nil"/>
                    <w:tr2bl w:val="nil"/>
                  </w:tcBorders>
                  <w:vAlign w:val="center"/>
                </w:tcPr>
                <w:p w14:paraId="7D10F8E3">
                  <w:pPr>
                    <w:jc w:val="center"/>
                    <w:rPr>
                      <w:rFonts w:hint="default" w:ascii="Times New Roman" w:hAnsi="Times New Roman" w:eastAsia="宋体" w:cs="Times New Roman"/>
                      <w:color w:val="auto"/>
                      <w:szCs w:val="21"/>
                      <w:highlight w:val="none"/>
                    </w:rPr>
                  </w:pPr>
                </w:p>
              </w:tc>
              <w:tc>
                <w:tcPr>
                  <w:tcW w:w="510" w:type="pct"/>
                  <w:tcBorders>
                    <w:tl2br w:val="nil"/>
                    <w:tr2bl w:val="nil"/>
                  </w:tcBorders>
                  <w:vAlign w:val="center"/>
                </w:tcPr>
                <w:p w14:paraId="3E45D4D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除尘器</w:t>
                  </w:r>
                </w:p>
              </w:tc>
              <w:tc>
                <w:tcPr>
                  <w:tcW w:w="233" w:type="pct"/>
                  <w:tcBorders>
                    <w:tl2br w:val="nil"/>
                    <w:tr2bl w:val="nil"/>
                  </w:tcBorders>
                  <w:shd w:val="clear" w:color="auto" w:fill="auto"/>
                  <w:vAlign w:val="center"/>
                </w:tcPr>
                <w:p w14:paraId="66BB912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固态</w:t>
                  </w:r>
                </w:p>
              </w:tc>
              <w:tc>
                <w:tcPr>
                  <w:tcW w:w="405" w:type="pct"/>
                  <w:tcBorders>
                    <w:tl2br w:val="nil"/>
                    <w:tr2bl w:val="nil"/>
                  </w:tcBorders>
                  <w:shd w:val="clear" w:color="auto" w:fill="auto"/>
                  <w:vAlign w:val="center"/>
                </w:tcPr>
                <w:p w14:paraId="2D4A746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SW59其他工业固体废物</w:t>
                  </w:r>
                </w:p>
              </w:tc>
              <w:tc>
                <w:tcPr>
                  <w:tcW w:w="391" w:type="pct"/>
                  <w:tcBorders>
                    <w:tl2br w:val="nil"/>
                    <w:tr2bl w:val="nil"/>
                  </w:tcBorders>
                  <w:shd w:val="clear" w:color="auto" w:fill="auto"/>
                  <w:vAlign w:val="center"/>
                </w:tcPr>
                <w:p w14:paraId="63B1CF66">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非特定按行业</w:t>
                  </w:r>
                </w:p>
              </w:tc>
              <w:tc>
                <w:tcPr>
                  <w:tcW w:w="806" w:type="pct"/>
                  <w:tcBorders>
                    <w:tl2br w:val="nil"/>
                    <w:tr2bl w:val="nil"/>
                  </w:tcBorders>
                  <w:shd w:val="clear" w:color="auto" w:fill="auto"/>
                  <w:vAlign w:val="center"/>
                </w:tcPr>
                <w:p w14:paraId="556FFC61">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900-009-S59</w:t>
                  </w:r>
                </w:p>
              </w:tc>
              <w:tc>
                <w:tcPr>
                  <w:tcW w:w="435" w:type="pct"/>
                  <w:tcBorders>
                    <w:tl2br w:val="nil"/>
                    <w:tr2bl w:val="nil"/>
                  </w:tcBorders>
                  <w:vAlign w:val="center"/>
                </w:tcPr>
                <w:p w14:paraId="4AD72AA6">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更换时</w:t>
                  </w:r>
                </w:p>
              </w:tc>
              <w:tc>
                <w:tcPr>
                  <w:tcW w:w="435" w:type="pct"/>
                  <w:tcBorders>
                    <w:tl2br w:val="nil"/>
                    <w:tr2bl w:val="nil"/>
                  </w:tcBorders>
                  <w:vAlign w:val="center"/>
                </w:tcPr>
                <w:p w14:paraId="4A3414EA">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1.6</w:t>
                  </w:r>
                </w:p>
              </w:tc>
              <w:tc>
                <w:tcPr>
                  <w:tcW w:w="435" w:type="pct"/>
                  <w:tcBorders>
                    <w:tl2br w:val="nil"/>
                    <w:tr2bl w:val="nil"/>
                  </w:tcBorders>
                  <w:vAlign w:val="center"/>
                </w:tcPr>
                <w:p w14:paraId="151E5665">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1.6</w:t>
                  </w:r>
                </w:p>
              </w:tc>
              <w:tc>
                <w:tcPr>
                  <w:tcW w:w="428" w:type="pct"/>
                  <w:tcBorders>
                    <w:tl2br w:val="nil"/>
                    <w:tr2bl w:val="nil"/>
                  </w:tcBorders>
                  <w:vAlign w:val="center"/>
                </w:tcPr>
                <w:p w14:paraId="6237F719">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废布袋更换后即时由厂家定期回收</w:t>
                  </w:r>
                </w:p>
              </w:tc>
            </w:tr>
            <w:tr w14:paraId="43E0DE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70" w:hRule="atLeast"/>
                <w:jc w:val="center"/>
              </w:trPr>
              <w:tc>
                <w:tcPr>
                  <w:tcW w:w="241" w:type="pct"/>
                  <w:tcBorders>
                    <w:tl2br w:val="nil"/>
                    <w:tr2bl w:val="nil"/>
                  </w:tcBorders>
                  <w:vAlign w:val="center"/>
                </w:tcPr>
                <w:p w14:paraId="15873FEB">
                  <w:pPr>
                    <w:jc w:val="center"/>
                    <w:rPr>
                      <w:rFonts w:hint="default"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8</w:t>
                  </w:r>
                </w:p>
              </w:tc>
              <w:tc>
                <w:tcPr>
                  <w:tcW w:w="421" w:type="pct"/>
                  <w:tcBorders>
                    <w:tl2br w:val="nil"/>
                    <w:tr2bl w:val="nil"/>
                  </w:tcBorders>
                  <w:vAlign w:val="center"/>
                </w:tcPr>
                <w:p w14:paraId="00ABDA1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污水处理站污泥</w:t>
                  </w:r>
                </w:p>
              </w:tc>
              <w:tc>
                <w:tcPr>
                  <w:tcW w:w="254" w:type="pct"/>
                  <w:vMerge w:val="continue"/>
                  <w:tcBorders>
                    <w:tl2br w:val="nil"/>
                    <w:tr2bl w:val="nil"/>
                  </w:tcBorders>
                  <w:vAlign w:val="center"/>
                </w:tcPr>
                <w:p w14:paraId="5BD95A6C">
                  <w:pPr>
                    <w:jc w:val="center"/>
                    <w:rPr>
                      <w:rFonts w:hint="default" w:ascii="Times New Roman" w:hAnsi="Times New Roman" w:cs="Times New Roman"/>
                      <w:color w:val="auto"/>
                      <w:szCs w:val="21"/>
                      <w:highlight w:val="none"/>
                    </w:rPr>
                  </w:pPr>
                </w:p>
              </w:tc>
              <w:tc>
                <w:tcPr>
                  <w:tcW w:w="510" w:type="pct"/>
                  <w:tcBorders>
                    <w:tl2br w:val="nil"/>
                    <w:tr2bl w:val="nil"/>
                  </w:tcBorders>
                  <w:vAlign w:val="center"/>
                </w:tcPr>
                <w:p w14:paraId="3C6ECD6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污水处理站</w:t>
                  </w:r>
                </w:p>
              </w:tc>
              <w:tc>
                <w:tcPr>
                  <w:tcW w:w="233" w:type="pct"/>
                  <w:tcBorders>
                    <w:tl2br w:val="nil"/>
                    <w:tr2bl w:val="nil"/>
                  </w:tcBorders>
                  <w:vAlign w:val="center"/>
                </w:tcPr>
                <w:p w14:paraId="01CBE55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固态</w:t>
                  </w:r>
                </w:p>
              </w:tc>
              <w:tc>
                <w:tcPr>
                  <w:tcW w:w="405" w:type="pct"/>
                  <w:tcBorders>
                    <w:tl2br w:val="nil"/>
                    <w:tr2bl w:val="nil"/>
                  </w:tcBorders>
                  <w:vAlign w:val="center"/>
                </w:tcPr>
                <w:p w14:paraId="062A993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SW07污泥</w:t>
                  </w:r>
                </w:p>
              </w:tc>
              <w:tc>
                <w:tcPr>
                  <w:tcW w:w="391" w:type="pct"/>
                  <w:tcBorders>
                    <w:tl2br w:val="nil"/>
                    <w:tr2bl w:val="nil"/>
                  </w:tcBorders>
                  <w:vAlign w:val="center"/>
                </w:tcPr>
                <w:p w14:paraId="2B44C5E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食品制造业</w:t>
                  </w:r>
                </w:p>
              </w:tc>
              <w:tc>
                <w:tcPr>
                  <w:tcW w:w="806" w:type="pct"/>
                  <w:tcBorders>
                    <w:tl2br w:val="nil"/>
                    <w:tr2bl w:val="nil"/>
                  </w:tcBorders>
                  <w:vAlign w:val="center"/>
                </w:tcPr>
                <w:p w14:paraId="0869D1A2">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140-001-S07</w:t>
                  </w:r>
                </w:p>
              </w:tc>
              <w:tc>
                <w:tcPr>
                  <w:tcW w:w="435" w:type="pct"/>
                  <w:tcBorders>
                    <w:tl2br w:val="nil"/>
                    <w:tr2bl w:val="nil"/>
                  </w:tcBorders>
                  <w:vAlign w:val="center"/>
                </w:tcPr>
                <w:p w14:paraId="69F8B7BB">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每天</w:t>
                  </w:r>
                </w:p>
              </w:tc>
              <w:tc>
                <w:tcPr>
                  <w:tcW w:w="435" w:type="pct"/>
                  <w:tcBorders>
                    <w:tl2br w:val="nil"/>
                    <w:tr2bl w:val="nil"/>
                  </w:tcBorders>
                  <w:vAlign w:val="center"/>
                </w:tcPr>
                <w:p w14:paraId="5E9BF573">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10</w:t>
                  </w:r>
                </w:p>
              </w:tc>
              <w:tc>
                <w:tcPr>
                  <w:tcW w:w="435" w:type="pct"/>
                  <w:tcBorders>
                    <w:tl2br w:val="nil"/>
                    <w:tr2bl w:val="nil"/>
                  </w:tcBorders>
                  <w:vAlign w:val="center"/>
                </w:tcPr>
                <w:p w14:paraId="20242AD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10</w:t>
                  </w:r>
                </w:p>
              </w:tc>
              <w:tc>
                <w:tcPr>
                  <w:tcW w:w="428" w:type="pct"/>
                  <w:tcBorders>
                    <w:tl2br w:val="nil"/>
                    <w:tr2bl w:val="nil"/>
                  </w:tcBorders>
                  <w:vAlign w:val="center"/>
                </w:tcPr>
                <w:p w14:paraId="268B2A42">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袋装收集于污水处理站，由环卫部门统一处理</w:t>
                  </w:r>
                </w:p>
              </w:tc>
            </w:tr>
            <w:tr w14:paraId="1C4E9A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14" w:hRule="atLeast"/>
                <w:jc w:val="center"/>
              </w:trPr>
              <w:tc>
                <w:tcPr>
                  <w:tcW w:w="241" w:type="pct"/>
                  <w:tcBorders>
                    <w:tl2br w:val="nil"/>
                    <w:tr2bl w:val="nil"/>
                  </w:tcBorders>
                  <w:vAlign w:val="center"/>
                </w:tcPr>
                <w:p w14:paraId="44FFE9B5">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9</w:t>
                  </w:r>
                </w:p>
              </w:tc>
              <w:tc>
                <w:tcPr>
                  <w:tcW w:w="421" w:type="pct"/>
                  <w:tcBorders>
                    <w:tl2br w:val="nil"/>
                    <w:tr2bl w:val="nil"/>
                  </w:tcBorders>
                  <w:vAlign w:val="center"/>
                </w:tcPr>
                <w:p w14:paraId="7EFC91B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格栅池杂质</w:t>
                  </w:r>
                </w:p>
              </w:tc>
              <w:tc>
                <w:tcPr>
                  <w:tcW w:w="254" w:type="pct"/>
                  <w:vMerge w:val="continue"/>
                  <w:tcBorders>
                    <w:tl2br w:val="nil"/>
                    <w:tr2bl w:val="nil"/>
                  </w:tcBorders>
                  <w:vAlign w:val="center"/>
                </w:tcPr>
                <w:p w14:paraId="5BCB9411">
                  <w:pPr>
                    <w:jc w:val="center"/>
                    <w:rPr>
                      <w:rFonts w:hint="default" w:ascii="Times New Roman" w:hAnsi="Times New Roman" w:cs="Times New Roman"/>
                      <w:color w:val="auto"/>
                      <w:szCs w:val="21"/>
                      <w:highlight w:val="none"/>
                    </w:rPr>
                  </w:pPr>
                </w:p>
              </w:tc>
              <w:tc>
                <w:tcPr>
                  <w:tcW w:w="510" w:type="pct"/>
                  <w:tcBorders>
                    <w:tl2br w:val="nil"/>
                    <w:tr2bl w:val="nil"/>
                  </w:tcBorders>
                  <w:vAlign w:val="center"/>
                </w:tcPr>
                <w:p w14:paraId="1C698C1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污水处理站</w:t>
                  </w:r>
                </w:p>
              </w:tc>
              <w:tc>
                <w:tcPr>
                  <w:tcW w:w="233" w:type="pct"/>
                  <w:tcBorders>
                    <w:tl2br w:val="nil"/>
                    <w:tr2bl w:val="nil"/>
                  </w:tcBorders>
                  <w:vAlign w:val="center"/>
                </w:tcPr>
                <w:p w14:paraId="1B336C9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固态</w:t>
                  </w:r>
                </w:p>
              </w:tc>
              <w:tc>
                <w:tcPr>
                  <w:tcW w:w="405" w:type="pct"/>
                  <w:tcBorders>
                    <w:tl2br w:val="nil"/>
                    <w:tr2bl w:val="nil"/>
                  </w:tcBorders>
                  <w:vAlign w:val="center"/>
                </w:tcPr>
                <w:p w14:paraId="0FDD3DF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SW59其他工业固体废物</w:t>
                  </w:r>
                </w:p>
              </w:tc>
              <w:tc>
                <w:tcPr>
                  <w:tcW w:w="391" w:type="pct"/>
                  <w:tcBorders>
                    <w:tl2br w:val="nil"/>
                    <w:tr2bl w:val="nil"/>
                  </w:tcBorders>
                  <w:vAlign w:val="center"/>
                </w:tcPr>
                <w:p w14:paraId="2AB4756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非特定按行业</w:t>
                  </w:r>
                </w:p>
              </w:tc>
              <w:tc>
                <w:tcPr>
                  <w:tcW w:w="806" w:type="pct"/>
                  <w:tcBorders>
                    <w:tl2br w:val="nil"/>
                    <w:tr2bl w:val="nil"/>
                  </w:tcBorders>
                  <w:vAlign w:val="center"/>
                </w:tcPr>
                <w:p w14:paraId="20AF547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900-0</w:t>
                  </w:r>
                  <w:r>
                    <w:rPr>
                      <w:rFonts w:hint="default" w:ascii="Times New Roman" w:hAnsi="Times New Roman" w:cs="Times New Roman"/>
                      <w:color w:val="auto"/>
                      <w:szCs w:val="21"/>
                      <w:highlight w:val="none"/>
                      <w:lang w:val="en-US" w:eastAsia="zh-CN"/>
                    </w:rPr>
                    <w:t>99</w:t>
                  </w:r>
                  <w:r>
                    <w:rPr>
                      <w:rFonts w:hint="default" w:ascii="Times New Roman" w:hAnsi="Times New Roman" w:cs="Times New Roman"/>
                      <w:color w:val="auto"/>
                      <w:szCs w:val="21"/>
                      <w:highlight w:val="none"/>
                    </w:rPr>
                    <w:t>-S59</w:t>
                  </w:r>
                </w:p>
              </w:tc>
              <w:tc>
                <w:tcPr>
                  <w:tcW w:w="435" w:type="pct"/>
                  <w:tcBorders>
                    <w:tl2br w:val="nil"/>
                    <w:tr2bl w:val="nil"/>
                  </w:tcBorders>
                  <w:vAlign w:val="center"/>
                </w:tcPr>
                <w:p w14:paraId="18AA6666">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每天</w:t>
                  </w:r>
                </w:p>
              </w:tc>
              <w:tc>
                <w:tcPr>
                  <w:tcW w:w="435" w:type="pct"/>
                  <w:tcBorders>
                    <w:tl2br w:val="nil"/>
                    <w:tr2bl w:val="nil"/>
                  </w:tcBorders>
                  <w:vAlign w:val="center"/>
                </w:tcPr>
                <w:p w14:paraId="7534D88B">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1.5</w:t>
                  </w:r>
                </w:p>
              </w:tc>
              <w:tc>
                <w:tcPr>
                  <w:tcW w:w="435" w:type="pct"/>
                  <w:tcBorders>
                    <w:tl2br w:val="nil"/>
                    <w:tr2bl w:val="nil"/>
                  </w:tcBorders>
                  <w:vAlign w:val="center"/>
                </w:tcPr>
                <w:p w14:paraId="4B7A9E77">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1.5</w:t>
                  </w:r>
                </w:p>
              </w:tc>
              <w:tc>
                <w:tcPr>
                  <w:tcW w:w="428" w:type="pct"/>
                  <w:tcBorders>
                    <w:tl2br w:val="nil"/>
                    <w:tr2bl w:val="nil"/>
                  </w:tcBorders>
                  <w:vAlign w:val="center"/>
                </w:tcPr>
                <w:p w14:paraId="1081EA0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袋装收集于污水处理站，由环卫部门统一处理</w:t>
                  </w:r>
                </w:p>
              </w:tc>
            </w:tr>
            <w:tr w14:paraId="1762C2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3" w:hRule="atLeast"/>
                <w:jc w:val="center"/>
              </w:trPr>
              <w:tc>
                <w:tcPr>
                  <w:tcW w:w="241" w:type="pct"/>
                  <w:tcBorders>
                    <w:tl2br w:val="nil"/>
                    <w:tr2bl w:val="nil"/>
                  </w:tcBorders>
                  <w:vAlign w:val="center"/>
                </w:tcPr>
                <w:p w14:paraId="24C0C047">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10</w:t>
                  </w:r>
                </w:p>
              </w:tc>
              <w:tc>
                <w:tcPr>
                  <w:tcW w:w="421" w:type="pct"/>
                  <w:tcBorders>
                    <w:tl2br w:val="nil"/>
                    <w:tr2bl w:val="nil"/>
                  </w:tcBorders>
                  <w:vAlign w:val="center"/>
                </w:tcPr>
                <w:p w14:paraId="119D39B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废活性炭</w:t>
                  </w:r>
                </w:p>
              </w:tc>
              <w:tc>
                <w:tcPr>
                  <w:tcW w:w="254" w:type="pct"/>
                  <w:vMerge w:val="continue"/>
                  <w:tcBorders>
                    <w:tl2br w:val="nil"/>
                    <w:tr2bl w:val="nil"/>
                  </w:tcBorders>
                  <w:vAlign w:val="center"/>
                </w:tcPr>
                <w:p w14:paraId="57BCC83F">
                  <w:pPr>
                    <w:jc w:val="center"/>
                    <w:rPr>
                      <w:rFonts w:hint="default" w:ascii="Times New Roman" w:hAnsi="Times New Roman" w:cs="Times New Roman"/>
                      <w:color w:val="auto"/>
                      <w:szCs w:val="21"/>
                      <w:highlight w:val="none"/>
                    </w:rPr>
                  </w:pPr>
                </w:p>
              </w:tc>
              <w:tc>
                <w:tcPr>
                  <w:tcW w:w="510" w:type="pct"/>
                  <w:tcBorders>
                    <w:tl2br w:val="nil"/>
                    <w:tr2bl w:val="nil"/>
                  </w:tcBorders>
                  <w:vAlign w:val="center"/>
                </w:tcPr>
                <w:p w14:paraId="005B08C2">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活性炭吸附装置</w:t>
                  </w:r>
                </w:p>
              </w:tc>
              <w:tc>
                <w:tcPr>
                  <w:tcW w:w="233" w:type="pct"/>
                  <w:tcBorders>
                    <w:tl2br w:val="nil"/>
                    <w:tr2bl w:val="nil"/>
                  </w:tcBorders>
                  <w:vAlign w:val="center"/>
                </w:tcPr>
                <w:p w14:paraId="3F6BB53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固体</w:t>
                  </w:r>
                </w:p>
              </w:tc>
              <w:tc>
                <w:tcPr>
                  <w:tcW w:w="405" w:type="pct"/>
                  <w:tcBorders>
                    <w:tl2br w:val="nil"/>
                    <w:tr2bl w:val="nil"/>
                  </w:tcBorders>
                  <w:vAlign w:val="center"/>
                </w:tcPr>
                <w:p w14:paraId="22140EC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SW59其他工业固体废物</w:t>
                  </w:r>
                </w:p>
              </w:tc>
              <w:tc>
                <w:tcPr>
                  <w:tcW w:w="391" w:type="pct"/>
                  <w:tcBorders>
                    <w:tl2br w:val="nil"/>
                    <w:tr2bl w:val="nil"/>
                  </w:tcBorders>
                  <w:vAlign w:val="center"/>
                </w:tcPr>
                <w:p w14:paraId="7687733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非特定按行业</w:t>
                  </w:r>
                </w:p>
              </w:tc>
              <w:tc>
                <w:tcPr>
                  <w:tcW w:w="806" w:type="pct"/>
                  <w:tcBorders>
                    <w:tl2br w:val="nil"/>
                    <w:tr2bl w:val="nil"/>
                  </w:tcBorders>
                  <w:vAlign w:val="center"/>
                </w:tcPr>
                <w:p w14:paraId="455C8C34">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900-008-S59</w:t>
                  </w:r>
                </w:p>
              </w:tc>
              <w:tc>
                <w:tcPr>
                  <w:tcW w:w="435" w:type="pct"/>
                  <w:tcBorders>
                    <w:tl2br w:val="nil"/>
                    <w:tr2bl w:val="nil"/>
                  </w:tcBorders>
                  <w:vAlign w:val="center"/>
                </w:tcPr>
                <w:p w14:paraId="684045B1">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失效时更换</w:t>
                  </w:r>
                </w:p>
              </w:tc>
              <w:tc>
                <w:tcPr>
                  <w:tcW w:w="435" w:type="pct"/>
                  <w:tcBorders>
                    <w:tl2br w:val="nil"/>
                    <w:tr2bl w:val="nil"/>
                  </w:tcBorders>
                  <w:vAlign w:val="center"/>
                </w:tcPr>
                <w:p w14:paraId="0A7B84C8">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04</w:t>
                  </w:r>
                </w:p>
              </w:tc>
              <w:tc>
                <w:tcPr>
                  <w:tcW w:w="435" w:type="pct"/>
                  <w:tcBorders>
                    <w:tl2br w:val="nil"/>
                    <w:tr2bl w:val="nil"/>
                  </w:tcBorders>
                  <w:vAlign w:val="center"/>
                </w:tcPr>
                <w:p w14:paraId="3FA1909F">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04</w:t>
                  </w:r>
                </w:p>
              </w:tc>
              <w:tc>
                <w:tcPr>
                  <w:tcW w:w="428" w:type="pct"/>
                  <w:tcBorders>
                    <w:tl2br w:val="nil"/>
                    <w:tr2bl w:val="nil"/>
                  </w:tcBorders>
                  <w:vAlign w:val="center"/>
                </w:tcPr>
                <w:p w14:paraId="343604CB">
                  <w:pPr>
                    <w:pStyle w:val="24"/>
                    <w:tabs>
                      <w:tab w:val="right" w:leader="dot" w:pos="8190"/>
                    </w:tabs>
                    <w:ind w:left="0" w:left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不在厂区贮存，由厂家更换回收处置</w:t>
                  </w:r>
                </w:p>
              </w:tc>
            </w:tr>
            <w:tr w14:paraId="790873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3" w:hRule="atLeast"/>
                <w:jc w:val="center"/>
              </w:trPr>
              <w:tc>
                <w:tcPr>
                  <w:tcW w:w="241" w:type="pct"/>
                  <w:tcBorders>
                    <w:tl2br w:val="nil"/>
                    <w:tr2bl w:val="nil"/>
                  </w:tcBorders>
                  <w:vAlign w:val="center"/>
                </w:tcPr>
                <w:p w14:paraId="25AD261D">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11</w:t>
                  </w:r>
                </w:p>
              </w:tc>
              <w:tc>
                <w:tcPr>
                  <w:tcW w:w="421" w:type="pct"/>
                  <w:tcBorders>
                    <w:tl2br w:val="nil"/>
                    <w:tr2bl w:val="nil"/>
                  </w:tcBorders>
                  <w:vAlign w:val="center"/>
                </w:tcPr>
                <w:p w14:paraId="3BF27867">
                  <w:pPr>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lang w:val="en-US" w:eastAsia="zh-CN"/>
                    </w:rPr>
                    <w:t>废离子交换树脂</w:t>
                  </w:r>
                </w:p>
              </w:tc>
              <w:tc>
                <w:tcPr>
                  <w:tcW w:w="254" w:type="pct"/>
                  <w:vMerge w:val="continue"/>
                  <w:tcBorders>
                    <w:tl2br w:val="nil"/>
                    <w:tr2bl w:val="nil"/>
                  </w:tcBorders>
                  <w:vAlign w:val="center"/>
                </w:tcPr>
                <w:p w14:paraId="3E786B98">
                  <w:pPr>
                    <w:jc w:val="center"/>
                    <w:rPr>
                      <w:rFonts w:hint="default" w:ascii="Times New Roman" w:hAnsi="Times New Roman" w:cs="Times New Roman"/>
                      <w:color w:val="auto"/>
                      <w:szCs w:val="21"/>
                      <w:highlight w:val="none"/>
                    </w:rPr>
                  </w:pPr>
                </w:p>
              </w:tc>
              <w:tc>
                <w:tcPr>
                  <w:tcW w:w="510" w:type="pct"/>
                  <w:tcBorders>
                    <w:tl2br w:val="nil"/>
                    <w:tr2bl w:val="nil"/>
                  </w:tcBorders>
                  <w:vAlign w:val="center"/>
                </w:tcPr>
                <w:p w14:paraId="5177767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软化水制备系统</w:t>
                  </w:r>
                </w:p>
              </w:tc>
              <w:tc>
                <w:tcPr>
                  <w:tcW w:w="233" w:type="pct"/>
                  <w:tcBorders>
                    <w:tl2br w:val="nil"/>
                    <w:tr2bl w:val="nil"/>
                  </w:tcBorders>
                  <w:vAlign w:val="center"/>
                </w:tcPr>
                <w:p w14:paraId="2419763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固废</w:t>
                  </w:r>
                </w:p>
              </w:tc>
              <w:tc>
                <w:tcPr>
                  <w:tcW w:w="405" w:type="pct"/>
                  <w:tcBorders>
                    <w:tl2br w:val="nil"/>
                    <w:tr2bl w:val="nil"/>
                  </w:tcBorders>
                  <w:vAlign w:val="center"/>
                </w:tcPr>
                <w:p w14:paraId="0E3E0F77">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SW59其他工业固体废物</w:t>
                  </w:r>
                </w:p>
              </w:tc>
              <w:tc>
                <w:tcPr>
                  <w:tcW w:w="391" w:type="pct"/>
                  <w:tcBorders>
                    <w:tl2br w:val="nil"/>
                    <w:tr2bl w:val="nil"/>
                  </w:tcBorders>
                  <w:vAlign w:val="center"/>
                </w:tcPr>
                <w:p w14:paraId="50C51277">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非特定按行业</w:t>
                  </w:r>
                </w:p>
              </w:tc>
              <w:tc>
                <w:tcPr>
                  <w:tcW w:w="806" w:type="pct"/>
                  <w:tcBorders>
                    <w:tl2br w:val="nil"/>
                    <w:tr2bl w:val="nil"/>
                  </w:tcBorders>
                  <w:vAlign w:val="center"/>
                </w:tcPr>
                <w:p w14:paraId="70D97315">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900-008-S59</w:t>
                  </w:r>
                </w:p>
              </w:tc>
              <w:tc>
                <w:tcPr>
                  <w:tcW w:w="435" w:type="pct"/>
                  <w:tcBorders>
                    <w:tl2br w:val="nil"/>
                    <w:tr2bl w:val="nil"/>
                  </w:tcBorders>
                  <w:vAlign w:val="center"/>
                </w:tcPr>
                <w:p w14:paraId="37521EB3">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失效时更换</w:t>
                  </w:r>
                </w:p>
              </w:tc>
              <w:tc>
                <w:tcPr>
                  <w:tcW w:w="435" w:type="pct"/>
                  <w:tcBorders>
                    <w:tl2br w:val="nil"/>
                    <w:tr2bl w:val="nil"/>
                  </w:tcBorders>
                  <w:vAlign w:val="center"/>
                </w:tcPr>
                <w:p w14:paraId="4994B8C6">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0.05</w:t>
                  </w:r>
                </w:p>
              </w:tc>
              <w:tc>
                <w:tcPr>
                  <w:tcW w:w="435" w:type="pct"/>
                  <w:tcBorders>
                    <w:tl2br w:val="nil"/>
                    <w:tr2bl w:val="nil"/>
                  </w:tcBorders>
                  <w:vAlign w:val="center"/>
                </w:tcPr>
                <w:p w14:paraId="27637381">
                  <w:pPr>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0.05</w:t>
                  </w:r>
                </w:p>
              </w:tc>
              <w:tc>
                <w:tcPr>
                  <w:tcW w:w="428" w:type="pct"/>
                  <w:tcBorders>
                    <w:tl2br w:val="nil"/>
                    <w:tr2bl w:val="nil"/>
                  </w:tcBorders>
                  <w:vAlign w:val="center"/>
                </w:tcPr>
                <w:p w14:paraId="1DD07750">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不在厂区暂存，由厂家更换回收</w:t>
                  </w:r>
                  <w:r>
                    <w:rPr>
                      <w:rFonts w:hint="default" w:ascii="Times New Roman" w:hAnsi="Times New Roman" w:cs="Times New Roman"/>
                      <w:color w:val="auto"/>
                      <w:kern w:val="2"/>
                      <w:sz w:val="21"/>
                      <w:szCs w:val="21"/>
                      <w:highlight w:val="none"/>
                      <w:lang w:val="en-US" w:eastAsia="zh-CN" w:bidi="ar-SA"/>
                    </w:rPr>
                    <w:t>处置</w:t>
                  </w:r>
                </w:p>
              </w:tc>
            </w:tr>
          </w:tbl>
          <w:p w14:paraId="10BAA10C">
            <w:pPr>
              <w:autoSpaceDE w:val="0"/>
              <w:autoSpaceDN w:val="0"/>
              <w:spacing w:line="360" w:lineRule="auto"/>
              <w:ind w:firstLine="480" w:firstLineChars="200"/>
              <w:contextualSpacing/>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豆渣拉运</w:t>
            </w:r>
            <w:r>
              <w:rPr>
                <w:rFonts w:hint="default" w:ascii="Times New Roman" w:hAnsi="Times New Roman" w:cs="Times New Roman"/>
                <w:color w:val="auto"/>
                <w:sz w:val="24"/>
                <w:highlight w:val="none"/>
              </w:rPr>
              <w:t>方案及管控要求</w:t>
            </w:r>
          </w:p>
          <w:p w14:paraId="11E2F670">
            <w:pPr>
              <w:keepNext w:val="0"/>
              <w:keepLines w:val="0"/>
              <w:pageBreakBefore w:val="0"/>
              <w:widowControl w:val="0"/>
              <w:numPr>
                <w:ilvl w:val="0"/>
                <w:numId w:val="0"/>
              </w:numPr>
              <w:kinsoku/>
              <w:wordWrap/>
              <w:overflowPunct/>
              <w:topLinePunct w:val="0"/>
              <w:autoSpaceDE w:val="0"/>
              <w:autoSpaceDN w:val="0"/>
              <w:bidi w:val="0"/>
              <w:spacing w:line="360" w:lineRule="auto"/>
              <w:ind w:left="0" w:leftChars="0" w:firstLine="480" w:firstLineChars="200"/>
              <w:textAlignment w:val="auto"/>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kern w:val="0"/>
                <w:sz w:val="24"/>
                <w:highlight w:val="none"/>
                <w:lang w:val="en-US" w:eastAsia="zh-CN"/>
              </w:rPr>
              <w:t>本项目豆</w:t>
            </w:r>
            <w:r>
              <w:rPr>
                <w:rFonts w:hint="default" w:cs="Times New Roman"/>
                <w:color w:val="auto"/>
                <w:sz w:val="24"/>
                <w:highlight w:val="none"/>
                <w:lang w:val="en-US" w:eastAsia="zh-CN"/>
              </w:rPr>
              <w:t>渣</w:t>
            </w:r>
            <w:r>
              <w:rPr>
                <w:rFonts w:hint="eastAsia" w:cs="Times New Roman"/>
                <w:color w:val="auto"/>
                <w:sz w:val="24"/>
                <w:highlight w:val="none"/>
                <w:lang w:val="en-US" w:eastAsia="zh-CN"/>
              </w:rPr>
              <w:t>采用防渗漏密封包装袋包装，日产日清，</w:t>
            </w:r>
            <w:r>
              <w:rPr>
                <w:rFonts w:hint="default" w:ascii="Times New Roman" w:hAnsi="Times New Roman" w:cs="Times New Roman"/>
                <w:color w:val="auto"/>
                <w:sz w:val="24"/>
                <w:highlight w:val="none"/>
                <w:lang w:val="en-US" w:eastAsia="zh-CN"/>
              </w:rPr>
              <w:t>企业不进行</w:t>
            </w:r>
            <w:r>
              <w:rPr>
                <w:rFonts w:hint="eastAsia" w:cs="Times New Roman"/>
                <w:color w:val="auto"/>
                <w:sz w:val="24"/>
                <w:highlight w:val="none"/>
                <w:lang w:val="en-US" w:eastAsia="zh-CN"/>
              </w:rPr>
              <w:t>长期</w:t>
            </w:r>
            <w:r>
              <w:rPr>
                <w:rFonts w:hint="default" w:ascii="Times New Roman" w:hAnsi="Times New Roman" w:cs="Times New Roman"/>
                <w:color w:val="auto"/>
                <w:sz w:val="24"/>
                <w:highlight w:val="none"/>
                <w:lang w:val="en-US" w:eastAsia="zh-CN"/>
              </w:rPr>
              <w:t>贮存，</w:t>
            </w:r>
            <w:r>
              <w:rPr>
                <w:rFonts w:hint="default" w:ascii="Times New Roman" w:hAnsi="Times New Roman" w:cs="Times New Roman"/>
                <w:bCs/>
                <w:color w:val="auto"/>
                <w:kern w:val="0"/>
                <w:sz w:val="24"/>
                <w:highlight w:val="none"/>
                <w:lang w:val="en-US" w:eastAsia="zh-CN"/>
              </w:rPr>
              <w:t>由周边农户及企业根据商讨</w:t>
            </w:r>
            <w:r>
              <w:rPr>
                <w:rFonts w:hint="default" w:ascii="Times New Roman" w:hAnsi="Times New Roman" w:cs="Times New Roman"/>
                <w:bCs/>
                <w:color w:val="auto"/>
                <w:kern w:val="0"/>
                <w:sz w:val="24"/>
                <w:highlight w:val="none"/>
              </w:rPr>
              <w:t>进行</w:t>
            </w:r>
            <w:r>
              <w:rPr>
                <w:rFonts w:hint="default" w:ascii="Times New Roman" w:hAnsi="Times New Roman" w:cs="Times New Roman"/>
                <w:bCs/>
                <w:color w:val="auto"/>
                <w:kern w:val="0"/>
                <w:sz w:val="24"/>
                <w:highlight w:val="none"/>
                <w:lang w:val="en-US" w:eastAsia="zh-CN"/>
              </w:rPr>
              <w:t>拉运</w:t>
            </w:r>
            <w:r>
              <w:rPr>
                <w:rFonts w:hint="default" w:ascii="Times New Roman" w:hAnsi="Times New Roman" w:cs="Times New Roman"/>
                <w:bCs/>
                <w:color w:val="auto"/>
                <w:kern w:val="0"/>
                <w:sz w:val="24"/>
                <w:highlight w:val="none"/>
              </w:rPr>
              <w:t>，</w:t>
            </w:r>
            <w:r>
              <w:rPr>
                <w:rFonts w:hint="default" w:ascii="Times New Roman" w:hAnsi="Times New Roman" w:cs="Times New Roman"/>
                <w:bCs/>
                <w:color w:val="auto"/>
                <w:sz w:val="24"/>
                <w:highlight w:val="none"/>
              </w:rPr>
              <w:t>每次</w:t>
            </w:r>
            <w:r>
              <w:rPr>
                <w:rFonts w:hint="default" w:ascii="Times New Roman" w:hAnsi="Times New Roman" w:cs="Times New Roman"/>
                <w:bCs/>
                <w:color w:val="auto"/>
                <w:sz w:val="24"/>
                <w:highlight w:val="none"/>
                <w:lang w:val="en-US" w:eastAsia="zh-CN"/>
              </w:rPr>
              <w:t>拉运</w:t>
            </w:r>
            <w:r>
              <w:rPr>
                <w:rFonts w:hint="default" w:ascii="Times New Roman" w:hAnsi="Times New Roman" w:cs="Times New Roman"/>
                <w:bCs/>
                <w:color w:val="auto"/>
                <w:sz w:val="24"/>
                <w:highlight w:val="none"/>
              </w:rPr>
              <w:t>做好台账记录，</w:t>
            </w:r>
            <w:r>
              <w:rPr>
                <w:rFonts w:hint="eastAsia" w:ascii="Times New Roman" w:hAnsi="Times New Roman" w:cs="Times New Roman"/>
                <w:color w:val="auto"/>
                <w:sz w:val="24"/>
                <w:highlight w:val="none"/>
                <w:lang w:val="en-US" w:eastAsia="zh-CN"/>
              </w:rPr>
              <w:t>密封运输，</w:t>
            </w:r>
            <w:r>
              <w:rPr>
                <w:rFonts w:hint="default" w:ascii="Times New Roman" w:hAnsi="Times New Roman" w:cs="Times New Roman"/>
                <w:bCs/>
                <w:color w:val="auto"/>
                <w:sz w:val="24"/>
                <w:highlight w:val="none"/>
              </w:rPr>
              <w:t>记录</w:t>
            </w:r>
            <w:r>
              <w:rPr>
                <w:rFonts w:hint="default" w:ascii="Times New Roman" w:hAnsi="Times New Roman" w:cs="Times New Roman"/>
                <w:bCs/>
                <w:color w:val="auto"/>
                <w:sz w:val="24"/>
                <w:highlight w:val="none"/>
                <w:lang w:val="en-US" w:eastAsia="zh-CN"/>
              </w:rPr>
              <w:t>豆渣拉运</w:t>
            </w:r>
            <w:r>
              <w:rPr>
                <w:rFonts w:hint="default" w:ascii="Times New Roman" w:hAnsi="Times New Roman" w:cs="Times New Roman"/>
                <w:bCs/>
                <w:color w:val="auto"/>
                <w:sz w:val="24"/>
                <w:highlight w:val="none"/>
              </w:rPr>
              <w:t>频次，</w:t>
            </w:r>
            <w:r>
              <w:rPr>
                <w:rFonts w:hint="default" w:ascii="Times New Roman" w:hAnsi="Times New Roman" w:cs="Times New Roman"/>
                <w:bCs/>
                <w:color w:val="auto"/>
                <w:sz w:val="24"/>
                <w:highlight w:val="none"/>
                <w:lang w:val="en-US" w:eastAsia="zh-CN"/>
              </w:rPr>
              <w:t>拉运</w:t>
            </w:r>
            <w:r>
              <w:rPr>
                <w:rFonts w:hint="default" w:ascii="Times New Roman" w:hAnsi="Times New Roman" w:cs="Times New Roman"/>
                <w:bCs/>
                <w:color w:val="auto"/>
                <w:sz w:val="24"/>
                <w:highlight w:val="none"/>
              </w:rPr>
              <w:t>量、</w:t>
            </w:r>
            <w:r>
              <w:rPr>
                <w:rFonts w:hint="default" w:ascii="Times New Roman" w:hAnsi="Times New Roman" w:cs="Times New Roman"/>
                <w:bCs/>
                <w:color w:val="auto"/>
                <w:sz w:val="24"/>
                <w:highlight w:val="none"/>
                <w:lang w:val="en-US" w:eastAsia="zh-CN"/>
              </w:rPr>
              <w:t>拉运</w:t>
            </w:r>
            <w:r>
              <w:rPr>
                <w:rFonts w:hint="default" w:ascii="Times New Roman" w:hAnsi="Times New Roman" w:cs="Times New Roman"/>
                <w:bCs/>
                <w:color w:val="auto"/>
                <w:sz w:val="24"/>
                <w:highlight w:val="none"/>
              </w:rPr>
              <w:t>时间，留存每次</w:t>
            </w:r>
            <w:r>
              <w:rPr>
                <w:rFonts w:hint="default" w:ascii="Times New Roman" w:hAnsi="Times New Roman" w:cs="Times New Roman"/>
                <w:bCs/>
                <w:color w:val="auto"/>
                <w:sz w:val="24"/>
                <w:highlight w:val="none"/>
                <w:lang w:val="en-US" w:eastAsia="zh-CN"/>
              </w:rPr>
              <w:t>拉运豆渣</w:t>
            </w:r>
            <w:r>
              <w:rPr>
                <w:rFonts w:hint="default" w:ascii="Times New Roman" w:hAnsi="Times New Roman" w:cs="Times New Roman"/>
                <w:bCs/>
                <w:color w:val="auto"/>
                <w:sz w:val="24"/>
                <w:highlight w:val="none"/>
              </w:rPr>
              <w:t>的照片</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可保证及时拉运，及时综合利用。</w:t>
            </w:r>
          </w:p>
          <w:p w14:paraId="773ACD1E">
            <w:pPr>
              <w:pStyle w:val="9"/>
              <w:numPr>
                <w:ilvl w:val="0"/>
                <w:numId w:val="0"/>
              </w:numPr>
              <w:ind w:leftChars="200" w:right="113" w:rightChars="0"/>
              <w:rPr>
                <w:rFonts w:hint="eastAsia" w:cs="Times New Roman"/>
                <w:bCs/>
                <w:color w:val="auto"/>
                <w:sz w:val="24"/>
                <w:highlight w:val="none"/>
                <w:lang w:val="en-US" w:eastAsia="zh-CN"/>
              </w:rPr>
            </w:pPr>
            <w:r>
              <w:rPr>
                <w:rFonts w:hint="eastAsia" w:cs="Times New Roman"/>
                <w:bCs/>
                <w:color w:val="auto"/>
                <w:sz w:val="24"/>
                <w:highlight w:val="none"/>
                <w:lang w:val="en-US" w:eastAsia="zh-CN"/>
              </w:rPr>
              <w:t>3、一般固体废物存放</w:t>
            </w:r>
          </w:p>
          <w:p w14:paraId="1475EC05">
            <w:pPr>
              <w:pStyle w:val="26"/>
              <w:snapToGrid w:val="0"/>
              <w:spacing w:before="0" w:beforeAutospacing="0" w:after="0" w:afterAutospacing="0" w:line="360" w:lineRule="auto"/>
              <w:ind w:firstLine="480" w:firstLineChars="200"/>
              <w:jc w:val="both"/>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本项目</w:t>
            </w:r>
            <w:r>
              <w:rPr>
                <w:rFonts w:hint="default" w:ascii="Times New Roman" w:hAnsi="Times New Roman" w:eastAsia="宋体" w:cs="Times New Roman"/>
                <w:color w:val="auto"/>
                <w:szCs w:val="24"/>
                <w:highlight w:val="none"/>
              </w:rPr>
              <w:t>一般固废</w:t>
            </w:r>
            <w:r>
              <w:rPr>
                <w:rFonts w:hint="eastAsia" w:ascii="Times New Roman" w:hAnsi="Times New Roman" w:eastAsia="宋体" w:cs="Times New Roman"/>
                <w:color w:val="auto"/>
                <w:szCs w:val="24"/>
                <w:highlight w:val="none"/>
                <w:lang w:val="en-US" w:eastAsia="zh-CN"/>
              </w:rPr>
              <w:t>存放于原料库北侧，</w:t>
            </w:r>
            <w:r>
              <w:rPr>
                <w:rFonts w:hint="default" w:ascii="Times New Roman" w:hAnsi="Times New Roman" w:eastAsia="宋体" w:cs="Times New Roman"/>
                <w:color w:val="auto"/>
                <w:szCs w:val="24"/>
                <w:highlight w:val="none"/>
              </w:rPr>
              <w:t>采用库房、包装工具（罐桶、包装袋等）贮存一般工业固体废物的，贮存过程应满足相应防渗漏、防雨淋、防扬尘等环境保护要求；危险废物和生活垃圾不得进入一般工业固体废物贮存场；不相容的一般工业固体废物应设置不同的分区进行贮存；贮存场应设置清晰、完整的一般工业固体废物标志牌等。排污单位生产运营期间一般工业固体废物自行贮存处置设施的环境管理和相关设施运行维护要求还应符合 GB 15562.2、GB 18599、GB 30485 和 HJ 2035 等相关标准规范要求。</w:t>
            </w:r>
          </w:p>
          <w:p w14:paraId="03E79314">
            <w:pPr>
              <w:pStyle w:val="26"/>
              <w:snapToGrid w:val="0"/>
              <w:spacing w:before="0" w:beforeAutospacing="0" w:after="0" w:afterAutospacing="0" w:line="360" w:lineRule="auto"/>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本项目产生的所有固废均得到了妥善地处理和应用，采取本评价提出的固体废物处理办法，对固体废物全部按国家要求进行了处理处置，固体废物处理处置率达到100%，因此，对外环境影响较小。</w:t>
            </w:r>
          </w:p>
          <w:p w14:paraId="660212D9">
            <w:pPr>
              <w:pStyle w:val="4"/>
              <w:spacing w:beforeAutospacing="0" w:afterAutospacing="0" w:line="360" w:lineRule="auto"/>
              <w:rPr>
                <w:rFonts w:hint="default" w:ascii="Times New Roman" w:hAnsi="Times New Roman" w:cs="Times New Roman"/>
                <w:snapToGrid w:val="0"/>
                <w:color w:val="auto"/>
                <w:sz w:val="24"/>
                <w:szCs w:val="22"/>
                <w:highlight w:val="none"/>
              </w:rPr>
            </w:pPr>
            <w:bookmarkStart w:id="93" w:name="_Toc1938"/>
            <w:bookmarkStart w:id="94" w:name="_Toc3260"/>
            <w:bookmarkStart w:id="95" w:name="_Toc14561"/>
            <w:bookmarkStart w:id="96" w:name="_Toc25344"/>
            <w:r>
              <w:rPr>
                <w:rFonts w:hint="default" w:ascii="Times New Roman" w:hAnsi="Times New Roman" w:cs="Times New Roman"/>
                <w:snapToGrid w:val="0"/>
                <w:color w:val="auto"/>
                <w:sz w:val="24"/>
                <w:szCs w:val="22"/>
                <w:highlight w:val="none"/>
              </w:rPr>
              <w:t>五、排污许可证制度衔接</w:t>
            </w:r>
            <w:bookmarkEnd w:id="93"/>
            <w:bookmarkEnd w:id="94"/>
            <w:bookmarkEnd w:id="95"/>
            <w:bookmarkEnd w:id="96"/>
          </w:p>
          <w:p w14:paraId="7899EB97">
            <w:pPr>
              <w:pStyle w:val="87"/>
              <w:adjustRightInd w:val="0"/>
              <w:snapToGrid w:val="0"/>
              <w:spacing w:line="36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排污许可管理办法》（自2024年7月1日起施行），第三条：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未纳入固定污染源排污许可分类管理名录的排污单位，暂不需申请排污许可证。第二十四条：在固定污染源排污许可分类管理名录规定的时限前已经建成并实际排污的排污单位，应当在名录规定时限申请排污许可证；在名录规定的时限后建成的排污单位，应当在启动生产设施或者在实际排污之前申请排污许可证。</w:t>
            </w:r>
          </w:p>
          <w:p w14:paraId="43EFFB1D">
            <w:pPr>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本项目应在启动生产设施或者在实际排污之前，根据《固定污染源排污许可分类管理名录》（2019年版）规定，申请排污许可证。</w:t>
            </w:r>
          </w:p>
          <w:p w14:paraId="688159BB">
            <w:pPr>
              <w:adjustRightInd w:val="0"/>
              <w:snapToGrid w:val="0"/>
              <w:spacing w:line="360" w:lineRule="auto"/>
              <w:rPr>
                <w:rFonts w:hint="default" w:ascii="Times New Roman" w:hAnsi="Times New Roman" w:eastAsia="宋体" w:cs="Times New Roman"/>
                <w:b/>
                <w:bCs/>
                <w:color w:val="auto"/>
                <w:kern w:val="0"/>
                <w:sz w:val="24"/>
                <w:highlight w:val="none"/>
                <w:lang w:val="en-US" w:eastAsia="zh-CN" w:bidi="ar-SA"/>
              </w:rPr>
            </w:pPr>
            <w:r>
              <w:rPr>
                <w:rFonts w:hint="default" w:ascii="Times New Roman" w:hAnsi="Times New Roman" w:cs="Times New Roman"/>
                <w:b/>
                <w:bCs/>
                <w:color w:val="auto"/>
                <w:kern w:val="0"/>
                <w:sz w:val="24"/>
                <w:highlight w:val="none"/>
                <w:lang w:val="en-US" w:eastAsia="zh-CN" w:bidi="ar-SA"/>
              </w:rPr>
              <w:t>六</w:t>
            </w:r>
            <w:r>
              <w:rPr>
                <w:rFonts w:hint="default" w:ascii="Times New Roman" w:hAnsi="Times New Roman" w:eastAsia="宋体" w:cs="Times New Roman"/>
                <w:b/>
                <w:bCs/>
                <w:color w:val="auto"/>
                <w:kern w:val="0"/>
                <w:sz w:val="24"/>
                <w:highlight w:val="none"/>
                <w:lang w:val="en-US" w:eastAsia="zh-CN" w:bidi="ar-SA"/>
              </w:rPr>
              <w:t>、地下水、土壤</w:t>
            </w:r>
          </w:p>
          <w:p w14:paraId="667F2DCA">
            <w:pPr>
              <w:pStyle w:val="84"/>
              <w:spacing w:line="360" w:lineRule="auto"/>
              <w:ind w:firstLine="480" w:firstLineChars="200"/>
              <w:jc w:val="both"/>
              <w:rPr>
                <w:rFonts w:hint="default" w:ascii="Times New Roman" w:hAnsi="Times New Roman" w:eastAsia="宋体" w:cs="Times New Roman"/>
                <w:color w:val="auto"/>
                <w:kern w:val="0"/>
                <w:sz w:val="24"/>
                <w:highlight w:val="none"/>
                <w:lang w:val="en-US" w:eastAsia="zh-CN" w:bidi="ar-SA"/>
              </w:rPr>
            </w:pPr>
            <w:r>
              <w:rPr>
                <w:rFonts w:hint="default" w:ascii="Times New Roman" w:hAnsi="Times New Roman" w:eastAsia="宋体" w:cs="Times New Roman"/>
                <w:color w:val="auto"/>
                <w:kern w:val="0"/>
                <w:sz w:val="24"/>
                <w:highlight w:val="none"/>
                <w:lang w:val="en-US" w:eastAsia="zh-CN" w:bidi="ar-SA"/>
              </w:rPr>
              <w:t>本项目建设的</w:t>
            </w:r>
            <w:r>
              <w:rPr>
                <w:rFonts w:hint="default" w:ascii="Times New Roman" w:hAnsi="Times New Roman" w:cs="Times New Roman"/>
                <w:color w:val="auto"/>
                <w:kern w:val="0"/>
                <w:sz w:val="24"/>
                <w:highlight w:val="none"/>
                <w:lang w:val="en-US" w:eastAsia="zh-CN" w:bidi="ar-SA"/>
              </w:rPr>
              <w:t>防渗集水池</w:t>
            </w:r>
            <w:r>
              <w:rPr>
                <w:rFonts w:hint="default" w:ascii="Times New Roman" w:hAnsi="Times New Roman" w:eastAsia="宋体" w:cs="Times New Roman"/>
                <w:color w:val="auto"/>
                <w:kern w:val="0"/>
                <w:sz w:val="24"/>
                <w:highlight w:val="none"/>
                <w:lang w:val="en-US" w:eastAsia="zh-CN" w:bidi="ar-SA"/>
              </w:rPr>
              <w:t>、</w:t>
            </w:r>
            <w:r>
              <w:rPr>
                <w:rFonts w:hint="default" w:ascii="Times New Roman" w:hAnsi="Times New Roman" w:cs="Times New Roman"/>
                <w:color w:val="auto"/>
                <w:kern w:val="0"/>
                <w:sz w:val="24"/>
                <w:highlight w:val="none"/>
                <w:lang w:val="en-US" w:eastAsia="zh-CN" w:bidi="ar-SA"/>
              </w:rPr>
              <w:t>污水处理站</w:t>
            </w:r>
            <w:r>
              <w:rPr>
                <w:rFonts w:hint="default" w:ascii="Times New Roman" w:hAnsi="Times New Roman" w:eastAsia="宋体" w:cs="Times New Roman"/>
                <w:color w:val="auto"/>
                <w:kern w:val="0"/>
                <w:sz w:val="24"/>
                <w:highlight w:val="none"/>
                <w:lang w:val="en-US" w:eastAsia="zh-CN" w:bidi="ar-SA"/>
              </w:rPr>
              <w:t>各构筑物内污水泄露可能会对地下水和土壤造成污染。按照《环境影响评价技术导则地下水环境》（HJ 610—2016）要求：①生产车间、污水处理站、防渗</w:t>
            </w:r>
            <w:r>
              <w:rPr>
                <w:rFonts w:hint="default" w:ascii="Times New Roman" w:hAnsi="Times New Roman" w:cs="Times New Roman"/>
                <w:color w:val="auto"/>
                <w:kern w:val="0"/>
                <w:sz w:val="24"/>
                <w:highlight w:val="none"/>
                <w:lang w:val="en-US" w:eastAsia="zh-CN" w:bidi="ar-SA"/>
              </w:rPr>
              <w:t>集水池</w:t>
            </w:r>
            <w:r>
              <w:rPr>
                <w:rFonts w:hint="default" w:ascii="Times New Roman" w:hAnsi="Times New Roman" w:eastAsia="宋体" w:cs="Times New Roman"/>
                <w:color w:val="auto"/>
                <w:kern w:val="0"/>
                <w:sz w:val="24"/>
                <w:highlight w:val="none"/>
                <w:lang w:val="en-US" w:eastAsia="zh-CN" w:bidi="ar-SA"/>
              </w:rPr>
              <w:t>为一般防渗区，防渗技术要求为等效黏土防渗层Mb≥1.5m，K≤1.0×10</w:t>
            </w:r>
            <w:r>
              <w:rPr>
                <w:rFonts w:hint="default" w:ascii="Times New Roman" w:hAnsi="Times New Roman" w:eastAsia="宋体" w:cs="Times New Roman"/>
                <w:color w:val="auto"/>
                <w:kern w:val="0"/>
                <w:sz w:val="24"/>
                <w:highlight w:val="none"/>
                <w:vertAlign w:val="superscript"/>
                <w:lang w:val="en-US" w:eastAsia="zh-CN" w:bidi="ar-SA"/>
              </w:rPr>
              <w:t>-7</w:t>
            </w:r>
            <w:r>
              <w:rPr>
                <w:rFonts w:hint="default" w:ascii="Times New Roman" w:hAnsi="Times New Roman" w:eastAsia="宋体" w:cs="Times New Roman"/>
                <w:color w:val="auto"/>
                <w:kern w:val="0"/>
                <w:sz w:val="24"/>
                <w:highlight w:val="none"/>
                <w:lang w:val="en-US" w:eastAsia="zh-CN" w:bidi="ar-SA"/>
              </w:rPr>
              <w:t>cm/s。②办公区、设备间及厂区道路为简单防渗区，采取地面硬化措施。</w:t>
            </w:r>
          </w:p>
          <w:p w14:paraId="380C9E96">
            <w:pPr>
              <w:pStyle w:val="26"/>
              <w:snapToGrid w:val="0"/>
              <w:spacing w:before="0" w:beforeAutospacing="0" w:after="0" w:afterAutospacing="0" w:line="360" w:lineRule="auto"/>
              <w:ind w:firstLine="480" w:firstLineChars="200"/>
              <w:jc w:val="both"/>
              <w:rPr>
                <w:rFonts w:hint="default" w:ascii="Times New Roman" w:hAnsi="Times New Roman" w:eastAsia="宋体" w:cs="Times New Roman"/>
                <w:color w:val="auto"/>
                <w:kern w:val="0"/>
                <w:sz w:val="24"/>
                <w:highlight w:val="none"/>
                <w:lang w:val="en-US" w:eastAsia="zh-CN" w:bidi="ar-SA"/>
              </w:rPr>
            </w:pPr>
            <w:r>
              <w:rPr>
                <w:rFonts w:hint="default" w:ascii="Times New Roman" w:hAnsi="Times New Roman" w:eastAsia="宋体" w:cs="Times New Roman"/>
                <w:color w:val="auto"/>
                <w:kern w:val="0"/>
                <w:sz w:val="24"/>
                <w:highlight w:val="none"/>
                <w:lang w:val="en-US" w:eastAsia="zh-CN" w:bidi="ar-SA"/>
              </w:rPr>
              <w:t>综上，本项目对土壤及地下水污染较小。</w:t>
            </w:r>
          </w:p>
          <w:p w14:paraId="572CB22A">
            <w:pPr>
              <w:adjustRightInd w:val="0"/>
              <w:snapToGrid w:val="0"/>
              <w:spacing w:line="360" w:lineRule="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七</w:t>
            </w:r>
            <w:r>
              <w:rPr>
                <w:rFonts w:hint="default" w:ascii="Times New Roman" w:hAnsi="Times New Roman" w:cs="Times New Roman"/>
                <w:b/>
                <w:bCs/>
                <w:color w:val="auto"/>
                <w:sz w:val="24"/>
                <w:highlight w:val="none"/>
              </w:rPr>
              <w:t>、生态</w:t>
            </w:r>
          </w:p>
          <w:p w14:paraId="68BBCEA5">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val="en-US" w:eastAsia="zh-CN"/>
              </w:rPr>
              <w:t>不位于产业园区，</w:t>
            </w:r>
            <w:r>
              <w:rPr>
                <w:rFonts w:hint="default" w:ascii="Times New Roman" w:hAnsi="Times New Roman" w:cs="Times New Roman"/>
                <w:color w:val="auto"/>
                <w:sz w:val="24"/>
                <w:highlight w:val="none"/>
              </w:rPr>
              <w:t>占地范围内无特殊生态敏感区及重要生态敏感区等生态环境保护目标，对周边生态环境影响较小，无需设置相应生态环境保护措施。</w:t>
            </w:r>
          </w:p>
          <w:p w14:paraId="2FC3AEC4">
            <w:pPr>
              <w:rPr>
                <w:rFonts w:hint="default" w:ascii="Times New Roman" w:hAnsi="Times New Roman" w:cs="Times New Roman"/>
                <w:color w:val="auto"/>
                <w:highlight w:val="none"/>
              </w:rPr>
            </w:pPr>
          </w:p>
          <w:p w14:paraId="0B08ABB3">
            <w:pPr>
              <w:pStyle w:val="30"/>
              <w:rPr>
                <w:rFonts w:hint="default" w:ascii="Times New Roman" w:hAnsi="Times New Roman" w:cs="Times New Roman"/>
                <w:color w:val="auto"/>
                <w:highlight w:val="none"/>
              </w:rPr>
            </w:pPr>
          </w:p>
          <w:p w14:paraId="0E3C4B54">
            <w:pPr>
              <w:pStyle w:val="30"/>
              <w:ind w:left="0" w:leftChars="0" w:firstLine="0" w:firstLineChars="0"/>
              <w:rPr>
                <w:rFonts w:hint="default" w:ascii="Times New Roman" w:hAnsi="Times New Roman" w:cs="Times New Roman"/>
                <w:color w:val="auto"/>
                <w:highlight w:val="none"/>
              </w:rPr>
            </w:pPr>
          </w:p>
          <w:p w14:paraId="0C985964">
            <w:pPr>
              <w:rPr>
                <w:rFonts w:hint="default" w:ascii="Times New Roman" w:hAnsi="Times New Roman" w:cs="Times New Roman"/>
                <w:color w:val="auto"/>
                <w:highlight w:val="none"/>
              </w:rPr>
            </w:pPr>
          </w:p>
          <w:p w14:paraId="0E5285DE">
            <w:pPr>
              <w:pStyle w:val="6"/>
              <w:rPr>
                <w:rFonts w:hint="default" w:ascii="Times New Roman" w:hAnsi="Times New Roman" w:cs="Times New Roman"/>
                <w:color w:val="auto"/>
                <w:highlight w:val="none"/>
              </w:rPr>
            </w:pPr>
          </w:p>
          <w:p w14:paraId="40AA0E1A">
            <w:pPr>
              <w:pStyle w:val="6"/>
              <w:rPr>
                <w:rFonts w:hint="default" w:ascii="Times New Roman" w:hAnsi="Times New Roman" w:cs="Times New Roman"/>
                <w:color w:val="auto"/>
                <w:highlight w:val="none"/>
              </w:rPr>
            </w:pPr>
          </w:p>
          <w:p w14:paraId="0CF00865">
            <w:pPr>
              <w:pStyle w:val="6"/>
              <w:rPr>
                <w:rFonts w:hint="default" w:ascii="Times New Roman" w:hAnsi="Times New Roman" w:cs="Times New Roman"/>
                <w:color w:val="auto"/>
                <w:highlight w:val="none"/>
              </w:rPr>
            </w:pPr>
          </w:p>
          <w:p w14:paraId="141CED8C">
            <w:pPr>
              <w:pStyle w:val="6"/>
              <w:rPr>
                <w:rFonts w:hint="default" w:ascii="Times New Roman" w:hAnsi="Times New Roman" w:cs="Times New Roman"/>
                <w:color w:val="auto"/>
                <w:highlight w:val="none"/>
              </w:rPr>
            </w:pPr>
          </w:p>
          <w:p w14:paraId="2297CF79">
            <w:pPr>
              <w:pStyle w:val="6"/>
              <w:rPr>
                <w:rFonts w:hint="default" w:ascii="Times New Roman" w:hAnsi="Times New Roman" w:cs="Times New Roman"/>
                <w:color w:val="auto"/>
                <w:highlight w:val="none"/>
              </w:rPr>
            </w:pPr>
          </w:p>
          <w:p w14:paraId="615076B9">
            <w:pPr>
              <w:pStyle w:val="6"/>
              <w:ind w:left="0" w:leftChars="0" w:firstLine="0" w:firstLineChars="0"/>
              <w:rPr>
                <w:rFonts w:hint="default" w:ascii="Times New Roman" w:hAnsi="Times New Roman" w:cs="Times New Roman"/>
                <w:color w:val="auto"/>
                <w:highlight w:val="none"/>
              </w:rPr>
            </w:pPr>
          </w:p>
          <w:p w14:paraId="2EC9ADD6">
            <w:pPr>
              <w:pStyle w:val="6"/>
              <w:ind w:left="0" w:leftChars="0" w:firstLine="0" w:firstLineChars="0"/>
              <w:rPr>
                <w:rFonts w:hint="default" w:ascii="Times New Roman" w:hAnsi="Times New Roman" w:cs="Times New Roman"/>
                <w:color w:val="auto"/>
                <w:highlight w:val="none"/>
              </w:rPr>
            </w:pPr>
          </w:p>
          <w:p w14:paraId="6183C3AB">
            <w:pPr>
              <w:pStyle w:val="6"/>
              <w:ind w:left="0" w:leftChars="0" w:firstLine="0" w:firstLineChars="0"/>
              <w:rPr>
                <w:rFonts w:hint="default" w:ascii="Times New Roman" w:hAnsi="Times New Roman" w:cs="Times New Roman"/>
                <w:color w:val="auto"/>
                <w:highlight w:val="none"/>
              </w:rPr>
            </w:pPr>
          </w:p>
        </w:tc>
      </w:tr>
    </w:tbl>
    <w:p w14:paraId="23D6F01B">
      <w:pPr>
        <w:pStyle w:val="21"/>
        <w:ind w:left="420" w:hanging="420"/>
        <w:rPr>
          <w:rFonts w:hint="default" w:ascii="Times New Roman" w:hAnsi="Times New Roman" w:cs="Times New Roman"/>
          <w:color w:val="auto"/>
          <w:highlight w:val="none"/>
        </w:rPr>
        <w:sectPr>
          <w:pgSz w:w="11907" w:h="16840"/>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0C16C3D1">
      <w:pPr>
        <w:pStyle w:val="26"/>
        <w:spacing w:before="120" w:beforeLines="50" w:beforeAutospacing="0" w:after="0" w:afterAutospacing="0" w:line="360" w:lineRule="auto"/>
        <w:jc w:val="center"/>
        <w:outlineLvl w:val="0"/>
        <w:rPr>
          <w:rFonts w:hint="default" w:ascii="Times New Roman" w:hAnsi="Times New Roman" w:eastAsia="黑体" w:cs="Times New Roman"/>
          <w:snapToGrid w:val="0"/>
          <w:color w:val="auto"/>
          <w:sz w:val="30"/>
          <w:szCs w:val="30"/>
          <w:highlight w:val="none"/>
        </w:rPr>
      </w:pPr>
      <w:bookmarkStart w:id="97" w:name="_Toc3422"/>
      <w:bookmarkStart w:id="98" w:name="_Toc16398"/>
      <w:bookmarkStart w:id="99" w:name="_Toc7073"/>
      <w:bookmarkStart w:id="100" w:name="_Toc21391"/>
      <w:bookmarkStart w:id="101" w:name="_Toc12391"/>
      <w:bookmarkStart w:id="102" w:name="_Toc10977"/>
      <w:bookmarkStart w:id="103" w:name="_Toc22649"/>
      <w:bookmarkStart w:id="104" w:name="_Toc11909"/>
      <w:bookmarkStart w:id="105" w:name="_Toc4455"/>
      <w:bookmarkStart w:id="106" w:name="_Toc26184"/>
      <w:bookmarkStart w:id="107" w:name="_Toc27755"/>
      <w:bookmarkStart w:id="108" w:name="_Toc21996"/>
      <w:bookmarkStart w:id="109" w:name="_Toc27050"/>
      <w:bookmarkStart w:id="110" w:name="_Toc32760"/>
      <w:bookmarkStart w:id="111" w:name="_Toc27694"/>
      <w:bookmarkStart w:id="112" w:name="_Toc27347"/>
      <w:bookmarkStart w:id="113" w:name="_Toc2639"/>
      <w:bookmarkStart w:id="114" w:name="_Toc4837"/>
      <w:bookmarkStart w:id="115" w:name="_Toc10178"/>
      <w:bookmarkStart w:id="116" w:name="_Toc6985"/>
      <w:r>
        <w:rPr>
          <w:rFonts w:hint="default" w:ascii="Times New Roman" w:hAnsi="Times New Roman" w:eastAsia="黑体" w:cs="Times New Roman"/>
          <w:snapToGrid w:val="0"/>
          <w:color w:val="auto"/>
          <w:sz w:val="30"/>
          <w:szCs w:val="30"/>
          <w:highlight w:val="none"/>
        </w:rPr>
        <w:t>五、环境保护措施监督检查清单</w:t>
      </w:r>
      <w:bookmarkEnd w:id="97"/>
      <w:bookmarkEnd w:id="98"/>
      <w:bookmarkEnd w:id="99"/>
      <w:bookmarkEnd w:id="100"/>
      <w:bookmarkEnd w:id="101"/>
      <w:bookmarkEnd w:id="102"/>
      <w:bookmarkEnd w:id="103"/>
      <w:bookmarkEnd w:id="104"/>
      <w:bookmarkEnd w:id="105"/>
      <w:bookmarkEnd w:id="106"/>
      <w:bookmarkEnd w:id="107"/>
    </w:p>
    <w:tbl>
      <w:tblPr>
        <w:tblStyle w:val="31"/>
        <w:tblW w:w="889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15"/>
        <w:gridCol w:w="1530"/>
        <w:gridCol w:w="1100"/>
        <w:gridCol w:w="2440"/>
        <w:gridCol w:w="2308"/>
      </w:tblGrid>
      <w:tr w14:paraId="34F894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83" w:hRule="atLeast"/>
          <w:jc w:val="center"/>
        </w:trPr>
        <w:tc>
          <w:tcPr>
            <w:tcW w:w="1515" w:type="dxa"/>
            <w:tcBorders>
              <w:tl2br w:val="single" w:color="auto" w:sz="4" w:space="0"/>
            </w:tcBorders>
          </w:tcPr>
          <w:p w14:paraId="6062DE20">
            <w:pPr>
              <w:adjustRightInd w:val="0"/>
              <w:snapToGrid w:val="0"/>
              <w:ind w:firstLine="632" w:firstLineChars="3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内容</w:t>
            </w:r>
          </w:p>
          <w:p w14:paraId="4BF04A1D">
            <w:pPr>
              <w:adjustRightInd w:val="0"/>
              <w:snapToGrid w:val="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要素</w:t>
            </w:r>
          </w:p>
        </w:tc>
        <w:tc>
          <w:tcPr>
            <w:tcW w:w="1530" w:type="dxa"/>
            <w:vAlign w:val="center"/>
          </w:tcPr>
          <w:p w14:paraId="5C58283B">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排放口（编号、名称）/污染源</w:t>
            </w:r>
          </w:p>
        </w:tc>
        <w:tc>
          <w:tcPr>
            <w:tcW w:w="1100" w:type="dxa"/>
            <w:vAlign w:val="center"/>
          </w:tcPr>
          <w:p w14:paraId="3D0C3647">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污染物</w:t>
            </w:r>
          </w:p>
          <w:p w14:paraId="188B0947">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项目</w:t>
            </w:r>
          </w:p>
        </w:tc>
        <w:tc>
          <w:tcPr>
            <w:tcW w:w="2440" w:type="dxa"/>
            <w:vAlign w:val="center"/>
          </w:tcPr>
          <w:p w14:paraId="28EFA736">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环境保护措施</w:t>
            </w:r>
          </w:p>
        </w:tc>
        <w:tc>
          <w:tcPr>
            <w:tcW w:w="2308" w:type="dxa"/>
            <w:vAlign w:val="center"/>
          </w:tcPr>
          <w:p w14:paraId="0CEE81DC">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执行标准</w:t>
            </w:r>
          </w:p>
        </w:tc>
      </w:tr>
      <w:tr w14:paraId="6C8E52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5" w:type="dxa"/>
            <w:vMerge w:val="restart"/>
            <w:vAlign w:val="center"/>
          </w:tcPr>
          <w:p w14:paraId="3F55EE8D">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大气环境</w:t>
            </w:r>
          </w:p>
        </w:tc>
        <w:tc>
          <w:tcPr>
            <w:tcW w:w="1530" w:type="dxa"/>
            <w:vAlign w:val="center"/>
          </w:tcPr>
          <w:p w14:paraId="5EAD79E7">
            <w:pPr>
              <w:pStyle w:val="71"/>
              <w:spacing w:line="240" w:lineRule="auto"/>
              <w:ind w:firstLine="0" w:firstLine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污水处理站</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DA00</w:t>
            </w:r>
            <w:r>
              <w:rPr>
                <w:rFonts w:hint="default" w:ascii="Times New Roman" w:hAnsi="Times New Roman" w:cs="Times New Roman"/>
                <w:color w:val="auto"/>
                <w:szCs w:val="21"/>
                <w:highlight w:val="none"/>
                <w:lang w:val="en-US" w:eastAsia="zh-CN"/>
              </w:rPr>
              <w:t>3）</w:t>
            </w:r>
          </w:p>
        </w:tc>
        <w:tc>
          <w:tcPr>
            <w:tcW w:w="1100" w:type="dxa"/>
            <w:vAlign w:val="center"/>
          </w:tcPr>
          <w:p w14:paraId="402A753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氨、硫化氢、臭气浓度</w:t>
            </w:r>
          </w:p>
        </w:tc>
        <w:tc>
          <w:tcPr>
            <w:tcW w:w="2440" w:type="dxa"/>
            <w:vAlign w:val="center"/>
          </w:tcPr>
          <w:p w14:paraId="37DFF189">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rPr>
              <w:t>集气装置（收集效率为90%）+活性炭吸附装置（净化效率为80%）+15m高排气筒</w:t>
            </w:r>
          </w:p>
        </w:tc>
        <w:tc>
          <w:tcPr>
            <w:tcW w:w="2308" w:type="dxa"/>
            <w:vAlign w:val="center"/>
          </w:tcPr>
          <w:p w14:paraId="2541E8D7">
            <w:pPr>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《恶臭污染物排放标准》（GB14554-93）表2标准（15m高排气筒限值要求）</w:t>
            </w:r>
          </w:p>
        </w:tc>
      </w:tr>
      <w:tr w14:paraId="0CF3EF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5" w:type="dxa"/>
            <w:vMerge w:val="continue"/>
            <w:vAlign w:val="center"/>
          </w:tcPr>
          <w:p w14:paraId="1CDC9F78">
            <w:pPr>
              <w:adjustRightInd w:val="0"/>
              <w:snapToGrid w:val="0"/>
              <w:jc w:val="center"/>
              <w:rPr>
                <w:rFonts w:hint="default" w:ascii="Times New Roman" w:hAnsi="Times New Roman" w:cs="Times New Roman"/>
                <w:color w:val="auto"/>
                <w:szCs w:val="21"/>
                <w:highlight w:val="none"/>
              </w:rPr>
            </w:pPr>
          </w:p>
        </w:tc>
        <w:tc>
          <w:tcPr>
            <w:tcW w:w="1530" w:type="dxa"/>
            <w:vAlign w:val="center"/>
          </w:tcPr>
          <w:p w14:paraId="7251D35D">
            <w:pPr>
              <w:pStyle w:val="71"/>
              <w:spacing w:line="240" w:lineRule="auto"/>
              <w:ind w:firstLine="0" w:firstLine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熏制间（DA002）</w:t>
            </w:r>
          </w:p>
        </w:tc>
        <w:tc>
          <w:tcPr>
            <w:tcW w:w="1100" w:type="dxa"/>
            <w:vAlign w:val="center"/>
          </w:tcPr>
          <w:p w14:paraId="59CA22F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臭气浓度</w:t>
            </w:r>
          </w:p>
        </w:tc>
        <w:tc>
          <w:tcPr>
            <w:tcW w:w="2440" w:type="dxa"/>
            <w:vAlign w:val="center"/>
          </w:tcPr>
          <w:p w14:paraId="0255314C">
            <w:pPr>
              <w:pStyle w:val="54"/>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布袋除尘器</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除尘</w:t>
            </w:r>
            <w:r>
              <w:rPr>
                <w:rFonts w:hint="default" w:ascii="Times New Roman" w:hAnsi="Times New Roman" w:cs="Times New Roman"/>
                <w:color w:val="auto"/>
                <w:highlight w:val="none"/>
              </w:rPr>
              <w:t>效率为</w:t>
            </w:r>
            <w:r>
              <w:rPr>
                <w:rFonts w:hint="default" w:ascii="Times New Roman" w:hAnsi="Times New Roman" w:cs="Times New Roman"/>
                <w:color w:val="auto"/>
                <w:highlight w:val="none"/>
                <w:lang w:val="en-US" w:eastAsia="zh-CN"/>
              </w:rPr>
              <w:t>99</w:t>
            </w:r>
            <w:r>
              <w:rPr>
                <w:rFonts w:hint="default" w:ascii="Times New Roman" w:hAnsi="Times New Roman" w:cs="Times New Roman"/>
                <w:color w:val="auto"/>
                <w:highlight w:val="none"/>
              </w:rPr>
              <w:t>%）+15m高排气筒</w:t>
            </w:r>
          </w:p>
        </w:tc>
        <w:tc>
          <w:tcPr>
            <w:tcW w:w="2308" w:type="dxa"/>
            <w:vAlign w:val="center"/>
          </w:tcPr>
          <w:p w14:paraId="2C2DBB2C">
            <w:pPr>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《工业炉窑大气污染物排放标准》（GB9078-1996）表2中（干燥炉窑）二级标准</w:t>
            </w:r>
            <w:r>
              <w:rPr>
                <w:rFonts w:hint="default" w:ascii="Times New Roman" w:hAnsi="Times New Roman" w:cs="Times New Roman"/>
                <w:color w:val="auto"/>
                <w:kern w:val="0"/>
                <w:szCs w:val="21"/>
                <w:highlight w:val="none"/>
              </w:rPr>
              <w:t>（15m高排气筒限值要求）</w:t>
            </w:r>
          </w:p>
        </w:tc>
      </w:tr>
      <w:tr w14:paraId="03D82D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5" w:type="dxa"/>
            <w:vMerge w:val="continue"/>
            <w:vAlign w:val="center"/>
          </w:tcPr>
          <w:p w14:paraId="1AD30258">
            <w:pPr>
              <w:adjustRightInd w:val="0"/>
              <w:snapToGrid w:val="0"/>
              <w:jc w:val="center"/>
              <w:rPr>
                <w:rFonts w:hint="default" w:ascii="Times New Roman" w:hAnsi="Times New Roman" w:cs="Times New Roman"/>
                <w:color w:val="auto"/>
                <w:szCs w:val="21"/>
                <w:highlight w:val="none"/>
              </w:rPr>
            </w:pPr>
          </w:p>
        </w:tc>
        <w:tc>
          <w:tcPr>
            <w:tcW w:w="1530" w:type="dxa"/>
            <w:vAlign w:val="center"/>
          </w:tcPr>
          <w:p w14:paraId="0CF7EA12">
            <w:pPr>
              <w:pStyle w:val="71"/>
              <w:spacing w:line="240" w:lineRule="auto"/>
              <w:ind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锅炉废气（DA001）</w:t>
            </w:r>
          </w:p>
        </w:tc>
        <w:tc>
          <w:tcPr>
            <w:tcW w:w="1100" w:type="dxa"/>
            <w:vAlign w:val="center"/>
          </w:tcPr>
          <w:p w14:paraId="05B91657">
            <w:pPr>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highlight w:val="none"/>
                <w:lang w:val="en-US" w:eastAsia="zh-CN"/>
              </w:rPr>
              <w:t>颗粒物、SO</w:t>
            </w:r>
            <w:r>
              <w:rPr>
                <w:rFonts w:hint="default" w:ascii="Times New Roman" w:hAnsi="Times New Roman" w:eastAsia="宋体" w:cs="Times New Roman"/>
                <w:color w:val="auto"/>
                <w:highlight w:val="none"/>
                <w:vertAlign w:val="subscript"/>
                <w:lang w:val="en-US" w:eastAsia="zh-CN"/>
              </w:rPr>
              <w:t>2</w:t>
            </w:r>
            <w:r>
              <w:rPr>
                <w:rFonts w:hint="default" w:ascii="Times New Roman" w:hAnsi="Times New Roman" w:eastAsia="宋体" w:cs="Times New Roman"/>
                <w:color w:val="auto"/>
                <w:highlight w:val="none"/>
                <w:lang w:val="en-US" w:eastAsia="zh-CN"/>
              </w:rPr>
              <w:t>、NO</w:t>
            </w:r>
            <w:r>
              <w:rPr>
                <w:rFonts w:hint="default" w:ascii="Times New Roman" w:hAnsi="Times New Roman" w:eastAsia="宋体" w:cs="Times New Roman"/>
                <w:color w:val="auto"/>
                <w:highlight w:val="none"/>
                <w:vertAlign w:val="subscript"/>
                <w:lang w:val="en-US" w:eastAsia="zh-CN"/>
              </w:rPr>
              <w:t>X</w:t>
            </w:r>
          </w:p>
        </w:tc>
        <w:tc>
          <w:tcPr>
            <w:tcW w:w="2440" w:type="dxa"/>
            <w:vAlign w:val="center"/>
          </w:tcPr>
          <w:p w14:paraId="43597AB0">
            <w:pPr>
              <w:pStyle w:val="5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 xml:space="preserve">布袋除尘器（除尘效率 99%）+ 30m 高烟囱 </w:t>
            </w:r>
          </w:p>
        </w:tc>
        <w:tc>
          <w:tcPr>
            <w:tcW w:w="2308" w:type="dxa"/>
            <w:vAlign w:val="center"/>
          </w:tcPr>
          <w:p w14:paraId="28C5002E">
            <w:pPr>
              <w:snapToGrid w:val="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《锅炉大气污染物排放标准》（GB13271-2014）表 2 新建锅炉大气污染物排放浓度限值（30m高排气筒限值要求）</w:t>
            </w:r>
          </w:p>
        </w:tc>
      </w:tr>
      <w:tr w14:paraId="022056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5" w:type="dxa"/>
            <w:vMerge w:val="continue"/>
            <w:vAlign w:val="center"/>
          </w:tcPr>
          <w:p w14:paraId="14303389">
            <w:pPr>
              <w:adjustRightInd w:val="0"/>
              <w:snapToGrid w:val="0"/>
              <w:jc w:val="center"/>
              <w:rPr>
                <w:rFonts w:hint="default" w:ascii="Times New Roman" w:hAnsi="Times New Roman" w:cs="Times New Roman"/>
                <w:color w:val="auto"/>
                <w:szCs w:val="21"/>
                <w:highlight w:val="none"/>
              </w:rPr>
            </w:pPr>
          </w:p>
        </w:tc>
        <w:tc>
          <w:tcPr>
            <w:tcW w:w="1530" w:type="dxa"/>
            <w:vMerge w:val="restart"/>
            <w:vAlign w:val="center"/>
          </w:tcPr>
          <w:p w14:paraId="0F80A50A">
            <w:pPr>
              <w:pStyle w:val="71"/>
              <w:spacing w:line="240" w:lineRule="auto"/>
              <w:ind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无组织</w:t>
            </w:r>
          </w:p>
        </w:tc>
        <w:tc>
          <w:tcPr>
            <w:tcW w:w="1100" w:type="dxa"/>
            <w:vAlign w:val="center"/>
          </w:tcPr>
          <w:p w14:paraId="554818A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氨、硫化氢、臭气浓度</w:t>
            </w:r>
          </w:p>
        </w:tc>
        <w:tc>
          <w:tcPr>
            <w:tcW w:w="2440" w:type="dxa"/>
            <w:vAlign w:val="center"/>
          </w:tcPr>
          <w:p w14:paraId="22F0499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污水处理站内各个水处理构筑物采取加盖密闭、</w:t>
            </w:r>
            <w:r>
              <w:rPr>
                <w:rFonts w:hint="default" w:ascii="Times New Roman" w:hAnsi="Times New Roman" w:cs="Times New Roman"/>
                <w:color w:val="auto"/>
                <w:szCs w:val="21"/>
                <w:highlight w:val="none"/>
                <w:lang w:val="en-US" w:eastAsia="zh-CN"/>
              </w:rPr>
              <w:t>板块压滤机以及其他产臭区域</w:t>
            </w:r>
            <w:r>
              <w:rPr>
                <w:rFonts w:hint="default" w:ascii="Times New Roman" w:hAnsi="Times New Roman" w:cs="Times New Roman"/>
                <w:color w:val="auto"/>
                <w:szCs w:val="21"/>
                <w:highlight w:val="none"/>
              </w:rPr>
              <w:t>投放除臭剂等除臭措施</w:t>
            </w:r>
          </w:p>
        </w:tc>
        <w:tc>
          <w:tcPr>
            <w:tcW w:w="2308" w:type="dxa"/>
            <w:vAlign w:val="center"/>
          </w:tcPr>
          <w:p w14:paraId="7743E11F">
            <w:pPr>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《恶臭污染物排放标准》（GB14554-93）表1二级新改扩建标准</w:t>
            </w:r>
          </w:p>
        </w:tc>
      </w:tr>
      <w:tr w14:paraId="34A836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83" w:hRule="atLeast"/>
          <w:jc w:val="center"/>
        </w:trPr>
        <w:tc>
          <w:tcPr>
            <w:tcW w:w="1515" w:type="dxa"/>
            <w:vMerge w:val="continue"/>
            <w:vAlign w:val="center"/>
          </w:tcPr>
          <w:p w14:paraId="08AEA4C4">
            <w:pPr>
              <w:adjustRightInd w:val="0"/>
              <w:snapToGrid w:val="0"/>
              <w:jc w:val="center"/>
              <w:rPr>
                <w:rFonts w:hint="default" w:ascii="Times New Roman" w:hAnsi="Times New Roman" w:cs="Times New Roman"/>
                <w:color w:val="auto"/>
                <w:szCs w:val="21"/>
                <w:highlight w:val="none"/>
              </w:rPr>
            </w:pPr>
          </w:p>
        </w:tc>
        <w:tc>
          <w:tcPr>
            <w:tcW w:w="1530" w:type="dxa"/>
            <w:vMerge w:val="continue"/>
            <w:vAlign w:val="center"/>
          </w:tcPr>
          <w:p w14:paraId="2F120AEA">
            <w:pPr>
              <w:pStyle w:val="71"/>
              <w:spacing w:line="240" w:lineRule="auto"/>
              <w:ind w:firstLine="0" w:firstLineChars="0"/>
              <w:jc w:val="center"/>
              <w:rPr>
                <w:rFonts w:hint="default" w:ascii="Times New Roman" w:hAnsi="Times New Roman" w:cs="Times New Roman"/>
                <w:color w:val="auto"/>
                <w:szCs w:val="21"/>
                <w:highlight w:val="none"/>
              </w:rPr>
            </w:pPr>
          </w:p>
        </w:tc>
        <w:tc>
          <w:tcPr>
            <w:tcW w:w="1100" w:type="dxa"/>
            <w:vAlign w:val="center"/>
          </w:tcPr>
          <w:p w14:paraId="60C5A969">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颗粒物</w:t>
            </w:r>
          </w:p>
        </w:tc>
        <w:tc>
          <w:tcPr>
            <w:tcW w:w="2440" w:type="dxa"/>
            <w:vAlign w:val="center"/>
          </w:tcPr>
          <w:p w14:paraId="43CAE499">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场外洒水降尘</w:t>
            </w:r>
          </w:p>
        </w:tc>
        <w:tc>
          <w:tcPr>
            <w:tcW w:w="2308" w:type="dxa"/>
            <w:vAlign w:val="center"/>
          </w:tcPr>
          <w:p w14:paraId="67183B2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《大气污染物综合排放标准》（GB16297-1996）表2标准限制要求</w:t>
            </w:r>
          </w:p>
        </w:tc>
      </w:tr>
      <w:tr w14:paraId="1DA8A7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5" w:type="dxa"/>
            <w:vMerge w:val="continue"/>
            <w:vAlign w:val="center"/>
          </w:tcPr>
          <w:p w14:paraId="6A2CC09D">
            <w:pPr>
              <w:adjustRightInd w:val="0"/>
              <w:snapToGrid w:val="0"/>
              <w:jc w:val="center"/>
              <w:rPr>
                <w:rFonts w:hint="default" w:ascii="Times New Roman" w:hAnsi="Times New Roman" w:cs="Times New Roman"/>
                <w:color w:val="auto"/>
                <w:szCs w:val="21"/>
                <w:highlight w:val="none"/>
              </w:rPr>
            </w:pPr>
          </w:p>
        </w:tc>
        <w:tc>
          <w:tcPr>
            <w:tcW w:w="1530" w:type="dxa"/>
            <w:vMerge w:val="continue"/>
            <w:vAlign w:val="center"/>
          </w:tcPr>
          <w:p w14:paraId="31CC076B">
            <w:pPr>
              <w:pStyle w:val="71"/>
              <w:spacing w:line="240" w:lineRule="auto"/>
              <w:ind w:firstLine="0" w:firstLineChars="0"/>
              <w:jc w:val="center"/>
              <w:rPr>
                <w:rFonts w:hint="default" w:ascii="Times New Roman" w:hAnsi="Times New Roman" w:cs="Times New Roman"/>
                <w:color w:val="auto"/>
                <w:szCs w:val="21"/>
                <w:highlight w:val="none"/>
              </w:rPr>
            </w:pPr>
          </w:p>
        </w:tc>
        <w:tc>
          <w:tcPr>
            <w:tcW w:w="1100" w:type="dxa"/>
            <w:vAlign w:val="center"/>
          </w:tcPr>
          <w:p w14:paraId="4B55E87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烟（粉）尘</w:t>
            </w:r>
          </w:p>
        </w:tc>
        <w:tc>
          <w:tcPr>
            <w:tcW w:w="2440" w:type="dxa"/>
            <w:vAlign w:val="center"/>
          </w:tcPr>
          <w:p w14:paraId="4B65041A">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厂房密闭</w:t>
            </w:r>
          </w:p>
        </w:tc>
        <w:tc>
          <w:tcPr>
            <w:tcW w:w="2308" w:type="dxa"/>
            <w:vAlign w:val="center"/>
          </w:tcPr>
          <w:p w14:paraId="75E7C15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《工业炉窑大气污染物排放标准》（GB9078-1996）表3中无组织排放烟（粉）尘（其他炉窑）最高允许浓度标准</w:t>
            </w:r>
          </w:p>
        </w:tc>
      </w:tr>
      <w:tr w14:paraId="5DC130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5" w:type="dxa"/>
            <w:vAlign w:val="center"/>
          </w:tcPr>
          <w:p w14:paraId="2D93F664">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地表水环境</w:t>
            </w:r>
          </w:p>
        </w:tc>
        <w:tc>
          <w:tcPr>
            <w:tcW w:w="1530" w:type="dxa"/>
            <w:vAlign w:val="center"/>
          </w:tcPr>
          <w:p w14:paraId="2060371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生活污水、</w:t>
            </w:r>
            <w:r>
              <w:rPr>
                <w:rFonts w:hint="default" w:ascii="Times New Roman" w:hAnsi="Times New Roman" w:cs="Times New Roman"/>
                <w:color w:val="auto"/>
                <w:kern w:val="2"/>
                <w:sz w:val="21"/>
                <w:szCs w:val="21"/>
                <w:highlight w:val="none"/>
                <w:lang w:val="en-US" w:eastAsia="zh-CN" w:bidi="ar-SA"/>
              </w:rPr>
              <w:t>生产废水</w:t>
            </w:r>
          </w:p>
        </w:tc>
        <w:tc>
          <w:tcPr>
            <w:tcW w:w="1100" w:type="dxa"/>
            <w:vAlign w:val="center"/>
          </w:tcPr>
          <w:p w14:paraId="262E594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COD、BOD</w:t>
            </w:r>
            <w:r>
              <w:rPr>
                <w:rFonts w:hint="default" w:ascii="Times New Roman" w:hAnsi="Times New Roman" w:eastAsia="宋体" w:cs="Times New Roman"/>
                <w:color w:val="auto"/>
                <w:kern w:val="2"/>
                <w:sz w:val="21"/>
                <w:szCs w:val="21"/>
                <w:highlight w:val="none"/>
                <w:vertAlign w:val="subscript"/>
                <w:lang w:val="en-US" w:eastAsia="zh-CN" w:bidi="ar-SA"/>
              </w:rPr>
              <w:t>5</w:t>
            </w:r>
            <w:r>
              <w:rPr>
                <w:rFonts w:hint="default" w:ascii="Times New Roman" w:hAnsi="Times New Roman" w:eastAsia="宋体" w:cs="Times New Roman"/>
                <w:color w:val="auto"/>
                <w:kern w:val="2"/>
                <w:sz w:val="21"/>
                <w:szCs w:val="21"/>
                <w:highlight w:val="none"/>
                <w:lang w:val="en-US" w:eastAsia="zh-CN" w:bidi="ar-SA"/>
              </w:rPr>
              <w:t>、SS、NH</w:t>
            </w:r>
            <w:r>
              <w:rPr>
                <w:rFonts w:hint="default" w:ascii="Times New Roman" w:hAnsi="Times New Roman" w:eastAsia="宋体" w:cs="Times New Roman"/>
                <w:color w:val="auto"/>
                <w:kern w:val="2"/>
                <w:sz w:val="21"/>
                <w:szCs w:val="21"/>
                <w:highlight w:val="none"/>
                <w:vertAlign w:val="sub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-N等</w:t>
            </w:r>
          </w:p>
        </w:tc>
        <w:tc>
          <w:tcPr>
            <w:tcW w:w="2440" w:type="dxa"/>
            <w:vAlign w:val="center"/>
          </w:tcPr>
          <w:p w14:paraId="5B22DBA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自建一体化污水处理站（格栅调节-A²O生物处理-沉淀-混凝沉淀）</w:t>
            </w:r>
          </w:p>
        </w:tc>
        <w:tc>
          <w:tcPr>
            <w:tcW w:w="2308" w:type="dxa"/>
            <w:vAlign w:val="center"/>
          </w:tcPr>
          <w:p w14:paraId="63520CC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eastAsia="宋体" w:cs="Times New Roman"/>
                <w:color w:val="auto"/>
                <w:kern w:val="0"/>
                <w:sz w:val="21"/>
                <w:szCs w:val="21"/>
                <w:highlight w:val="none"/>
              </w:rPr>
              <w:t>鸡西市城子河区污水处理厂进水水质指标（SS≤210mg/L、COD≤345mg/L、BOD5≤210mg/L、氨氮≤30mg/L）</w:t>
            </w:r>
          </w:p>
        </w:tc>
      </w:tr>
      <w:tr w14:paraId="759C2F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5" w:type="dxa"/>
            <w:vAlign w:val="center"/>
          </w:tcPr>
          <w:p w14:paraId="576C4C72">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1530" w:type="dxa"/>
            <w:vAlign w:val="center"/>
          </w:tcPr>
          <w:p w14:paraId="70BD92B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lang w:val="en-US" w:eastAsia="zh-CN"/>
              </w:rPr>
              <w:t>磨浆机</w:t>
            </w:r>
            <w:r>
              <w:rPr>
                <w:rFonts w:hint="default" w:ascii="Times New Roman" w:hAnsi="Times New Roman" w:cs="Times New Roman"/>
                <w:color w:val="auto"/>
                <w:kern w:val="0"/>
                <w:szCs w:val="21"/>
                <w:highlight w:val="none"/>
              </w:rPr>
              <w:t>、</w:t>
            </w:r>
            <w:r>
              <w:rPr>
                <w:rFonts w:hint="default" w:ascii="Times New Roman" w:hAnsi="Times New Roman" w:cs="Times New Roman"/>
                <w:color w:val="auto"/>
                <w:kern w:val="0"/>
                <w:szCs w:val="21"/>
                <w:highlight w:val="none"/>
                <w:lang w:val="en-US" w:eastAsia="zh-CN"/>
              </w:rPr>
              <w:t>压榨</w:t>
            </w:r>
            <w:r>
              <w:rPr>
                <w:rFonts w:hint="default" w:ascii="Times New Roman" w:hAnsi="Times New Roman" w:cs="Times New Roman"/>
                <w:color w:val="auto"/>
                <w:kern w:val="0"/>
                <w:szCs w:val="21"/>
                <w:highlight w:val="none"/>
              </w:rPr>
              <w:t>机、振动筛、包装机、水泵</w:t>
            </w:r>
            <w:r>
              <w:rPr>
                <w:rFonts w:hint="default" w:ascii="Times New Roman" w:hAnsi="Times New Roman" w:cs="Times New Roman"/>
                <w:color w:val="auto"/>
                <w:kern w:val="0"/>
                <w:szCs w:val="21"/>
                <w:highlight w:val="none"/>
                <w:lang w:eastAsia="zh-CN"/>
              </w:rPr>
              <w:t>、</w:t>
            </w:r>
            <w:r>
              <w:rPr>
                <w:rFonts w:hint="default" w:ascii="Times New Roman" w:hAnsi="Times New Roman" w:cs="Times New Roman"/>
                <w:color w:val="auto"/>
                <w:kern w:val="0"/>
                <w:szCs w:val="21"/>
                <w:highlight w:val="none"/>
                <w:lang w:val="en-US" w:eastAsia="zh-CN"/>
              </w:rPr>
              <w:t>板框压滤机</w:t>
            </w:r>
            <w:r>
              <w:rPr>
                <w:rFonts w:hint="default" w:ascii="Times New Roman" w:hAnsi="Times New Roman" w:cs="Times New Roman"/>
                <w:color w:val="auto"/>
                <w:kern w:val="0"/>
                <w:szCs w:val="21"/>
                <w:highlight w:val="none"/>
              </w:rPr>
              <w:t>以及风机等</w:t>
            </w:r>
          </w:p>
        </w:tc>
        <w:tc>
          <w:tcPr>
            <w:tcW w:w="1100" w:type="dxa"/>
            <w:vAlign w:val="center"/>
          </w:tcPr>
          <w:p w14:paraId="33B3815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等效连续A声级</w:t>
            </w:r>
          </w:p>
        </w:tc>
        <w:tc>
          <w:tcPr>
            <w:tcW w:w="2440" w:type="dxa"/>
            <w:vAlign w:val="center"/>
          </w:tcPr>
          <w:p w14:paraId="08763D21">
            <w:pPr>
              <w:pStyle w:val="54"/>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①选用低噪声设备，产噪设备采取基础减振、厂房隔声措施，风机安装消声器</w:t>
            </w:r>
          </w:p>
          <w:p w14:paraId="3B13CFE3">
            <w:pPr>
              <w:pStyle w:val="54"/>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②对运行设备应做到勤检修、多维护，保持设备在最佳工况下运行</w:t>
            </w:r>
          </w:p>
          <w:p w14:paraId="021B1A73">
            <w:pPr>
              <w:pStyle w:val="54"/>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③厂区内车辆禁止鸣笛，限速行驶</w:t>
            </w:r>
          </w:p>
        </w:tc>
        <w:tc>
          <w:tcPr>
            <w:tcW w:w="2308" w:type="dxa"/>
            <w:vAlign w:val="center"/>
          </w:tcPr>
          <w:p w14:paraId="64D25F3A">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kern w:val="0"/>
                <w:szCs w:val="21"/>
                <w:highlight w:val="none"/>
              </w:rPr>
              <w:t>《工业企业厂界环境噪声排放标准》（GB12348-2008）中2类</w:t>
            </w:r>
            <w:r>
              <w:rPr>
                <w:rFonts w:hint="default" w:ascii="Times New Roman" w:hAnsi="Times New Roman" w:eastAsia="宋体" w:cs="Times New Roman"/>
                <w:color w:val="auto"/>
                <w:kern w:val="0"/>
                <w:szCs w:val="21"/>
                <w:highlight w:val="none"/>
                <w:lang w:val="en-US" w:eastAsia="zh-CN"/>
              </w:rPr>
              <w:t>标准限值；</w:t>
            </w:r>
            <w:r>
              <w:rPr>
                <w:rFonts w:hint="default" w:ascii="Times New Roman" w:hAnsi="Times New Roman" w:eastAsia="宋体" w:cs="Times New Roman"/>
                <w:color w:val="auto"/>
                <w:kern w:val="0"/>
                <w:szCs w:val="21"/>
                <w:highlight w:val="none"/>
                <w:lang w:eastAsia="zh-CN"/>
              </w:rPr>
              <w:t>周围敏感点噪声能够满足</w:t>
            </w:r>
            <w:r>
              <w:rPr>
                <w:rFonts w:hint="default" w:ascii="Times New Roman" w:hAnsi="Times New Roman" w:eastAsia="宋体" w:cs="Times New Roman"/>
                <w:color w:val="auto"/>
                <w:kern w:val="0"/>
                <w:szCs w:val="21"/>
                <w:highlight w:val="none"/>
              </w:rPr>
              <w:t>《</w:t>
            </w:r>
            <w:r>
              <w:rPr>
                <w:rFonts w:hint="default" w:ascii="Times New Roman" w:hAnsi="Times New Roman" w:eastAsia="宋体" w:cs="Times New Roman"/>
                <w:color w:val="auto"/>
                <w:kern w:val="0"/>
                <w:szCs w:val="21"/>
                <w:highlight w:val="none"/>
                <w:lang w:val="en-US" w:eastAsia="zh-CN"/>
              </w:rPr>
              <w:t>声环境</w:t>
            </w:r>
            <w:r>
              <w:rPr>
                <w:rFonts w:hint="default" w:ascii="Times New Roman" w:hAnsi="Times New Roman" w:eastAsia="宋体" w:cs="Times New Roman"/>
                <w:color w:val="auto"/>
                <w:kern w:val="0"/>
                <w:szCs w:val="21"/>
                <w:highlight w:val="none"/>
              </w:rPr>
              <w:t>质量标准》（GB309</w:t>
            </w:r>
            <w:r>
              <w:rPr>
                <w:rFonts w:hint="default" w:ascii="Times New Roman" w:hAnsi="Times New Roman" w:eastAsia="宋体" w:cs="Times New Roman"/>
                <w:color w:val="auto"/>
                <w:kern w:val="0"/>
                <w:szCs w:val="21"/>
                <w:highlight w:val="none"/>
                <w:lang w:val="en-US" w:eastAsia="zh-CN"/>
              </w:rPr>
              <w:t>6</w:t>
            </w:r>
            <w:r>
              <w:rPr>
                <w:rFonts w:hint="default" w:ascii="Times New Roman" w:hAnsi="Times New Roman" w:eastAsia="宋体" w:cs="Times New Roman"/>
                <w:color w:val="auto"/>
                <w:kern w:val="0"/>
                <w:szCs w:val="21"/>
                <w:highlight w:val="none"/>
              </w:rPr>
              <w:t>-20</w:t>
            </w:r>
            <w:r>
              <w:rPr>
                <w:rFonts w:hint="default" w:ascii="Times New Roman" w:hAnsi="Times New Roman" w:eastAsia="宋体" w:cs="Times New Roman"/>
                <w:color w:val="auto"/>
                <w:kern w:val="0"/>
                <w:szCs w:val="21"/>
                <w:highlight w:val="none"/>
                <w:lang w:val="en-US" w:eastAsia="zh-CN"/>
              </w:rPr>
              <w:t>08</w:t>
            </w:r>
            <w:r>
              <w:rPr>
                <w:rFonts w:hint="default" w:ascii="Times New Roman" w:hAnsi="Times New Roman" w:eastAsia="宋体" w:cs="Times New Roman"/>
                <w:color w:val="auto"/>
                <w:kern w:val="0"/>
                <w:szCs w:val="21"/>
                <w:highlight w:val="none"/>
              </w:rPr>
              <w:t>）</w:t>
            </w:r>
            <w:r>
              <w:rPr>
                <w:rFonts w:hint="default" w:ascii="Times New Roman" w:hAnsi="Times New Roman" w:eastAsia="宋体" w:cs="Times New Roman"/>
                <w:color w:val="auto"/>
                <w:kern w:val="0"/>
                <w:szCs w:val="21"/>
                <w:highlight w:val="none"/>
                <w:lang w:val="en-US" w:eastAsia="zh-CN"/>
              </w:rPr>
              <w:t>2类标准限值</w:t>
            </w:r>
          </w:p>
        </w:tc>
      </w:tr>
      <w:tr w14:paraId="035118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5" w:type="dxa"/>
            <w:vAlign w:val="center"/>
          </w:tcPr>
          <w:p w14:paraId="03E1D1DE">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电磁辐射</w:t>
            </w:r>
          </w:p>
        </w:tc>
        <w:tc>
          <w:tcPr>
            <w:tcW w:w="1530" w:type="dxa"/>
            <w:vAlign w:val="center"/>
          </w:tcPr>
          <w:p w14:paraId="093CECC5">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1100" w:type="dxa"/>
            <w:vAlign w:val="center"/>
          </w:tcPr>
          <w:p w14:paraId="0154011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2440" w:type="dxa"/>
            <w:vAlign w:val="center"/>
          </w:tcPr>
          <w:p w14:paraId="0EBB43DA">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2308" w:type="dxa"/>
            <w:vAlign w:val="center"/>
          </w:tcPr>
          <w:p w14:paraId="4126A9E9">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2B589F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83" w:hRule="atLeast"/>
          <w:jc w:val="center"/>
        </w:trPr>
        <w:tc>
          <w:tcPr>
            <w:tcW w:w="1515" w:type="dxa"/>
            <w:vAlign w:val="center"/>
          </w:tcPr>
          <w:p w14:paraId="59377845">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固体废物</w:t>
            </w:r>
          </w:p>
        </w:tc>
        <w:tc>
          <w:tcPr>
            <w:tcW w:w="7378" w:type="dxa"/>
            <w:gridSpan w:val="4"/>
            <w:vAlign w:val="center"/>
          </w:tcPr>
          <w:p w14:paraId="140E4CC6">
            <w:pPr>
              <w:pStyle w:val="54"/>
              <w:spacing w:line="240" w:lineRule="auto"/>
              <w:jc w:val="both"/>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kern w:val="2"/>
                <w:highlight w:val="none"/>
              </w:rPr>
              <w:t>①生活垃圾收集于垃圾桶，由环卫部门统一处理；</w:t>
            </w:r>
          </w:p>
          <w:p w14:paraId="27E7EF66">
            <w:pPr>
              <w:pStyle w:val="54"/>
              <w:spacing w:line="240" w:lineRule="auto"/>
              <w:jc w:val="both"/>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kern w:val="2"/>
                <w:highlight w:val="none"/>
              </w:rPr>
              <w:t>②废包装物收集于库房内，外售综合利用；</w:t>
            </w:r>
          </w:p>
          <w:p w14:paraId="2AF9E199">
            <w:pPr>
              <w:pStyle w:val="54"/>
              <w:spacing w:line="240" w:lineRule="auto"/>
              <w:jc w:val="both"/>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kern w:val="2"/>
                <w:highlight w:val="none"/>
              </w:rPr>
              <w:t>③不合格黄豆及杂质装收集于原料库房，外售综合利用；</w:t>
            </w:r>
          </w:p>
          <w:p w14:paraId="423FEE75">
            <w:pPr>
              <w:pStyle w:val="54"/>
              <w:spacing w:line="240" w:lineRule="auto"/>
              <w:jc w:val="both"/>
              <w:rPr>
                <w:rFonts w:hint="default" w:ascii="Times New Roman" w:hAnsi="Times New Roman" w:eastAsia="宋体" w:cs="Times New Roman"/>
                <w:color w:val="auto"/>
                <w:kern w:val="2"/>
                <w:highlight w:val="none"/>
                <w:lang w:val="en-US" w:eastAsia="zh-CN"/>
              </w:rPr>
            </w:pPr>
            <w:r>
              <w:rPr>
                <w:rFonts w:hint="default" w:ascii="Times New Roman" w:hAnsi="Times New Roman" w:eastAsia="宋体" w:cs="Times New Roman"/>
                <w:color w:val="auto"/>
                <w:kern w:val="2"/>
                <w:highlight w:val="none"/>
              </w:rPr>
              <w:t>④</w:t>
            </w:r>
            <w:r>
              <w:rPr>
                <w:rFonts w:hint="eastAsia" w:cs="Times New Roman"/>
                <w:color w:val="auto"/>
                <w:kern w:val="2"/>
                <w:highlight w:val="none"/>
                <w:lang w:val="en-US" w:eastAsia="zh-CN"/>
              </w:rPr>
              <w:t>豆渣采用防渗漏密封包装袋包装，日产日清，外售周边养殖户用作饲料，不再厂内长期贮存；</w:t>
            </w:r>
          </w:p>
          <w:p w14:paraId="15074E0B">
            <w:pPr>
              <w:pStyle w:val="54"/>
              <w:spacing w:line="240" w:lineRule="auto"/>
              <w:jc w:val="both"/>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kern w:val="2"/>
                <w:highlight w:val="none"/>
              </w:rPr>
              <w:t>⑤污水处理站污泥袋装收集于污水处理站，由环卫部门统一处理；</w:t>
            </w:r>
          </w:p>
          <w:p w14:paraId="1C7C1B34">
            <w:pPr>
              <w:pStyle w:val="54"/>
              <w:spacing w:line="240" w:lineRule="auto"/>
              <w:jc w:val="both"/>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kern w:val="2"/>
                <w:highlight w:val="none"/>
              </w:rPr>
              <w:t>⑥污水处理站</w:t>
            </w:r>
            <w:r>
              <w:rPr>
                <w:rFonts w:hint="default" w:ascii="Times New Roman" w:hAnsi="Times New Roman" w:cs="Times New Roman"/>
                <w:color w:val="auto"/>
                <w:kern w:val="2"/>
                <w:highlight w:val="none"/>
                <w:lang w:val="en-US" w:eastAsia="zh-CN"/>
              </w:rPr>
              <w:t>格栅池杂质</w:t>
            </w:r>
            <w:r>
              <w:rPr>
                <w:rFonts w:hint="default" w:ascii="Times New Roman" w:hAnsi="Times New Roman" w:eastAsia="宋体" w:cs="Times New Roman"/>
                <w:color w:val="auto"/>
                <w:kern w:val="2"/>
                <w:highlight w:val="none"/>
              </w:rPr>
              <w:t>袋装收集于污水处理站，由环卫部门统一处理；</w:t>
            </w:r>
          </w:p>
          <w:p w14:paraId="1FC75959">
            <w:pPr>
              <w:pStyle w:val="54"/>
              <w:spacing w:line="240" w:lineRule="auto"/>
              <w:jc w:val="both"/>
              <w:rPr>
                <w:rFonts w:hint="default" w:ascii="Times New Roman" w:hAnsi="Times New Roman" w:eastAsia="宋体" w:cs="Times New Roman"/>
                <w:color w:val="auto"/>
                <w:kern w:val="2"/>
                <w:highlight w:val="none"/>
                <w:lang w:eastAsia="zh-CN"/>
              </w:rPr>
            </w:pPr>
            <w:r>
              <w:rPr>
                <w:rFonts w:hint="default" w:ascii="Times New Roman" w:hAnsi="Times New Roman" w:eastAsia="宋体" w:cs="Times New Roman"/>
                <w:color w:val="auto"/>
                <w:kern w:val="2"/>
                <w:highlight w:val="none"/>
              </w:rPr>
              <w:t>⑦</w:t>
            </w:r>
            <w:r>
              <w:rPr>
                <w:rFonts w:hint="default" w:ascii="Times New Roman" w:hAnsi="Times New Roman" w:eastAsia="宋体" w:cs="Times New Roman"/>
                <w:color w:val="auto"/>
                <w:kern w:val="2"/>
                <w:highlight w:val="none"/>
                <w:lang w:val="en-US" w:eastAsia="zh-CN"/>
              </w:rPr>
              <w:t>活性炭吸附装置每</w:t>
            </w:r>
            <w:r>
              <w:rPr>
                <w:rFonts w:hint="default" w:ascii="Times New Roman" w:hAnsi="Times New Roman" w:cs="Times New Roman"/>
                <w:color w:val="auto"/>
                <w:kern w:val="2"/>
                <w:highlight w:val="none"/>
                <w:lang w:val="en-US" w:eastAsia="zh-CN"/>
              </w:rPr>
              <w:t>6</w:t>
            </w:r>
            <w:r>
              <w:rPr>
                <w:rFonts w:hint="default" w:ascii="Times New Roman" w:hAnsi="Times New Roman" w:eastAsia="宋体" w:cs="Times New Roman"/>
                <w:color w:val="auto"/>
                <w:kern w:val="2"/>
                <w:highlight w:val="none"/>
                <w:lang w:val="en-US" w:eastAsia="zh-CN"/>
              </w:rPr>
              <w:t>个月更换一次活性炭，</w:t>
            </w:r>
            <w:r>
              <w:rPr>
                <w:rFonts w:hint="default" w:ascii="Times New Roman" w:hAnsi="Times New Roman" w:eastAsia="宋体" w:cs="Times New Roman"/>
                <w:color w:val="auto"/>
                <w:kern w:val="2"/>
                <w:highlight w:val="none"/>
              </w:rPr>
              <w:t>废活性炭不在厂</w:t>
            </w:r>
            <w:r>
              <w:rPr>
                <w:rFonts w:hint="default" w:ascii="Times New Roman" w:hAnsi="Times New Roman" w:cs="Times New Roman"/>
                <w:color w:val="auto"/>
                <w:kern w:val="2"/>
                <w:highlight w:val="none"/>
                <w:lang w:val="en-US" w:eastAsia="zh-CN"/>
              </w:rPr>
              <w:t>内</w:t>
            </w:r>
            <w:r>
              <w:rPr>
                <w:rFonts w:hint="default" w:ascii="Times New Roman" w:hAnsi="Times New Roman" w:eastAsia="宋体" w:cs="Times New Roman"/>
                <w:color w:val="auto"/>
                <w:kern w:val="2"/>
                <w:highlight w:val="none"/>
              </w:rPr>
              <w:t>贮存，由厂家更换回收</w:t>
            </w:r>
            <w:r>
              <w:rPr>
                <w:rFonts w:hint="default" w:ascii="Times New Roman" w:hAnsi="Times New Roman" w:eastAsia="宋体" w:cs="Times New Roman"/>
                <w:color w:val="auto"/>
                <w:kern w:val="2"/>
                <w:highlight w:val="none"/>
                <w:lang w:val="en-US" w:eastAsia="zh-CN"/>
              </w:rPr>
              <w:t>处置</w:t>
            </w:r>
            <w:r>
              <w:rPr>
                <w:rFonts w:hint="default" w:ascii="Times New Roman" w:hAnsi="Times New Roman" w:eastAsia="宋体" w:cs="Times New Roman"/>
                <w:color w:val="auto"/>
                <w:kern w:val="2"/>
                <w:highlight w:val="none"/>
                <w:lang w:eastAsia="zh-CN"/>
              </w:rPr>
              <w:t>；</w:t>
            </w:r>
          </w:p>
          <w:p w14:paraId="41115B1A">
            <w:pPr>
              <w:pStyle w:val="54"/>
              <w:spacing w:line="240" w:lineRule="auto"/>
              <w:jc w:val="both"/>
              <w:rPr>
                <w:rFonts w:hint="default" w:ascii="Times New Roman" w:hAnsi="Times New Roman" w:eastAsia="宋体" w:cs="Times New Roman"/>
                <w:color w:val="auto"/>
                <w:kern w:val="2"/>
                <w:highlight w:val="none"/>
                <w:lang w:eastAsia="zh-CN"/>
              </w:rPr>
            </w:pPr>
            <w:r>
              <w:rPr>
                <w:rFonts w:hint="default" w:ascii="Times New Roman" w:hAnsi="Times New Roman" w:eastAsia="宋体" w:cs="Times New Roman"/>
                <w:color w:val="auto"/>
                <w:kern w:val="2"/>
                <w:highlight w:val="none"/>
              </w:rPr>
              <w:fldChar w:fldCharType="begin"/>
            </w:r>
            <w:r>
              <w:rPr>
                <w:rFonts w:hint="default" w:ascii="Times New Roman" w:hAnsi="Times New Roman" w:eastAsia="宋体" w:cs="Times New Roman"/>
                <w:color w:val="auto"/>
                <w:kern w:val="2"/>
                <w:highlight w:val="none"/>
              </w:rPr>
              <w:instrText xml:space="preserve"> = 8 \* GB3 \* MERGEFORMAT </w:instrText>
            </w:r>
            <w:r>
              <w:rPr>
                <w:rFonts w:hint="default" w:ascii="Times New Roman" w:hAnsi="Times New Roman" w:eastAsia="宋体" w:cs="Times New Roman"/>
                <w:color w:val="auto"/>
                <w:kern w:val="2"/>
                <w:highlight w:val="none"/>
              </w:rPr>
              <w:fldChar w:fldCharType="separate"/>
            </w:r>
            <w:r>
              <w:rPr>
                <w:rFonts w:hint="default" w:ascii="Times New Roman" w:hAnsi="Times New Roman" w:cs="Times New Roman"/>
                <w:color w:val="auto"/>
                <w:highlight w:val="none"/>
              </w:rPr>
              <w:t>⑧</w:t>
            </w:r>
            <w:r>
              <w:rPr>
                <w:rFonts w:hint="default" w:ascii="Times New Roman" w:hAnsi="Times New Roman" w:eastAsia="宋体" w:cs="Times New Roman"/>
                <w:color w:val="auto"/>
                <w:kern w:val="2"/>
                <w:highlight w:val="none"/>
              </w:rPr>
              <w:fldChar w:fldCharType="end"/>
            </w:r>
            <w:r>
              <w:rPr>
                <w:rFonts w:hint="default" w:ascii="Times New Roman" w:hAnsi="Times New Roman" w:eastAsia="宋体" w:cs="Times New Roman"/>
                <w:color w:val="auto"/>
                <w:kern w:val="2"/>
                <w:highlight w:val="none"/>
                <w:lang w:val="en-US" w:eastAsia="zh-CN"/>
              </w:rPr>
              <w:t>蒸汽锅炉</w:t>
            </w:r>
            <w:r>
              <w:rPr>
                <w:rFonts w:hint="default" w:ascii="Times New Roman" w:hAnsi="Times New Roman" w:eastAsia="宋体" w:cs="Times New Roman"/>
                <w:color w:val="auto"/>
                <w:kern w:val="2"/>
                <w:highlight w:val="none"/>
              </w:rPr>
              <w:t>软化水制备系统</w:t>
            </w:r>
            <w:r>
              <w:rPr>
                <w:rFonts w:hint="default" w:ascii="Times New Roman" w:hAnsi="Times New Roman" w:eastAsia="宋体" w:cs="Times New Roman"/>
                <w:color w:val="auto"/>
                <w:kern w:val="2"/>
                <w:highlight w:val="none"/>
                <w:lang w:val="en-US" w:eastAsia="zh-CN"/>
              </w:rPr>
              <w:t>每年更换一次离子交换树脂，废离子交换树脂</w:t>
            </w:r>
            <w:r>
              <w:rPr>
                <w:rFonts w:hint="default" w:ascii="Times New Roman" w:hAnsi="Times New Roman" w:eastAsia="宋体" w:cs="Times New Roman"/>
                <w:color w:val="auto"/>
                <w:kern w:val="2"/>
                <w:highlight w:val="none"/>
              </w:rPr>
              <w:t>不在厂区暂存，由厂家更换回收</w:t>
            </w:r>
            <w:r>
              <w:rPr>
                <w:rFonts w:hint="default" w:ascii="Times New Roman" w:hAnsi="Times New Roman" w:eastAsia="宋体" w:cs="Times New Roman"/>
                <w:color w:val="auto"/>
                <w:kern w:val="2"/>
                <w:highlight w:val="none"/>
                <w:lang w:val="en-US" w:eastAsia="zh-CN"/>
              </w:rPr>
              <w:t>处置</w:t>
            </w:r>
            <w:r>
              <w:rPr>
                <w:rFonts w:hint="default" w:ascii="Times New Roman" w:hAnsi="Times New Roman" w:eastAsia="宋体" w:cs="Times New Roman"/>
                <w:color w:val="auto"/>
                <w:kern w:val="2"/>
                <w:highlight w:val="none"/>
                <w:lang w:eastAsia="zh-CN"/>
              </w:rPr>
              <w:t>；</w:t>
            </w:r>
          </w:p>
          <w:p w14:paraId="18600248">
            <w:pPr>
              <w:pStyle w:val="54"/>
              <w:spacing w:line="240" w:lineRule="auto"/>
              <w:jc w:val="both"/>
              <w:rPr>
                <w:rFonts w:hint="eastAsia" w:ascii="Times New Roman" w:hAnsi="Times New Roman" w:eastAsia="宋体" w:cs="Times New Roman"/>
                <w:color w:val="auto"/>
                <w:kern w:val="2"/>
                <w:highlight w:val="none"/>
                <w:lang w:val="en-US" w:eastAsia="zh-CN"/>
              </w:rPr>
            </w:pPr>
            <w:r>
              <w:rPr>
                <w:rFonts w:hint="default" w:ascii="Times New Roman" w:hAnsi="Times New Roman" w:eastAsia="宋体" w:cs="Times New Roman"/>
                <w:color w:val="auto"/>
                <w:kern w:val="2"/>
                <w:highlight w:val="none"/>
                <w:lang w:eastAsia="zh-CN"/>
              </w:rPr>
              <w:fldChar w:fldCharType="begin"/>
            </w:r>
            <w:r>
              <w:rPr>
                <w:rFonts w:hint="default" w:ascii="Times New Roman" w:hAnsi="Times New Roman" w:eastAsia="宋体" w:cs="Times New Roman"/>
                <w:color w:val="auto"/>
                <w:kern w:val="2"/>
                <w:highlight w:val="none"/>
                <w:lang w:eastAsia="zh-CN"/>
              </w:rPr>
              <w:instrText xml:space="preserve"> = 9 \* GB3 \* MERGEFORMAT </w:instrText>
            </w:r>
            <w:r>
              <w:rPr>
                <w:rFonts w:hint="default" w:ascii="Times New Roman" w:hAnsi="Times New Roman" w:eastAsia="宋体" w:cs="Times New Roman"/>
                <w:color w:val="auto"/>
                <w:kern w:val="2"/>
                <w:highlight w:val="none"/>
                <w:lang w:eastAsia="zh-CN"/>
              </w:rPr>
              <w:fldChar w:fldCharType="separate"/>
            </w:r>
            <w:r>
              <w:rPr>
                <w:rFonts w:hint="default" w:ascii="Times New Roman" w:hAnsi="Times New Roman" w:eastAsia="宋体" w:cs="Times New Roman"/>
                <w:color w:val="auto"/>
                <w:kern w:val="2"/>
                <w:highlight w:val="none"/>
              </w:rPr>
              <w:t>⑨</w:t>
            </w:r>
            <w:r>
              <w:rPr>
                <w:rFonts w:hint="default" w:ascii="Times New Roman" w:hAnsi="Times New Roman" w:eastAsia="宋体" w:cs="Times New Roman"/>
                <w:color w:val="auto"/>
                <w:kern w:val="2"/>
                <w:highlight w:val="none"/>
                <w:lang w:eastAsia="zh-CN"/>
              </w:rPr>
              <w:fldChar w:fldCharType="end"/>
            </w:r>
            <w:r>
              <w:rPr>
                <w:rFonts w:hint="default" w:ascii="Times New Roman" w:hAnsi="Times New Roman" w:eastAsia="宋体" w:cs="Times New Roman"/>
                <w:color w:val="auto"/>
                <w:kern w:val="2"/>
                <w:highlight w:val="none"/>
                <w:lang w:val="en-US" w:eastAsia="zh-CN"/>
              </w:rPr>
              <w:t>产生破损的废滤布收集于原料库，</w:t>
            </w:r>
            <w:r>
              <w:rPr>
                <w:rFonts w:hint="eastAsia" w:cs="Times New Roman"/>
                <w:color w:val="auto"/>
                <w:kern w:val="2"/>
                <w:highlight w:val="none"/>
                <w:lang w:val="en-US" w:eastAsia="zh-CN"/>
              </w:rPr>
              <w:t>委托有资质单位填埋处置</w:t>
            </w:r>
            <w:r>
              <w:rPr>
                <w:rFonts w:hint="eastAsia" w:ascii="Times New Roman" w:hAnsi="Times New Roman" w:eastAsia="宋体" w:cs="Times New Roman"/>
                <w:color w:val="auto"/>
                <w:kern w:val="2"/>
                <w:highlight w:val="none"/>
                <w:lang w:val="en-US" w:eastAsia="zh-CN"/>
              </w:rPr>
              <w:t>；</w:t>
            </w:r>
          </w:p>
          <w:p w14:paraId="2B7E343B">
            <w:pPr>
              <w:pStyle w:val="54"/>
              <w:spacing w:line="240" w:lineRule="auto"/>
              <w:jc w:val="both"/>
              <w:rPr>
                <w:rFonts w:hint="default" w:ascii="Times New Roman" w:hAnsi="Times New Roman" w:eastAsia="宋体" w:cs="Times New Roman"/>
                <w:color w:val="auto"/>
                <w:kern w:val="2"/>
                <w:highlight w:val="none"/>
              </w:rPr>
            </w:pPr>
            <w:r>
              <w:rPr>
                <w:rFonts w:hint="default" w:ascii="Times New Roman" w:hAnsi="Times New Roman" w:eastAsia="宋体" w:cs="Times New Roman"/>
                <w:color w:val="auto"/>
                <w:kern w:val="2"/>
                <w:highlight w:val="none"/>
                <w:lang w:val="en-US" w:eastAsia="zh-CN"/>
              </w:rPr>
              <w:fldChar w:fldCharType="begin"/>
            </w:r>
            <w:r>
              <w:rPr>
                <w:rFonts w:hint="default" w:ascii="Times New Roman" w:hAnsi="Times New Roman" w:eastAsia="宋体" w:cs="Times New Roman"/>
                <w:color w:val="auto"/>
                <w:kern w:val="2"/>
                <w:highlight w:val="none"/>
                <w:lang w:val="en-US" w:eastAsia="zh-CN"/>
              </w:rPr>
              <w:instrText xml:space="preserve"> = 10 \* GB3 \* MERGEFORMAT </w:instrText>
            </w:r>
            <w:r>
              <w:rPr>
                <w:rFonts w:hint="default" w:ascii="Times New Roman" w:hAnsi="Times New Roman" w:eastAsia="宋体" w:cs="Times New Roman"/>
                <w:color w:val="auto"/>
                <w:kern w:val="2"/>
                <w:highlight w:val="none"/>
                <w:lang w:val="en-US" w:eastAsia="zh-CN"/>
              </w:rPr>
              <w:fldChar w:fldCharType="separate"/>
            </w:r>
            <w:r>
              <w:rPr>
                <w:rFonts w:hint="default" w:ascii="Times New Roman" w:hAnsi="Times New Roman" w:eastAsia="宋体" w:cs="Times New Roman"/>
                <w:color w:val="auto"/>
                <w:kern w:val="2"/>
                <w:highlight w:val="none"/>
              </w:rPr>
              <w:t>⑩</w:t>
            </w:r>
            <w:r>
              <w:rPr>
                <w:rFonts w:hint="default" w:ascii="Times New Roman" w:hAnsi="Times New Roman" w:eastAsia="宋体" w:cs="Times New Roman"/>
                <w:color w:val="auto"/>
                <w:kern w:val="2"/>
                <w:highlight w:val="none"/>
                <w:lang w:val="en-US" w:eastAsia="zh-CN"/>
              </w:rPr>
              <w:fldChar w:fldCharType="end"/>
            </w:r>
            <w:r>
              <w:rPr>
                <w:rFonts w:hint="default" w:ascii="Times New Roman" w:hAnsi="Times New Roman" w:eastAsia="宋体" w:cs="Times New Roman"/>
                <w:color w:val="auto"/>
                <w:kern w:val="2"/>
                <w:highlight w:val="none"/>
                <w:lang w:val="en-US" w:eastAsia="zh-CN"/>
              </w:rPr>
              <w:t>布袋除尘器收集粉尘外售综合利用</w:t>
            </w:r>
            <w:r>
              <w:rPr>
                <w:rFonts w:hint="eastAsia" w:ascii="Times New Roman" w:hAnsi="Times New Roman" w:eastAsia="宋体" w:cs="Times New Roman"/>
                <w:color w:val="auto"/>
                <w:kern w:val="2"/>
                <w:highlight w:val="none"/>
                <w:lang w:val="en-US" w:eastAsia="zh-CN"/>
              </w:rPr>
              <w:t>；</w:t>
            </w:r>
            <w:r>
              <w:rPr>
                <w:rFonts w:hint="default" w:ascii="Times New Roman" w:hAnsi="Times New Roman" w:eastAsia="宋体" w:cs="Times New Roman"/>
                <w:color w:val="auto"/>
                <w:kern w:val="2"/>
                <w:highlight w:val="none"/>
                <w:lang w:val="en-US" w:eastAsia="zh-CN"/>
              </w:rPr>
              <w:t>废布袋更换后即时由厂家定期回收</w:t>
            </w:r>
            <w:r>
              <w:rPr>
                <w:rFonts w:hint="eastAsia" w:ascii="Times New Roman" w:hAnsi="Times New Roman" w:eastAsia="宋体" w:cs="Times New Roman"/>
                <w:color w:val="auto"/>
                <w:kern w:val="2"/>
                <w:highlight w:val="none"/>
                <w:lang w:val="en-US" w:eastAsia="zh-CN"/>
              </w:rPr>
              <w:t>；</w:t>
            </w:r>
          </w:p>
        </w:tc>
      </w:tr>
      <w:tr w14:paraId="007DD2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5" w:type="dxa"/>
            <w:vAlign w:val="center"/>
          </w:tcPr>
          <w:p w14:paraId="01F479B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土壤及地下水污染防治措施</w:t>
            </w:r>
          </w:p>
        </w:tc>
        <w:tc>
          <w:tcPr>
            <w:tcW w:w="7378" w:type="dxa"/>
            <w:gridSpan w:val="4"/>
            <w:vAlign w:val="center"/>
          </w:tcPr>
          <w:p w14:paraId="1AEE1E7A">
            <w:pPr>
              <w:pStyle w:val="84"/>
              <w:jc w:val="both"/>
              <w:rPr>
                <w:rFonts w:hint="default" w:ascii="Times New Roman" w:hAnsi="Times New Roman" w:cs="Times New Roman"/>
                <w:color w:val="auto"/>
                <w:kern w:val="2"/>
                <w:sz w:val="21"/>
                <w:highlight w:val="none"/>
              </w:rPr>
            </w:pPr>
            <w:r>
              <w:rPr>
                <w:rFonts w:hint="default" w:ascii="Times New Roman" w:hAnsi="Times New Roman" w:cs="Times New Roman"/>
                <w:color w:val="auto"/>
                <w:kern w:val="2"/>
                <w:sz w:val="21"/>
                <w:highlight w:val="none"/>
              </w:rPr>
              <w:t>按照《环境影响评价技术导则地下水环境》（HJ 610—2016）要求：</w:t>
            </w:r>
          </w:p>
          <w:p w14:paraId="3C13DC41">
            <w:pPr>
              <w:pStyle w:val="26"/>
              <w:snapToGrid w:val="0"/>
              <w:spacing w:before="0" w:beforeAutospacing="0" w:after="0" w:afterAutospacing="0"/>
              <w:jc w:val="both"/>
              <w:rPr>
                <w:rFonts w:hint="default" w:ascii="Times New Roman" w:hAnsi="Times New Roman" w:eastAsia="宋体" w:cs="Times New Roman"/>
                <w:color w:val="auto"/>
                <w:sz w:val="21"/>
                <w:highlight w:val="none"/>
                <w:lang w:eastAsia="zh-CN"/>
              </w:rPr>
            </w:pPr>
            <w:r>
              <w:rPr>
                <w:rFonts w:hint="default" w:ascii="Times New Roman" w:hAnsi="Times New Roman" w:cs="Times New Roman"/>
                <w:color w:val="auto"/>
                <w:sz w:val="21"/>
                <w:highlight w:val="none"/>
              </w:rPr>
              <w:t>①生产车间、污水处理站、</w:t>
            </w:r>
            <w:r>
              <w:rPr>
                <w:rFonts w:hint="default" w:ascii="Times New Roman" w:hAnsi="Times New Roman" w:cs="Times New Roman"/>
                <w:color w:val="auto"/>
                <w:sz w:val="21"/>
                <w:highlight w:val="none"/>
                <w:lang w:eastAsia="zh-CN"/>
              </w:rPr>
              <w:t>防渗</w:t>
            </w:r>
            <w:r>
              <w:rPr>
                <w:rFonts w:hint="default" w:ascii="Times New Roman" w:hAnsi="Times New Roman" w:cs="Times New Roman"/>
                <w:color w:val="auto"/>
                <w:sz w:val="21"/>
                <w:highlight w:val="none"/>
                <w:lang w:val="en-US" w:eastAsia="zh-CN"/>
              </w:rPr>
              <w:t>集水池</w:t>
            </w:r>
            <w:r>
              <w:rPr>
                <w:rFonts w:hint="default" w:ascii="Times New Roman" w:hAnsi="Times New Roman" w:cs="Times New Roman"/>
                <w:color w:val="auto"/>
                <w:sz w:val="21"/>
                <w:highlight w:val="none"/>
              </w:rPr>
              <w:t>为一般防渗区，防渗技术要求为等效黏土防渗层Mb≥1.5m，K≤1.0×10</w:t>
            </w:r>
            <w:r>
              <w:rPr>
                <w:rFonts w:hint="default" w:ascii="Times New Roman" w:hAnsi="Times New Roman" w:cs="Times New Roman"/>
                <w:color w:val="auto"/>
                <w:sz w:val="21"/>
                <w:highlight w:val="none"/>
                <w:vertAlign w:val="superscript"/>
              </w:rPr>
              <w:t>-7</w:t>
            </w:r>
            <w:r>
              <w:rPr>
                <w:rFonts w:hint="default" w:ascii="Times New Roman" w:hAnsi="Times New Roman" w:cs="Times New Roman"/>
                <w:color w:val="auto"/>
                <w:sz w:val="21"/>
                <w:highlight w:val="none"/>
              </w:rPr>
              <w:t>cm/s</w:t>
            </w:r>
            <w:r>
              <w:rPr>
                <w:rFonts w:hint="default" w:ascii="Times New Roman" w:hAnsi="Times New Roman" w:cs="Times New Roman"/>
                <w:color w:val="auto"/>
                <w:sz w:val="21"/>
                <w:highlight w:val="none"/>
                <w:lang w:eastAsia="zh-CN"/>
              </w:rPr>
              <w:t>；</w:t>
            </w:r>
          </w:p>
          <w:p w14:paraId="45704E6F">
            <w:pPr>
              <w:jc w:val="left"/>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②</w:t>
            </w:r>
            <w:r>
              <w:rPr>
                <w:rFonts w:hint="eastAsia" w:cs="Times New Roman"/>
                <w:color w:val="auto"/>
                <w:highlight w:val="none"/>
                <w:lang w:val="en-US" w:eastAsia="zh-CN"/>
              </w:rPr>
              <w:t>原料</w:t>
            </w:r>
            <w:r>
              <w:rPr>
                <w:rFonts w:hint="default" w:ascii="Times New Roman" w:hAnsi="Times New Roman" w:cs="Times New Roman"/>
                <w:color w:val="auto"/>
                <w:highlight w:val="none"/>
                <w:lang w:val="en-US" w:eastAsia="zh-CN"/>
              </w:rPr>
              <w:t>间</w:t>
            </w:r>
            <w:r>
              <w:rPr>
                <w:rFonts w:hint="default" w:ascii="Times New Roman" w:hAnsi="Times New Roman" w:cs="Times New Roman"/>
                <w:color w:val="auto"/>
                <w:highlight w:val="none"/>
              </w:rPr>
              <w:t>及厂区道路为简单防渗区，采取地面硬化措施。</w:t>
            </w:r>
          </w:p>
        </w:tc>
      </w:tr>
      <w:tr w14:paraId="4ED891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5" w:type="dxa"/>
            <w:vAlign w:val="center"/>
          </w:tcPr>
          <w:p w14:paraId="75EEA72F">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生态保护措施</w:t>
            </w:r>
          </w:p>
        </w:tc>
        <w:tc>
          <w:tcPr>
            <w:tcW w:w="7378" w:type="dxa"/>
            <w:gridSpan w:val="4"/>
            <w:vAlign w:val="center"/>
          </w:tcPr>
          <w:p w14:paraId="5F90BE12">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r w14:paraId="23BBBD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5" w:type="dxa"/>
            <w:vAlign w:val="center"/>
          </w:tcPr>
          <w:p w14:paraId="6557A634">
            <w:pPr>
              <w:adjustRightInd w:val="0"/>
              <w:snapToGrid w:val="0"/>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环境风险防范措施</w:t>
            </w:r>
          </w:p>
        </w:tc>
        <w:tc>
          <w:tcPr>
            <w:tcW w:w="7378" w:type="dxa"/>
            <w:gridSpan w:val="4"/>
            <w:vAlign w:val="center"/>
          </w:tcPr>
          <w:p w14:paraId="6E8FF520">
            <w:pPr>
              <w:adjustRightInd w:val="0"/>
              <w:snapToGrid w:val="0"/>
              <w:jc w:val="left"/>
              <w:rPr>
                <w:rFonts w:hint="default" w:ascii="Times New Roman" w:hAnsi="Times New Roman" w:cs="Times New Roman"/>
                <w:color w:val="auto"/>
                <w:szCs w:val="21"/>
                <w:highlight w:val="none"/>
              </w:rPr>
            </w:pPr>
            <w:r>
              <w:rPr>
                <w:rFonts w:hint="default" w:ascii="Times New Roman" w:hAnsi="Times New Roman" w:cs="Times New Roman"/>
                <w:color w:val="auto"/>
                <w:sz w:val="21"/>
                <w:highlight w:val="none"/>
              </w:rPr>
              <w:t>①</w:t>
            </w:r>
            <w:r>
              <w:rPr>
                <w:rFonts w:hint="default" w:ascii="Times New Roman" w:hAnsi="Times New Roman" w:cs="Times New Roman"/>
                <w:color w:val="auto"/>
                <w:highlight w:val="none"/>
                <w:lang w:val="en-US" w:eastAsia="zh-CN"/>
              </w:rPr>
              <w:t>本项目设置一座80m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防渗事故池，用于污水处理站不能正常运行时期生产废水暂存，本项目废水排放量为34.47m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/d，可以满足2天废水储存量。</w:t>
            </w:r>
          </w:p>
        </w:tc>
      </w:tr>
      <w:tr w14:paraId="750868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15" w:type="dxa"/>
            <w:vAlign w:val="center"/>
          </w:tcPr>
          <w:p w14:paraId="74606D59">
            <w:pPr>
              <w:adjustRightInd w:val="0"/>
              <w:snapToGrid w:val="0"/>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其他环境</w:t>
            </w:r>
          </w:p>
          <w:p w14:paraId="324FD77C">
            <w:pPr>
              <w:adjustRightInd w:val="0"/>
              <w:snapToGrid w:val="0"/>
              <w:jc w:val="center"/>
              <w:rPr>
                <w:rFonts w:hint="default" w:ascii="Times New Roman" w:hAnsi="Times New Roman" w:cs="Times New Roman"/>
                <w:color w:val="auto"/>
                <w:spacing w:val="-8"/>
                <w:szCs w:val="21"/>
                <w:highlight w:val="none"/>
              </w:rPr>
            </w:pPr>
            <w:r>
              <w:rPr>
                <w:rFonts w:hint="default" w:ascii="Times New Roman" w:hAnsi="Times New Roman" w:cs="Times New Roman"/>
                <w:color w:val="auto"/>
                <w:spacing w:val="-8"/>
                <w:szCs w:val="21"/>
                <w:highlight w:val="none"/>
              </w:rPr>
              <w:t>管理要求</w:t>
            </w:r>
          </w:p>
        </w:tc>
        <w:tc>
          <w:tcPr>
            <w:tcW w:w="7378" w:type="dxa"/>
            <w:gridSpan w:val="4"/>
            <w:vAlign w:val="center"/>
          </w:tcPr>
          <w:p w14:paraId="3C0A761B">
            <w:pPr>
              <w:pStyle w:val="94"/>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作区内需指定专门的人员，在本项目实施时严格执行“三同时”制度，保证项目运营时三废均能得到有效处理后达标排放。在日常生产中，应加强环保管理，大力推行清洁生产，并加强职工对污染要“以防为主，防治结合”的认识。另外，应加强对设备运行状况的检查，制定检查方案与实施计划，严防出故障，对三废处理装置要定期检修，以确保污染物达标排放。按照相关要求，对排污口进行规范化管理，在正确的排放点位设置标识，以便进行自主验收和规范化管理。</w:t>
            </w:r>
          </w:p>
          <w:p w14:paraId="7861BD47">
            <w:pPr>
              <w:pStyle w:val="47"/>
              <w:ind w:firstLine="0" w:firstLineChars="0"/>
              <w:rPr>
                <w:rFonts w:hint="default" w:ascii="Times New Roman" w:hAnsi="Times New Roman" w:cs="Times New Roman"/>
                <w:color w:val="auto"/>
                <w:sz w:val="21"/>
                <w:highlight w:val="none"/>
              </w:rPr>
            </w:pPr>
          </w:p>
          <w:p w14:paraId="58A733F8">
            <w:pPr>
              <w:pStyle w:val="47"/>
              <w:ind w:firstLine="0" w:firstLineChars="0"/>
              <w:rPr>
                <w:rFonts w:hint="default" w:ascii="Times New Roman" w:hAnsi="Times New Roman" w:cs="Times New Roman"/>
                <w:color w:val="auto"/>
                <w:sz w:val="21"/>
                <w:highlight w:val="none"/>
              </w:rPr>
            </w:pPr>
          </w:p>
          <w:p w14:paraId="21818F95">
            <w:pPr>
              <w:pStyle w:val="47"/>
              <w:ind w:firstLine="0" w:firstLineChars="0"/>
              <w:rPr>
                <w:rFonts w:hint="default" w:ascii="Times New Roman" w:hAnsi="Times New Roman" w:cs="Times New Roman"/>
                <w:color w:val="auto"/>
                <w:sz w:val="21"/>
                <w:highlight w:val="none"/>
              </w:rPr>
            </w:pPr>
          </w:p>
          <w:p w14:paraId="026DFC7B">
            <w:pPr>
              <w:pStyle w:val="47"/>
              <w:ind w:firstLine="0" w:firstLineChars="0"/>
              <w:rPr>
                <w:rFonts w:hint="default" w:ascii="Times New Roman" w:hAnsi="Times New Roman" w:cs="Times New Roman"/>
                <w:color w:val="auto"/>
                <w:sz w:val="21"/>
                <w:highlight w:val="none"/>
              </w:rPr>
            </w:pPr>
          </w:p>
          <w:p w14:paraId="507BBABF">
            <w:pPr>
              <w:pStyle w:val="47"/>
              <w:ind w:firstLine="0" w:firstLineChars="0"/>
              <w:rPr>
                <w:rFonts w:hint="default" w:ascii="Times New Roman" w:hAnsi="Times New Roman" w:cs="Times New Roman"/>
                <w:color w:val="auto"/>
                <w:sz w:val="21"/>
                <w:highlight w:val="none"/>
              </w:rPr>
            </w:pPr>
          </w:p>
          <w:p w14:paraId="35B816D8">
            <w:pPr>
              <w:pStyle w:val="47"/>
              <w:ind w:firstLine="0" w:firstLineChars="0"/>
              <w:rPr>
                <w:rFonts w:hint="default" w:ascii="Times New Roman" w:hAnsi="Times New Roman" w:cs="Times New Roman"/>
                <w:color w:val="auto"/>
                <w:sz w:val="21"/>
                <w:highlight w:val="none"/>
              </w:rPr>
            </w:pPr>
          </w:p>
          <w:p w14:paraId="725124B2">
            <w:pPr>
              <w:pStyle w:val="47"/>
              <w:ind w:firstLine="0" w:firstLineChars="0"/>
              <w:rPr>
                <w:rFonts w:hint="default" w:ascii="Times New Roman" w:hAnsi="Times New Roman" w:cs="Times New Roman"/>
                <w:color w:val="auto"/>
                <w:sz w:val="21"/>
                <w:highlight w:val="none"/>
              </w:rPr>
            </w:pPr>
          </w:p>
          <w:p w14:paraId="2DF9C4C4">
            <w:pPr>
              <w:pStyle w:val="47"/>
              <w:ind w:firstLine="0" w:firstLineChars="0"/>
              <w:rPr>
                <w:rFonts w:hint="default" w:ascii="Times New Roman" w:hAnsi="Times New Roman" w:cs="Times New Roman"/>
                <w:color w:val="auto"/>
                <w:sz w:val="21"/>
                <w:highlight w:val="none"/>
              </w:rPr>
            </w:pPr>
          </w:p>
          <w:p w14:paraId="61FE4FAB">
            <w:pPr>
              <w:pStyle w:val="47"/>
              <w:ind w:firstLine="0" w:firstLineChars="0"/>
              <w:rPr>
                <w:rFonts w:hint="default" w:ascii="Times New Roman" w:hAnsi="Times New Roman" w:cs="Times New Roman"/>
                <w:color w:val="auto"/>
                <w:sz w:val="21"/>
                <w:highlight w:val="none"/>
              </w:rPr>
            </w:pPr>
          </w:p>
          <w:p w14:paraId="7443435C">
            <w:pPr>
              <w:pStyle w:val="47"/>
              <w:ind w:firstLine="0" w:firstLineChars="0"/>
              <w:rPr>
                <w:rFonts w:hint="default" w:ascii="Times New Roman" w:hAnsi="Times New Roman" w:cs="Times New Roman"/>
                <w:color w:val="auto"/>
                <w:sz w:val="21"/>
                <w:highlight w:val="none"/>
              </w:rPr>
            </w:pPr>
          </w:p>
          <w:p w14:paraId="537C245F">
            <w:pPr>
              <w:pStyle w:val="47"/>
              <w:ind w:firstLine="0" w:firstLineChars="0"/>
              <w:rPr>
                <w:rFonts w:hint="default" w:ascii="Times New Roman" w:hAnsi="Times New Roman" w:cs="Times New Roman"/>
                <w:color w:val="auto"/>
                <w:sz w:val="21"/>
                <w:highlight w:val="none"/>
              </w:rPr>
            </w:pPr>
          </w:p>
          <w:p w14:paraId="5C8C2567">
            <w:pPr>
              <w:pStyle w:val="47"/>
              <w:ind w:firstLine="0" w:firstLineChars="0"/>
              <w:rPr>
                <w:rFonts w:hint="default" w:ascii="Times New Roman" w:hAnsi="Times New Roman" w:cs="Times New Roman"/>
                <w:color w:val="auto"/>
                <w:sz w:val="21"/>
                <w:highlight w:val="none"/>
              </w:rPr>
            </w:pPr>
          </w:p>
          <w:p w14:paraId="0783D8E8">
            <w:pPr>
              <w:pStyle w:val="47"/>
              <w:ind w:firstLine="0" w:firstLineChars="0"/>
              <w:rPr>
                <w:rFonts w:hint="default" w:ascii="Times New Roman" w:hAnsi="Times New Roman" w:cs="Times New Roman"/>
                <w:color w:val="auto"/>
                <w:sz w:val="21"/>
                <w:highlight w:val="none"/>
              </w:rPr>
            </w:pPr>
          </w:p>
          <w:p w14:paraId="17697D85">
            <w:pPr>
              <w:pStyle w:val="47"/>
              <w:ind w:firstLine="0" w:firstLineChars="0"/>
              <w:rPr>
                <w:rFonts w:hint="default" w:ascii="Times New Roman" w:hAnsi="Times New Roman" w:cs="Times New Roman"/>
                <w:color w:val="auto"/>
                <w:sz w:val="21"/>
                <w:highlight w:val="none"/>
              </w:rPr>
            </w:pPr>
          </w:p>
        </w:tc>
      </w:tr>
    </w:tbl>
    <w:p w14:paraId="5E9BC8B6">
      <w:pPr>
        <w:pStyle w:val="26"/>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cs="Times New Roman"/>
          <w:snapToGrid w:val="0"/>
          <w:color w:val="auto"/>
          <w:highlight w:val="none"/>
        </w:rPr>
        <w:br w:type="page"/>
      </w:r>
      <w:bookmarkStart w:id="117" w:name="_Toc8545"/>
      <w:bookmarkStart w:id="118" w:name="_Toc22230"/>
      <w:bookmarkStart w:id="119" w:name="_Toc12507"/>
      <w:bookmarkStart w:id="120" w:name="_Toc15540"/>
      <w:bookmarkStart w:id="121" w:name="_Toc7603"/>
      <w:bookmarkStart w:id="122" w:name="_Toc23568"/>
      <w:bookmarkStart w:id="123" w:name="_Toc16910"/>
      <w:bookmarkStart w:id="124" w:name="_Toc1612"/>
      <w:bookmarkStart w:id="125" w:name="_Toc18234"/>
      <w:bookmarkStart w:id="126" w:name="_Toc5227"/>
      <w:bookmarkStart w:id="127" w:name="_Toc12244"/>
      <w:r>
        <w:rPr>
          <w:rFonts w:hint="default" w:ascii="Times New Roman" w:hAnsi="Times New Roman" w:eastAsia="黑体" w:cs="Times New Roman"/>
          <w:snapToGrid w:val="0"/>
          <w:color w:val="auto"/>
          <w:sz w:val="30"/>
          <w:szCs w:val="30"/>
          <w:highlight w:val="none"/>
        </w:rPr>
        <w:t>六、结论</w:t>
      </w:r>
      <w:bookmarkEnd w:id="117"/>
      <w:bookmarkEnd w:id="118"/>
      <w:bookmarkEnd w:id="119"/>
      <w:bookmarkEnd w:id="120"/>
      <w:bookmarkEnd w:id="121"/>
      <w:bookmarkEnd w:id="122"/>
      <w:bookmarkEnd w:id="123"/>
      <w:bookmarkEnd w:id="124"/>
      <w:bookmarkEnd w:id="125"/>
      <w:bookmarkEnd w:id="126"/>
      <w:bookmarkEnd w:id="127"/>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6D6A97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196FCC28">
            <w:pPr>
              <w:spacing w:line="440" w:lineRule="exact"/>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color w:val="auto"/>
                <w:sz w:val="24"/>
                <w:highlight w:val="none"/>
              </w:rPr>
              <w:t>本项目属于新建项目，项目建设各个阶段在确保严格落实本报告表提出的污染物防治措施的前提下，对水环境、环境空气、声环境等的影响较小，可以被周围环境所接受，能够做到社会效益、经济效益和环境效益的统一。本项目的环保投资基本合理，因此，本项目的建设从环境保护的角度而言是可行的</w:t>
            </w:r>
            <w:r>
              <w:rPr>
                <w:rFonts w:hint="default" w:ascii="Times New Roman" w:hAnsi="Times New Roman" w:cs="Times New Roman"/>
                <w:bCs/>
                <w:color w:val="auto"/>
                <w:sz w:val="24"/>
                <w:highlight w:val="none"/>
              </w:rPr>
              <w:t>。</w:t>
            </w:r>
          </w:p>
          <w:p w14:paraId="70F7CC6E">
            <w:pPr>
              <w:spacing w:line="360" w:lineRule="auto"/>
              <w:rPr>
                <w:rFonts w:hint="default" w:ascii="Times New Roman" w:hAnsi="Times New Roman" w:cs="Times New Roman"/>
                <w:color w:val="auto"/>
                <w:sz w:val="24"/>
                <w:highlight w:val="none"/>
              </w:rPr>
            </w:pPr>
          </w:p>
        </w:tc>
      </w:tr>
    </w:tbl>
    <w:p w14:paraId="1F1A2159">
      <w:pPr>
        <w:rPr>
          <w:rFonts w:hint="default" w:ascii="Times New Roman" w:hAnsi="Times New Roman" w:cs="Times New Roman"/>
          <w:color w:val="auto"/>
          <w:highlight w:val="none"/>
        </w:rPr>
        <w:sectPr>
          <w:footerReference r:id="rId6"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425C1D54">
      <w:pPr>
        <w:pStyle w:val="26"/>
        <w:adjustRightInd w:val="0"/>
        <w:snapToGrid w:val="0"/>
        <w:spacing w:before="0" w:beforeAutospacing="0" w:after="0" w:afterAutospacing="0" w:line="240" w:lineRule="auto"/>
        <w:outlineLvl w:val="0"/>
        <w:rPr>
          <w:rFonts w:hint="default" w:ascii="Times New Roman" w:hAnsi="Times New Roman" w:eastAsia="黑体" w:cs="Times New Roman"/>
          <w:snapToGrid w:val="0"/>
          <w:color w:val="auto"/>
          <w:sz w:val="32"/>
          <w:szCs w:val="32"/>
          <w:highlight w:val="none"/>
        </w:rPr>
      </w:pPr>
      <w:bookmarkStart w:id="128" w:name="_Toc28141"/>
      <w:bookmarkStart w:id="129" w:name="_Toc1235"/>
      <w:bookmarkStart w:id="130" w:name="_Toc204"/>
      <w:r>
        <w:rPr>
          <w:rFonts w:hint="default" w:ascii="Times New Roman" w:hAnsi="Times New Roman" w:eastAsia="黑体" w:cs="Times New Roman"/>
          <w:snapToGrid w:val="0"/>
          <w:color w:val="auto"/>
          <w:sz w:val="32"/>
          <w:szCs w:val="32"/>
          <w:highlight w:val="none"/>
        </w:rPr>
        <w:t>附表</w:t>
      </w:r>
      <w:bookmarkEnd w:id="108"/>
      <w:bookmarkEnd w:id="109"/>
      <w:bookmarkEnd w:id="110"/>
      <w:bookmarkEnd w:id="111"/>
      <w:bookmarkEnd w:id="112"/>
      <w:bookmarkEnd w:id="113"/>
      <w:bookmarkEnd w:id="114"/>
      <w:bookmarkEnd w:id="115"/>
      <w:bookmarkEnd w:id="116"/>
      <w:bookmarkEnd w:id="128"/>
      <w:bookmarkEnd w:id="129"/>
      <w:bookmarkEnd w:id="130"/>
    </w:p>
    <w:p w14:paraId="62DDEB57">
      <w:pPr>
        <w:pStyle w:val="26"/>
        <w:adjustRightInd w:val="0"/>
        <w:spacing w:before="0" w:beforeAutospacing="0" w:after="0" w:afterAutospacing="0" w:line="240" w:lineRule="auto"/>
        <w:jc w:val="center"/>
        <w:outlineLvl w:val="1"/>
        <w:rPr>
          <w:rFonts w:hint="default" w:ascii="Times New Roman" w:hAnsi="Times New Roman" w:eastAsia="方正小标宋_GBK" w:cs="Times New Roman"/>
          <w:snapToGrid w:val="0"/>
          <w:color w:val="auto"/>
          <w:sz w:val="38"/>
          <w:szCs w:val="38"/>
          <w:highlight w:val="none"/>
        </w:rPr>
      </w:pPr>
      <w:bookmarkStart w:id="131" w:name="_Toc28887"/>
      <w:bookmarkStart w:id="132" w:name="_Toc3117"/>
      <w:bookmarkStart w:id="133" w:name="_Toc13265"/>
      <w:bookmarkStart w:id="134" w:name="_Toc19397"/>
      <w:bookmarkStart w:id="135" w:name="_Toc14601"/>
      <w:bookmarkStart w:id="136" w:name="_Toc14766"/>
      <w:bookmarkStart w:id="137" w:name="_Toc8323"/>
      <w:bookmarkStart w:id="138" w:name="_Toc29295"/>
      <w:bookmarkStart w:id="139" w:name="_Toc26541"/>
      <w:bookmarkStart w:id="140" w:name="_Toc8891"/>
      <w:bookmarkStart w:id="141" w:name="_Toc20684"/>
      <w:bookmarkStart w:id="142" w:name="_Toc18647"/>
      <w:r>
        <w:rPr>
          <w:rFonts w:hint="default" w:ascii="Times New Roman" w:hAnsi="Times New Roman" w:eastAsia="方正小标宋_GBK" w:cs="Times New Roman"/>
          <w:snapToGrid w:val="0"/>
          <w:color w:val="auto"/>
          <w:sz w:val="38"/>
          <w:szCs w:val="38"/>
          <w:highlight w:val="none"/>
        </w:rPr>
        <w:t>建设项目污染物排放量汇总表</w:t>
      </w:r>
      <w:bookmarkEnd w:id="131"/>
      <w:bookmarkEnd w:id="132"/>
      <w:bookmarkEnd w:id="133"/>
      <w:bookmarkEnd w:id="134"/>
      <w:bookmarkEnd w:id="135"/>
      <w:bookmarkEnd w:id="136"/>
    </w:p>
    <w:bookmarkEnd w:id="137"/>
    <w:bookmarkEnd w:id="138"/>
    <w:bookmarkEnd w:id="139"/>
    <w:bookmarkEnd w:id="140"/>
    <w:bookmarkEnd w:id="141"/>
    <w:bookmarkEnd w:id="142"/>
    <w:tbl>
      <w:tblPr>
        <w:tblStyle w:val="31"/>
        <w:tblW w:w="13805" w:type="dxa"/>
        <w:tblInd w:w="-25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33"/>
        <w:gridCol w:w="1814"/>
        <w:gridCol w:w="1737"/>
        <w:gridCol w:w="1370"/>
        <w:gridCol w:w="1502"/>
        <w:gridCol w:w="1504"/>
        <w:gridCol w:w="1697"/>
        <w:gridCol w:w="1725"/>
        <w:gridCol w:w="1223"/>
      </w:tblGrid>
      <w:tr w14:paraId="435765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tcBorders>
              <w:tl2br w:val="single" w:color="auto" w:sz="4" w:space="0"/>
            </w:tcBorders>
            <w:tcMar>
              <w:left w:w="28" w:type="dxa"/>
              <w:right w:w="28" w:type="dxa"/>
            </w:tcMar>
            <w:vAlign w:val="center"/>
          </w:tcPr>
          <w:p w14:paraId="1BAB2AC6">
            <w:pPr>
              <w:pStyle w:val="53"/>
              <w:spacing w:beforeLines="0" w:afterLines="0" w:line="240" w:lineRule="auto"/>
              <w:jc w:val="right"/>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项目</w:t>
            </w:r>
          </w:p>
          <w:p w14:paraId="10949C9D">
            <w:pPr>
              <w:pStyle w:val="53"/>
              <w:spacing w:beforeLines="0" w:afterLines="0" w:line="240" w:lineRule="auto"/>
              <w:jc w:val="left"/>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分类</w:t>
            </w:r>
          </w:p>
        </w:tc>
        <w:tc>
          <w:tcPr>
            <w:tcW w:w="1814" w:type="dxa"/>
            <w:tcMar>
              <w:left w:w="28" w:type="dxa"/>
              <w:right w:w="28" w:type="dxa"/>
            </w:tcMar>
            <w:vAlign w:val="center"/>
          </w:tcPr>
          <w:p w14:paraId="3048ECBB">
            <w:pPr>
              <w:pStyle w:val="53"/>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污染物名称</w:t>
            </w:r>
          </w:p>
        </w:tc>
        <w:tc>
          <w:tcPr>
            <w:tcW w:w="1737" w:type="dxa"/>
            <w:tcMar>
              <w:left w:w="28" w:type="dxa"/>
              <w:right w:w="28" w:type="dxa"/>
            </w:tcMar>
            <w:vAlign w:val="center"/>
          </w:tcPr>
          <w:p w14:paraId="78AE9686">
            <w:pPr>
              <w:pStyle w:val="53"/>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5CD195A7">
            <w:pPr>
              <w:pStyle w:val="53"/>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①</w:t>
            </w:r>
            <w:r>
              <w:rPr>
                <w:rFonts w:hint="default" w:ascii="Times New Roman" w:hAnsi="Times New Roman" w:eastAsia="黑体" w:cs="Times New Roman"/>
                <w:snapToGrid w:val="0"/>
                <w:color w:val="auto"/>
                <w:spacing w:val="-6"/>
                <w:kern w:val="21"/>
                <w:sz w:val="21"/>
                <w:szCs w:val="21"/>
                <w:highlight w:val="none"/>
              </w:rPr>
              <w:fldChar w:fldCharType="end"/>
            </w:r>
          </w:p>
        </w:tc>
        <w:tc>
          <w:tcPr>
            <w:tcW w:w="1370" w:type="dxa"/>
            <w:tcMar>
              <w:left w:w="28" w:type="dxa"/>
              <w:right w:w="28" w:type="dxa"/>
            </w:tcMar>
            <w:vAlign w:val="center"/>
          </w:tcPr>
          <w:p w14:paraId="6F6714FC">
            <w:pPr>
              <w:pStyle w:val="53"/>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现有工程</w:t>
            </w:r>
          </w:p>
          <w:p w14:paraId="609D0846">
            <w:pPr>
              <w:pStyle w:val="53"/>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许可排放量</w:t>
            </w:r>
          </w:p>
          <w:p w14:paraId="035341AC">
            <w:pPr>
              <w:pStyle w:val="53"/>
              <w:spacing w:beforeLines="0" w:afterLines="0"/>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snapToGrid w:val="0"/>
                <w:color w:val="auto"/>
                <w:spacing w:val="-6"/>
                <w:kern w:val="21"/>
                <w:sz w:val="21"/>
                <w:szCs w:val="21"/>
                <w:highlight w:val="none"/>
              </w:rPr>
              <w:t>②</w:t>
            </w:r>
            <w:r>
              <w:rPr>
                <w:rFonts w:hint="default" w:ascii="Times New Roman" w:hAnsi="Times New Roman" w:eastAsia="黑体" w:cs="Times New Roman"/>
                <w:snapToGrid w:val="0"/>
                <w:color w:val="auto"/>
                <w:spacing w:val="-6"/>
                <w:kern w:val="21"/>
                <w:sz w:val="21"/>
                <w:szCs w:val="21"/>
                <w:highlight w:val="none"/>
              </w:rPr>
              <w:fldChar w:fldCharType="end"/>
            </w:r>
          </w:p>
        </w:tc>
        <w:tc>
          <w:tcPr>
            <w:tcW w:w="1502" w:type="dxa"/>
            <w:tcMar>
              <w:left w:w="28" w:type="dxa"/>
              <w:right w:w="28" w:type="dxa"/>
            </w:tcMar>
            <w:vAlign w:val="center"/>
          </w:tcPr>
          <w:p w14:paraId="2C0B079A">
            <w:pPr>
              <w:pStyle w:val="53"/>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在建工程</w:t>
            </w:r>
          </w:p>
          <w:p w14:paraId="3E2F678E">
            <w:pPr>
              <w:pStyle w:val="53"/>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③</w:t>
            </w:r>
            <w:r>
              <w:rPr>
                <w:rFonts w:hint="default" w:ascii="Times New Roman" w:hAnsi="Times New Roman" w:eastAsia="黑体" w:cs="Times New Roman"/>
                <w:snapToGrid w:val="0"/>
                <w:color w:val="auto"/>
                <w:spacing w:val="-6"/>
                <w:kern w:val="21"/>
                <w:sz w:val="21"/>
                <w:szCs w:val="21"/>
                <w:highlight w:val="none"/>
              </w:rPr>
              <w:fldChar w:fldCharType="end"/>
            </w:r>
          </w:p>
        </w:tc>
        <w:tc>
          <w:tcPr>
            <w:tcW w:w="1504" w:type="dxa"/>
            <w:tcMar>
              <w:left w:w="28" w:type="dxa"/>
              <w:right w:w="28" w:type="dxa"/>
            </w:tcMar>
            <w:vAlign w:val="center"/>
          </w:tcPr>
          <w:p w14:paraId="3BA47D71">
            <w:pPr>
              <w:pStyle w:val="53"/>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本项目</w:t>
            </w:r>
          </w:p>
          <w:p w14:paraId="306D1D23">
            <w:pPr>
              <w:pStyle w:val="53"/>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排放量（固体废物产生量）</w:t>
            </w: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④</w:t>
            </w:r>
            <w:r>
              <w:rPr>
                <w:rFonts w:hint="default" w:ascii="Times New Roman" w:hAnsi="Times New Roman" w:eastAsia="黑体" w:cs="Times New Roman"/>
                <w:snapToGrid w:val="0"/>
                <w:color w:val="auto"/>
                <w:spacing w:val="-6"/>
                <w:kern w:val="21"/>
                <w:sz w:val="21"/>
                <w:szCs w:val="21"/>
                <w:highlight w:val="none"/>
              </w:rPr>
              <w:fldChar w:fldCharType="end"/>
            </w:r>
          </w:p>
        </w:tc>
        <w:tc>
          <w:tcPr>
            <w:tcW w:w="1697" w:type="dxa"/>
            <w:tcMar>
              <w:left w:w="28" w:type="dxa"/>
              <w:right w:w="28" w:type="dxa"/>
            </w:tcMar>
            <w:vAlign w:val="center"/>
          </w:tcPr>
          <w:p w14:paraId="65038D52">
            <w:pPr>
              <w:pStyle w:val="53"/>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以新带老削减量</w:t>
            </w:r>
          </w:p>
          <w:p w14:paraId="5451792D">
            <w:pPr>
              <w:pStyle w:val="53"/>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（新建项目不填）</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⑤</w:t>
            </w:r>
            <w:r>
              <w:rPr>
                <w:rFonts w:hint="default" w:ascii="Times New Roman" w:hAnsi="Times New Roman" w:eastAsia="黑体" w:cs="Times New Roman"/>
                <w:snapToGrid w:val="0"/>
                <w:color w:val="auto"/>
                <w:spacing w:val="-16"/>
                <w:kern w:val="21"/>
                <w:sz w:val="21"/>
                <w:szCs w:val="21"/>
                <w:highlight w:val="none"/>
              </w:rPr>
              <w:fldChar w:fldCharType="end"/>
            </w:r>
          </w:p>
        </w:tc>
        <w:tc>
          <w:tcPr>
            <w:tcW w:w="1725" w:type="dxa"/>
            <w:tcMar>
              <w:left w:w="28" w:type="dxa"/>
              <w:right w:w="28" w:type="dxa"/>
            </w:tcMar>
            <w:vAlign w:val="center"/>
          </w:tcPr>
          <w:p w14:paraId="54A28CE3">
            <w:pPr>
              <w:pStyle w:val="53"/>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本项目建成后</w:t>
            </w:r>
          </w:p>
          <w:p w14:paraId="7B03BCA0">
            <w:pPr>
              <w:pStyle w:val="53"/>
              <w:spacing w:beforeLines="0" w:afterLines="0" w:line="240" w:lineRule="auto"/>
              <w:rPr>
                <w:rFonts w:hint="default" w:ascii="Times New Roman" w:hAnsi="Times New Roman" w:eastAsia="黑体" w:cs="Times New Roman"/>
                <w:snapToGrid w:val="0"/>
                <w:color w:val="auto"/>
                <w:spacing w:val="-16"/>
                <w:kern w:val="21"/>
                <w:sz w:val="21"/>
                <w:szCs w:val="21"/>
                <w:highlight w:val="none"/>
              </w:rPr>
            </w:pPr>
            <w:r>
              <w:rPr>
                <w:rFonts w:hint="default" w:ascii="Times New Roman" w:hAnsi="Times New Roman" w:eastAsia="黑体" w:cs="Times New Roman"/>
                <w:snapToGrid w:val="0"/>
                <w:color w:val="auto"/>
                <w:spacing w:val="-16"/>
                <w:kern w:val="21"/>
                <w:sz w:val="21"/>
                <w:szCs w:val="21"/>
                <w:highlight w:val="none"/>
              </w:rPr>
              <w:t>全厂排放量（固体废物产生量）</w:t>
            </w:r>
            <w:r>
              <w:rPr>
                <w:rFonts w:hint="default" w:ascii="Times New Roman" w:hAnsi="Times New Roman" w:eastAsia="黑体" w:cs="Times New Roman"/>
                <w:snapToGrid w:val="0"/>
                <w:color w:val="auto"/>
                <w:spacing w:val="-16"/>
                <w:kern w:val="21"/>
                <w:sz w:val="21"/>
                <w:szCs w:val="21"/>
                <w:highlight w:val="none"/>
              </w:rPr>
              <w:fldChar w:fldCharType="begin"/>
            </w:r>
            <w:r>
              <w:rPr>
                <w:rFonts w:hint="default" w:ascii="Times New Roman" w:hAnsi="Times New Roman" w:eastAsia="黑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⑥</w:t>
            </w:r>
            <w:r>
              <w:rPr>
                <w:rFonts w:hint="default" w:ascii="Times New Roman" w:hAnsi="Times New Roman" w:eastAsia="黑体" w:cs="Times New Roman"/>
                <w:snapToGrid w:val="0"/>
                <w:color w:val="auto"/>
                <w:spacing w:val="-16"/>
                <w:kern w:val="21"/>
                <w:sz w:val="21"/>
                <w:szCs w:val="21"/>
                <w:highlight w:val="none"/>
              </w:rPr>
              <w:fldChar w:fldCharType="end"/>
            </w:r>
          </w:p>
        </w:tc>
        <w:tc>
          <w:tcPr>
            <w:tcW w:w="1223" w:type="dxa"/>
            <w:tcMar>
              <w:left w:w="28" w:type="dxa"/>
              <w:right w:w="28" w:type="dxa"/>
            </w:tcMar>
            <w:vAlign w:val="center"/>
          </w:tcPr>
          <w:p w14:paraId="59682FFF">
            <w:pPr>
              <w:pStyle w:val="53"/>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t>变化量</w:t>
            </w:r>
          </w:p>
          <w:p w14:paraId="0D063CCE">
            <w:pPr>
              <w:pStyle w:val="53"/>
              <w:spacing w:beforeLines="0" w:afterLines="0" w:line="240" w:lineRule="auto"/>
              <w:rPr>
                <w:rFonts w:hint="default" w:ascii="Times New Roman" w:hAnsi="Times New Roman" w:eastAsia="黑体" w:cs="Times New Roman"/>
                <w:snapToGrid w:val="0"/>
                <w:color w:val="auto"/>
                <w:spacing w:val="-6"/>
                <w:kern w:val="21"/>
                <w:sz w:val="21"/>
                <w:szCs w:val="21"/>
                <w:highlight w:val="none"/>
              </w:rPr>
            </w:pPr>
            <w:r>
              <w:rPr>
                <w:rFonts w:hint="default" w:ascii="Times New Roman" w:hAnsi="Times New Roman" w:eastAsia="黑体" w:cs="Times New Roman"/>
                <w:snapToGrid w:val="0"/>
                <w:color w:val="auto"/>
                <w:spacing w:val="-6"/>
                <w:kern w:val="21"/>
                <w:sz w:val="21"/>
                <w:szCs w:val="21"/>
                <w:highlight w:val="none"/>
              </w:rPr>
              <w:fldChar w:fldCharType="begin"/>
            </w:r>
            <w:r>
              <w:rPr>
                <w:rFonts w:hint="default" w:ascii="Times New Roman" w:hAnsi="Times New Roman" w:eastAsia="黑体" w:cs="Times New Roman"/>
                <w:snapToGrid w:val="0"/>
                <w:color w:val="auto"/>
                <w:spacing w:val="-6"/>
                <w:kern w:val="21"/>
                <w:sz w:val="21"/>
                <w:szCs w:val="21"/>
                <w:highlight w:val="none"/>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rPr>
              <w:fldChar w:fldCharType="separate"/>
            </w:r>
            <w:r>
              <w:rPr>
                <w:rFonts w:hint="default" w:ascii="Times New Roman" w:hAnsi="Times New Roman" w:eastAsia="黑体" w:cs="Times New Roman"/>
                <w:color w:val="auto"/>
                <w:kern w:val="2"/>
                <w:sz w:val="21"/>
                <w:szCs w:val="21"/>
                <w:highlight w:val="none"/>
              </w:rPr>
              <w:t>⑦</w:t>
            </w:r>
            <w:r>
              <w:rPr>
                <w:rFonts w:hint="default" w:ascii="Times New Roman" w:hAnsi="Times New Roman" w:eastAsia="黑体" w:cs="Times New Roman"/>
                <w:snapToGrid w:val="0"/>
                <w:color w:val="auto"/>
                <w:spacing w:val="-6"/>
                <w:kern w:val="21"/>
                <w:sz w:val="21"/>
                <w:szCs w:val="21"/>
                <w:highlight w:val="none"/>
              </w:rPr>
              <w:fldChar w:fldCharType="end"/>
            </w:r>
          </w:p>
        </w:tc>
      </w:tr>
      <w:tr w14:paraId="57263F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Merge w:val="restart"/>
            <w:vAlign w:val="center"/>
          </w:tcPr>
          <w:p w14:paraId="0AD548B6">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废气</w:t>
            </w:r>
          </w:p>
        </w:tc>
        <w:tc>
          <w:tcPr>
            <w:tcW w:w="1814" w:type="dxa"/>
            <w:vAlign w:val="center"/>
          </w:tcPr>
          <w:p w14:paraId="33532185">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NH</w:t>
            </w:r>
            <w:r>
              <w:rPr>
                <w:rFonts w:hint="default" w:ascii="Times New Roman" w:hAnsi="Times New Roman" w:cs="Times New Roman"/>
                <w:snapToGrid w:val="0"/>
                <w:color w:val="auto"/>
                <w:kern w:val="21"/>
                <w:sz w:val="21"/>
                <w:szCs w:val="21"/>
                <w:highlight w:val="none"/>
                <w:vertAlign w:val="subscript"/>
              </w:rPr>
              <w:t>3</w:t>
            </w:r>
          </w:p>
        </w:tc>
        <w:tc>
          <w:tcPr>
            <w:tcW w:w="1737" w:type="dxa"/>
            <w:vAlign w:val="center"/>
          </w:tcPr>
          <w:p w14:paraId="1739B606">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w:t>
            </w:r>
          </w:p>
        </w:tc>
        <w:tc>
          <w:tcPr>
            <w:tcW w:w="1370" w:type="dxa"/>
            <w:vAlign w:val="center"/>
          </w:tcPr>
          <w:p w14:paraId="1C08BB54">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w:t>
            </w:r>
          </w:p>
        </w:tc>
        <w:tc>
          <w:tcPr>
            <w:tcW w:w="1502" w:type="dxa"/>
            <w:vAlign w:val="center"/>
          </w:tcPr>
          <w:p w14:paraId="1607535E">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w:t>
            </w:r>
          </w:p>
        </w:tc>
        <w:tc>
          <w:tcPr>
            <w:tcW w:w="1504" w:type="dxa"/>
            <w:vAlign w:val="center"/>
          </w:tcPr>
          <w:p w14:paraId="32160C6C">
            <w:pPr>
              <w:pStyle w:val="24"/>
              <w:tabs>
                <w:tab w:val="right" w:leader="dot" w:pos="8296"/>
              </w:tabs>
              <w:ind w:left="0" w:left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0.0202t/a</w:t>
            </w:r>
          </w:p>
        </w:tc>
        <w:tc>
          <w:tcPr>
            <w:tcW w:w="1697" w:type="dxa"/>
            <w:vAlign w:val="center"/>
          </w:tcPr>
          <w:p w14:paraId="12E76BD2">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w:t>
            </w:r>
          </w:p>
        </w:tc>
        <w:tc>
          <w:tcPr>
            <w:tcW w:w="1725" w:type="dxa"/>
            <w:shd w:val="clear" w:color="auto" w:fill="auto"/>
            <w:vAlign w:val="center"/>
          </w:tcPr>
          <w:p w14:paraId="53200FEF">
            <w:pPr>
              <w:pStyle w:val="24"/>
              <w:tabs>
                <w:tab w:val="right" w:leader="dot" w:pos="8296"/>
              </w:tabs>
              <w:ind w:left="0" w:leftChars="0"/>
              <w:jc w:val="center"/>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eastAsia="宋体" w:cs="Times New Roman"/>
                <w:color w:val="auto"/>
                <w:highlight w:val="none"/>
                <w:lang w:val="en-US" w:eastAsia="zh-CN"/>
              </w:rPr>
              <w:t>0.0202t/a</w:t>
            </w:r>
          </w:p>
        </w:tc>
        <w:tc>
          <w:tcPr>
            <w:tcW w:w="1223" w:type="dxa"/>
            <w:shd w:val="clear" w:color="auto" w:fill="auto"/>
            <w:vAlign w:val="center"/>
          </w:tcPr>
          <w:p w14:paraId="101029F4">
            <w:pPr>
              <w:pStyle w:val="24"/>
              <w:tabs>
                <w:tab w:val="right" w:leader="dot" w:pos="8296"/>
              </w:tabs>
              <w:ind w:left="0" w:leftChars="0"/>
              <w:jc w:val="center"/>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eastAsia="宋体" w:cs="Times New Roman"/>
                <w:color w:val="auto"/>
                <w:highlight w:val="none"/>
                <w:lang w:val="en-US" w:eastAsia="zh-CN"/>
              </w:rPr>
              <w:t>0.0202t/a</w:t>
            </w:r>
          </w:p>
        </w:tc>
      </w:tr>
      <w:tr w14:paraId="6D19B8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Merge w:val="continue"/>
            <w:vAlign w:val="center"/>
          </w:tcPr>
          <w:p w14:paraId="71542F6B">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814" w:type="dxa"/>
            <w:vAlign w:val="center"/>
          </w:tcPr>
          <w:p w14:paraId="45AC012D">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H</w:t>
            </w:r>
            <w:r>
              <w:rPr>
                <w:rFonts w:hint="default" w:ascii="Times New Roman" w:hAnsi="Times New Roman" w:cs="Times New Roman"/>
                <w:snapToGrid w:val="0"/>
                <w:color w:val="auto"/>
                <w:kern w:val="21"/>
                <w:sz w:val="21"/>
                <w:szCs w:val="21"/>
                <w:highlight w:val="none"/>
                <w:vertAlign w:val="subscript"/>
              </w:rPr>
              <w:t>2</w:t>
            </w:r>
            <w:r>
              <w:rPr>
                <w:rFonts w:hint="default" w:ascii="Times New Roman" w:hAnsi="Times New Roman" w:cs="Times New Roman"/>
                <w:snapToGrid w:val="0"/>
                <w:color w:val="auto"/>
                <w:kern w:val="21"/>
                <w:sz w:val="21"/>
                <w:szCs w:val="21"/>
                <w:highlight w:val="none"/>
              </w:rPr>
              <w:t>S</w:t>
            </w:r>
          </w:p>
        </w:tc>
        <w:tc>
          <w:tcPr>
            <w:tcW w:w="1737" w:type="dxa"/>
            <w:vAlign w:val="center"/>
          </w:tcPr>
          <w:p w14:paraId="72B5E500">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370" w:type="dxa"/>
            <w:vAlign w:val="center"/>
          </w:tcPr>
          <w:p w14:paraId="471F200B">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2" w:type="dxa"/>
            <w:vAlign w:val="center"/>
          </w:tcPr>
          <w:p w14:paraId="101D2755">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4" w:type="dxa"/>
            <w:vAlign w:val="center"/>
          </w:tcPr>
          <w:p w14:paraId="497A997B">
            <w:pPr>
              <w:pStyle w:val="24"/>
              <w:tabs>
                <w:tab w:val="right" w:leader="dot" w:pos="8296"/>
              </w:tabs>
              <w:ind w:left="0" w:left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0.00078t/a</w:t>
            </w:r>
          </w:p>
        </w:tc>
        <w:tc>
          <w:tcPr>
            <w:tcW w:w="1697" w:type="dxa"/>
            <w:vAlign w:val="center"/>
          </w:tcPr>
          <w:p w14:paraId="7F5EE6F6">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 w:val="21"/>
                <w:szCs w:val="21"/>
                <w:highlight w:val="none"/>
                <w:lang w:val="en-US" w:eastAsia="zh-CN"/>
              </w:rPr>
              <w:t>/</w:t>
            </w:r>
          </w:p>
        </w:tc>
        <w:tc>
          <w:tcPr>
            <w:tcW w:w="1725" w:type="dxa"/>
            <w:shd w:val="clear" w:color="auto" w:fill="auto"/>
            <w:vAlign w:val="center"/>
          </w:tcPr>
          <w:p w14:paraId="76CF5F0E">
            <w:pPr>
              <w:pStyle w:val="24"/>
              <w:tabs>
                <w:tab w:val="right" w:leader="dot" w:pos="8296"/>
              </w:tabs>
              <w:ind w:left="0" w:leftChars="0"/>
              <w:jc w:val="center"/>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eastAsia="宋体" w:cs="Times New Roman"/>
                <w:color w:val="auto"/>
                <w:highlight w:val="none"/>
                <w:lang w:val="en-US" w:eastAsia="zh-CN"/>
              </w:rPr>
              <w:t>0.00078t/a</w:t>
            </w:r>
          </w:p>
        </w:tc>
        <w:tc>
          <w:tcPr>
            <w:tcW w:w="1223" w:type="dxa"/>
            <w:shd w:val="clear" w:color="auto" w:fill="auto"/>
            <w:vAlign w:val="center"/>
          </w:tcPr>
          <w:p w14:paraId="0C7E8750">
            <w:pPr>
              <w:pStyle w:val="24"/>
              <w:tabs>
                <w:tab w:val="right" w:leader="dot" w:pos="8296"/>
              </w:tabs>
              <w:ind w:left="0" w:leftChars="0"/>
              <w:jc w:val="center"/>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eastAsia="宋体" w:cs="Times New Roman"/>
                <w:color w:val="auto"/>
                <w:highlight w:val="none"/>
                <w:lang w:val="en-US" w:eastAsia="zh-CN"/>
              </w:rPr>
              <w:t>0.00078t/a</w:t>
            </w:r>
          </w:p>
        </w:tc>
      </w:tr>
      <w:tr w14:paraId="03FD39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Merge w:val="continue"/>
            <w:vAlign w:val="center"/>
          </w:tcPr>
          <w:p w14:paraId="458975A4">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814" w:type="dxa"/>
            <w:vAlign w:val="center"/>
          </w:tcPr>
          <w:p w14:paraId="01A6D640">
            <w:pPr>
              <w:pStyle w:val="24"/>
              <w:tabs>
                <w:tab w:val="right" w:leader="dot" w:pos="8296"/>
              </w:tabs>
              <w:ind w:left="0" w:left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color w:val="auto"/>
                <w:highlight w:val="none"/>
                <w:lang w:val="en-US" w:eastAsia="zh-CN"/>
              </w:rPr>
              <w:t>颗粒物</w:t>
            </w:r>
          </w:p>
        </w:tc>
        <w:tc>
          <w:tcPr>
            <w:tcW w:w="1737" w:type="dxa"/>
            <w:vAlign w:val="center"/>
          </w:tcPr>
          <w:p w14:paraId="5676FBD3">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370" w:type="dxa"/>
            <w:vAlign w:val="center"/>
          </w:tcPr>
          <w:p w14:paraId="622E5D5B">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502" w:type="dxa"/>
            <w:vAlign w:val="center"/>
          </w:tcPr>
          <w:p w14:paraId="2C074CEF">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504" w:type="dxa"/>
            <w:vAlign w:val="center"/>
          </w:tcPr>
          <w:p w14:paraId="0247E1B7">
            <w:pPr>
              <w:pStyle w:val="24"/>
              <w:tabs>
                <w:tab w:val="right" w:leader="dot" w:pos="8296"/>
              </w:tabs>
              <w:ind w:left="0" w:leftChars="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0.17231</w:t>
            </w:r>
            <w:r>
              <w:rPr>
                <w:rFonts w:hint="default" w:ascii="Times New Roman" w:hAnsi="Times New Roman" w:eastAsia="宋体" w:cs="Times New Roman"/>
                <w:color w:val="auto"/>
                <w:highlight w:val="none"/>
                <w:lang w:val="en-US" w:eastAsia="zh-CN"/>
              </w:rPr>
              <w:t>t/a</w:t>
            </w:r>
          </w:p>
        </w:tc>
        <w:tc>
          <w:tcPr>
            <w:tcW w:w="1697" w:type="dxa"/>
            <w:vAlign w:val="center"/>
          </w:tcPr>
          <w:p w14:paraId="345AFF72">
            <w:pPr>
              <w:jc w:val="center"/>
              <w:rPr>
                <w:rFonts w:hint="default" w:ascii="Times New Roman" w:hAnsi="Times New Roman" w:cs="Times New Roman"/>
                <w:snapToGrid w:val="0"/>
                <w:color w:val="auto"/>
                <w:kern w:val="21"/>
                <w:sz w:val="21"/>
                <w:szCs w:val="21"/>
                <w:highlight w:val="none"/>
                <w:lang w:val="en-US" w:eastAsia="zh-CN"/>
              </w:rPr>
            </w:pPr>
          </w:p>
        </w:tc>
        <w:tc>
          <w:tcPr>
            <w:tcW w:w="1725" w:type="dxa"/>
            <w:shd w:val="clear" w:color="auto" w:fill="auto"/>
            <w:vAlign w:val="center"/>
          </w:tcPr>
          <w:p w14:paraId="603CF136">
            <w:pPr>
              <w:ind w:left="0" w:leftChars="0"/>
              <w:jc w:val="center"/>
              <w:rPr>
                <w:rFonts w:hint="default" w:ascii="Times New Roman" w:hAnsi="Times New Roman" w:eastAsia="宋体" w:cs="Times New Roman"/>
                <w:color w:val="auto"/>
                <w:kern w:val="2"/>
                <w:sz w:val="21"/>
                <w:highlight w:val="none"/>
                <w:lang w:val="en-US" w:eastAsia="zh-CN" w:bidi="ar-SA"/>
              </w:rPr>
            </w:pPr>
            <w:r>
              <w:rPr>
                <w:rFonts w:hint="eastAsia" w:ascii="Times New Roman" w:hAnsi="Times New Roman" w:cs="Times New Roman"/>
                <w:color w:val="auto"/>
                <w:highlight w:val="none"/>
                <w:lang w:val="en-US" w:eastAsia="zh-CN"/>
              </w:rPr>
              <w:t>0.17231</w:t>
            </w:r>
            <w:r>
              <w:rPr>
                <w:rFonts w:hint="default" w:ascii="Times New Roman" w:hAnsi="Times New Roman" w:eastAsia="宋体" w:cs="Times New Roman"/>
                <w:color w:val="auto"/>
                <w:highlight w:val="none"/>
                <w:lang w:val="en-US" w:eastAsia="zh-CN"/>
              </w:rPr>
              <w:t>t/a</w:t>
            </w:r>
          </w:p>
        </w:tc>
        <w:tc>
          <w:tcPr>
            <w:tcW w:w="1223" w:type="dxa"/>
            <w:shd w:val="clear" w:color="auto" w:fill="auto"/>
            <w:vAlign w:val="center"/>
          </w:tcPr>
          <w:p w14:paraId="798DDF5B">
            <w:pPr>
              <w:ind w:left="0" w:leftChars="0"/>
              <w:jc w:val="center"/>
              <w:rPr>
                <w:rFonts w:hint="default" w:ascii="Times New Roman" w:hAnsi="Times New Roman" w:eastAsia="宋体" w:cs="Times New Roman"/>
                <w:color w:val="auto"/>
                <w:kern w:val="2"/>
                <w:sz w:val="21"/>
                <w:highlight w:val="none"/>
                <w:lang w:val="en-US" w:eastAsia="zh-CN" w:bidi="ar-SA"/>
              </w:rPr>
            </w:pPr>
            <w:r>
              <w:rPr>
                <w:rFonts w:hint="eastAsia" w:ascii="Times New Roman" w:hAnsi="Times New Roman" w:cs="Times New Roman"/>
                <w:color w:val="auto"/>
                <w:highlight w:val="none"/>
                <w:lang w:val="en-US" w:eastAsia="zh-CN"/>
              </w:rPr>
              <w:t>0.17231</w:t>
            </w:r>
            <w:r>
              <w:rPr>
                <w:rFonts w:hint="default" w:ascii="Times New Roman" w:hAnsi="Times New Roman" w:eastAsia="宋体" w:cs="Times New Roman"/>
                <w:color w:val="auto"/>
                <w:highlight w:val="none"/>
                <w:lang w:val="en-US" w:eastAsia="zh-CN"/>
              </w:rPr>
              <w:t>t/a</w:t>
            </w:r>
          </w:p>
        </w:tc>
      </w:tr>
      <w:tr w14:paraId="1625AA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Merge w:val="continue"/>
            <w:vAlign w:val="center"/>
          </w:tcPr>
          <w:p w14:paraId="5B6BE94C">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814" w:type="dxa"/>
            <w:vAlign w:val="center"/>
          </w:tcPr>
          <w:p w14:paraId="2A1F3720">
            <w:pPr>
              <w:pStyle w:val="24"/>
              <w:tabs>
                <w:tab w:val="right" w:leader="dot" w:pos="8296"/>
              </w:tabs>
              <w:ind w:left="0" w:left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color w:val="auto"/>
                <w:highlight w:val="none"/>
                <w:lang w:val="en-US" w:eastAsia="zh-CN"/>
              </w:rPr>
              <w:t>NO</w:t>
            </w:r>
            <w:r>
              <w:rPr>
                <w:rFonts w:hint="default" w:ascii="Times New Roman" w:hAnsi="Times New Roman" w:cs="Times New Roman"/>
                <w:color w:val="auto"/>
                <w:highlight w:val="none"/>
                <w:vertAlign w:val="subscript"/>
                <w:lang w:val="en-US" w:eastAsia="zh-CN"/>
              </w:rPr>
              <w:t>X</w:t>
            </w:r>
          </w:p>
        </w:tc>
        <w:tc>
          <w:tcPr>
            <w:tcW w:w="1737" w:type="dxa"/>
            <w:vAlign w:val="center"/>
          </w:tcPr>
          <w:p w14:paraId="67E80DE7">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370" w:type="dxa"/>
            <w:vAlign w:val="center"/>
          </w:tcPr>
          <w:p w14:paraId="6B394177">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502" w:type="dxa"/>
            <w:vAlign w:val="center"/>
          </w:tcPr>
          <w:p w14:paraId="19F534C1">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504" w:type="dxa"/>
            <w:vAlign w:val="center"/>
          </w:tcPr>
          <w:p w14:paraId="0F777D52">
            <w:pPr>
              <w:pStyle w:val="24"/>
              <w:tabs>
                <w:tab w:val="right" w:leader="dot" w:pos="8296"/>
              </w:tabs>
              <w:ind w:left="0" w:left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0.827</w:t>
            </w:r>
            <w:r>
              <w:rPr>
                <w:rFonts w:hint="default" w:ascii="Times New Roman" w:hAnsi="Times New Roman" w:eastAsia="宋体" w:cs="Times New Roman"/>
                <w:color w:val="auto"/>
                <w:highlight w:val="none"/>
                <w:lang w:val="en-US" w:eastAsia="zh-CN"/>
              </w:rPr>
              <w:t>t/a</w:t>
            </w:r>
          </w:p>
        </w:tc>
        <w:tc>
          <w:tcPr>
            <w:tcW w:w="1697" w:type="dxa"/>
            <w:vAlign w:val="center"/>
          </w:tcPr>
          <w:p w14:paraId="1CC7458B">
            <w:pPr>
              <w:jc w:val="center"/>
              <w:rPr>
                <w:rFonts w:hint="default" w:ascii="Times New Roman" w:hAnsi="Times New Roman" w:cs="Times New Roman"/>
                <w:snapToGrid w:val="0"/>
                <w:color w:val="auto"/>
                <w:kern w:val="21"/>
                <w:sz w:val="21"/>
                <w:szCs w:val="21"/>
                <w:highlight w:val="none"/>
                <w:lang w:val="en-US" w:eastAsia="zh-CN"/>
              </w:rPr>
            </w:pPr>
          </w:p>
        </w:tc>
        <w:tc>
          <w:tcPr>
            <w:tcW w:w="1725" w:type="dxa"/>
            <w:shd w:val="clear" w:color="auto" w:fill="auto"/>
            <w:vAlign w:val="center"/>
          </w:tcPr>
          <w:p w14:paraId="5A1080A8">
            <w:pPr>
              <w:pStyle w:val="24"/>
              <w:tabs>
                <w:tab w:val="right" w:leader="dot" w:pos="8296"/>
              </w:tabs>
              <w:ind w:left="0" w:leftChars="0"/>
              <w:jc w:val="center"/>
              <w:rPr>
                <w:rFonts w:hint="default" w:ascii="Times New Roman" w:hAnsi="Times New Roman" w:eastAsia="宋体" w:cs="Times New Roman"/>
                <w:color w:val="auto"/>
                <w:kern w:val="2"/>
                <w:sz w:val="21"/>
                <w:highlight w:val="none"/>
                <w:lang w:val="en-US" w:eastAsia="zh-CN" w:bidi="ar-SA"/>
              </w:rPr>
            </w:pPr>
            <w:r>
              <w:rPr>
                <w:rFonts w:hint="eastAsia" w:cs="Times New Roman"/>
                <w:color w:val="auto"/>
                <w:highlight w:val="none"/>
                <w:lang w:val="en-US" w:eastAsia="zh-CN"/>
              </w:rPr>
              <w:t>0.827</w:t>
            </w:r>
            <w:r>
              <w:rPr>
                <w:rFonts w:hint="default" w:ascii="Times New Roman" w:hAnsi="Times New Roman" w:eastAsia="宋体" w:cs="Times New Roman"/>
                <w:color w:val="auto"/>
                <w:highlight w:val="none"/>
                <w:lang w:val="en-US" w:eastAsia="zh-CN"/>
              </w:rPr>
              <w:t>t/a</w:t>
            </w:r>
          </w:p>
        </w:tc>
        <w:tc>
          <w:tcPr>
            <w:tcW w:w="1223" w:type="dxa"/>
            <w:shd w:val="clear" w:color="auto" w:fill="auto"/>
            <w:vAlign w:val="center"/>
          </w:tcPr>
          <w:p w14:paraId="05DC4F23">
            <w:pPr>
              <w:pStyle w:val="24"/>
              <w:tabs>
                <w:tab w:val="right" w:leader="dot" w:pos="8296"/>
              </w:tabs>
              <w:ind w:left="0" w:leftChars="0"/>
              <w:jc w:val="center"/>
              <w:rPr>
                <w:rFonts w:hint="default" w:ascii="Times New Roman" w:hAnsi="Times New Roman" w:eastAsia="宋体" w:cs="Times New Roman"/>
                <w:color w:val="auto"/>
                <w:kern w:val="2"/>
                <w:sz w:val="21"/>
                <w:highlight w:val="none"/>
                <w:lang w:val="en-US" w:eastAsia="zh-CN" w:bidi="ar-SA"/>
              </w:rPr>
            </w:pPr>
            <w:r>
              <w:rPr>
                <w:rFonts w:hint="eastAsia" w:cs="Times New Roman"/>
                <w:color w:val="auto"/>
                <w:highlight w:val="none"/>
                <w:lang w:val="en-US" w:eastAsia="zh-CN"/>
              </w:rPr>
              <w:t>0.827</w:t>
            </w:r>
            <w:r>
              <w:rPr>
                <w:rFonts w:hint="default" w:ascii="Times New Roman" w:hAnsi="Times New Roman" w:eastAsia="宋体" w:cs="Times New Roman"/>
                <w:color w:val="auto"/>
                <w:highlight w:val="none"/>
                <w:lang w:val="en-US" w:eastAsia="zh-CN"/>
              </w:rPr>
              <w:t>t/a</w:t>
            </w:r>
          </w:p>
        </w:tc>
      </w:tr>
      <w:tr w14:paraId="31E967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Merge w:val="continue"/>
            <w:vAlign w:val="center"/>
          </w:tcPr>
          <w:p w14:paraId="7BE5FD35">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814" w:type="dxa"/>
            <w:vAlign w:val="center"/>
          </w:tcPr>
          <w:p w14:paraId="42357FB7">
            <w:pPr>
              <w:pStyle w:val="24"/>
              <w:tabs>
                <w:tab w:val="right" w:leader="dot" w:pos="8296"/>
              </w:tabs>
              <w:ind w:left="0" w:left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color w:val="auto"/>
                <w:highlight w:val="none"/>
                <w:lang w:val="en-US" w:eastAsia="zh-CN"/>
              </w:rPr>
              <w:t>SO</w:t>
            </w:r>
            <w:r>
              <w:rPr>
                <w:rFonts w:hint="default" w:ascii="Times New Roman" w:hAnsi="Times New Roman" w:cs="Times New Roman"/>
                <w:color w:val="auto"/>
                <w:highlight w:val="none"/>
                <w:vertAlign w:val="subscript"/>
                <w:lang w:val="en-US" w:eastAsia="zh-CN"/>
              </w:rPr>
              <w:t>2</w:t>
            </w:r>
          </w:p>
        </w:tc>
        <w:tc>
          <w:tcPr>
            <w:tcW w:w="1737" w:type="dxa"/>
            <w:vAlign w:val="center"/>
          </w:tcPr>
          <w:p w14:paraId="47600682">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370" w:type="dxa"/>
            <w:vAlign w:val="center"/>
          </w:tcPr>
          <w:p w14:paraId="15ECE404">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502" w:type="dxa"/>
            <w:vAlign w:val="center"/>
          </w:tcPr>
          <w:p w14:paraId="12BCCCB8">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504" w:type="dxa"/>
            <w:vAlign w:val="center"/>
          </w:tcPr>
          <w:p w14:paraId="604724A5">
            <w:pPr>
              <w:pStyle w:val="24"/>
              <w:tabs>
                <w:tab w:val="right" w:leader="dot" w:pos="8296"/>
              </w:tabs>
              <w:ind w:left="0" w:left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0.373</w:t>
            </w:r>
            <w:r>
              <w:rPr>
                <w:rFonts w:hint="default" w:ascii="Times New Roman" w:hAnsi="Times New Roman" w:eastAsia="宋体" w:cs="Times New Roman"/>
                <w:color w:val="auto"/>
                <w:highlight w:val="none"/>
                <w:lang w:val="en-US" w:eastAsia="zh-CN"/>
              </w:rPr>
              <w:t>t/a</w:t>
            </w:r>
          </w:p>
        </w:tc>
        <w:tc>
          <w:tcPr>
            <w:tcW w:w="1697" w:type="dxa"/>
            <w:vAlign w:val="center"/>
          </w:tcPr>
          <w:p w14:paraId="743CD699">
            <w:pPr>
              <w:jc w:val="center"/>
              <w:rPr>
                <w:rFonts w:hint="default" w:ascii="Times New Roman" w:hAnsi="Times New Roman" w:cs="Times New Roman"/>
                <w:snapToGrid w:val="0"/>
                <w:color w:val="auto"/>
                <w:kern w:val="21"/>
                <w:sz w:val="21"/>
                <w:szCs w:val="21"/>
                <w:highlight w:val="none"/>
                <w:lang w:val="en-US" w:eastAsia="zh-CN"/>
              </w:rPr>
            </w:pPr>
          </w:p>
        </w:tc>
        <w:tc>
          <w:tcPr>
            <w:tcW w:w="1725" w:type="dxa"/>
            <w:shd w:val="clear" w:color="auto" w:fill="auto"/>
            <w:vAlign w:val="center"/>
          </w:tcPr>
          <w:p w14:paraId="5FE0E018">
            <w:pPr>
              <w:pStyle w:val="24"/>
              <w:tabs>
                <w:tab w:val="right" w:leader="dot" w:pos="8296"/>
              </w:tabs>
              <w:ind w:left="0" w:leftChars="0"/>
              <w:jc w:val="center"/>
              <w:rPr>
                <w:rFonts w:hint="default" w:ascii="Times New Roman" w:hAnsi="Times New Roman" w:eastAsia="宋体" w:cs="Times New Roman"/>
                <w:color w:val="auto"/>
                <w:kern w:val="2"/>
                <w:sz w:val="21"/>
                <w:highlight w:val="none"/>
                <w:lang w:val="en-US" w:eastAsia="zh-CN" w:bidi="ar-SA"/>
              </w:rPr>
            </w:pPr>
            <w:r>
              <w:rPr>
                <w:rFonts w:hint="eastAsia" w:cs="Times New Roman"/>
                <w:color w:val="auto"/>
                <w:highlight w:val="none"/>
                <w:lang w:val="en-US" w:eastAsia="zh-CN"/>
              </w:rPr>
              <w:t>0.373</w:t>
            </w:r>
            <w:r>
              <w:rPr>
                <w:rFonts w:hint="default" w:ascii="Times New Roman" w:hAnsi="Times New Roman" w:eastAsia="宋体" w:cs="Times New Roman"/>
                <w:color w:val="auto"/>
                <w:highlight w:val="none"/>
                <w:lang w:val="en-US" w:eastAsia="zh-CN"/>
              </w:rPr>
              <w:t>t/a</w:t>
            </w:r>
          </w:p>
        </w:tc>
        <w:tc>
          <w:tcPr>
            <w:tcW w:w="1223" w:type="dxa"/>
            <w:shd w:val="clear" w:color="auto" w:fill="auto"/>
            <w:vAlign w:val="center"/>
          </w:tcPr>
          <w:p w14:paraId="391D0300">
            <w:pPr>
              <w:pStyle w:val="24"/>
              <w:tabs>
                <w:tab w:val="right" w:leader="dot" w:pos="8296"/>
              </w:tabs>
              <w:ind w:left="0" w:leftChars="0"/>
              <w:jc w:val="center"/>
              <w:rPr>
                <w:rFonts w:hint="default" w:ascii="Times New Roman" w:hAnsi="Times New Roman" w:eastAsia="宋体" w:cs="Times New Roman"/>
                <w:color w:val="auto"/>
                <w:kern w:val="2"/>
                <w:sz w:val="21"/>
                <w:highlight w:val="none"/>
                <w:lang w:val="en-US" w:eastAsia="zh-CN" w:bidi="ar-SA"/>
              </w:rPr>
            </w:pPr>
            <w:r>
              <w:rPr>
                <w:rFonts w:hint="eastAsia" w:cs="Times New Roman"/>
                <w:color w:val="auto"/>
                <w:highlight w:val="none"/>
                <w:lang w:val="en-US" w:eastAsia="zh-CN"/>
              </w:rPr>
              <w:t>0.373</w:t>
            </w:r>
            <w:r>
              <w:rPr>
                <w:rFonts w:hint="default" w:ascii="Times New Roman" w:hAnsi="Times New Roman" w:eastAsia="宋体" w:cs="Times New Roman"/>
                <w:color w:val="auto"/>
                <w:highlight w:val="none"/>
                <w:lang w:val="en-US" w:eastAsia="zh-CN"/>
              </w:rPr>
              <w:t>t/a</w:t>
            </w:r>
          </w:p>
        </w:tc>
      </w:tr>
      <w:tr w14:paraId="36A67B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Merge w:val="restart"/>
            <w:vAlign w:val="center"/>
          </w:tcPr>
          <w:p w14:paraId="0ED4F377">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废水</w:t>
            </w:r>
          </w:p>
        </w:tc>
        <w:tc>
          <w:tcPr>
            <w:tcW w:w="1814" w:type="dxa"/>
            <w:vAlign w:val="center"/>
          </w:tcPr>
          <w:p w14:paraId="1A8CCA50">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COD</w:t>
            </w:r>
          </w:p>
        </w:tc>
        <w:tc>
          <w:tcPr>
            <w:tcW w:w="1737" w:type="dxa"/>
            <w:vAlign w:val="center"/>
          </w:tcPr>
          <w:p w14:paraId="263A2DBD">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370" w:type="dxa"/>
            <w:vAlign w:val="center"/>
          </w:tcPr>
          <w:p w14:paraId="20F97ADD">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2" w:type="dxa"/>
            <w:vAlign w:val="center"/>
          </w:tcPr>
          <w:p w14:paraId="1DEB238A">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4" w:type="dxa"/>
            <w:vAlign w:val="center"/>
          </w:tcPr>
          <w:p w14:paraId="60BF21E6">
            <w:pPr>
              <w:pStyle w:val="24"/>
              <w:tabs>
                <w:tab w:val="right" w:leader="dot" w:pos="8296"/>
              </w:tabs>
              <w:ind w:left="0" w:left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1.35t/a</w:t>
            </w:r>
          </w:p>
        </w:tc>
        <w:tc>
          <w:tcPr>
            <w:tcW w:w="1697" w:type="dxa"/>
            <w:vAlign w:val="center"/>
          </w:tcPr>
          <w:p w14:paraId="1F845A4F">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725" w:type="dxa"/>
            <w:shd w:val="clear" w:color="auto" w:fill="auto"/>
            <w:vAlign w:val="center"/>
          </w:tcPr>
          <w:p w14:paraId="338955CD">
            <w:pPr>
              <w:pStyle w:val="24"/>
              <w:tabs>
                <w:tab w:val="right" w:leader="dot" w:pos="8296"/>
              </w:tabs>
              <w:ind w:left="0" w:leftChars="0"/>
              <w:jc w:val="center"/>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eastAsia="宋体" w:cs="Times New Roman"/>
                <w:color w:val="auto"/>
                <w:highlight w:val="none"/>
                <w:lang w:val="en-US" w:eastAsia="zh-CN"/>
              </w:rPr>
              <w:t>1.35t/a</w:t>
            </w:r>
          </w:p>
        </w:tc>
        <w:tc>
          <w:tcPr>
            <w:tcW w:w="1223" w:type="dxa"/>
            <w:shd w:val="clear" w:color="auto" w:fill="auto"/>
            <w:vAlign w:val="center"/>
          </w:tcPr>
          <w:p w14:paraId="36AD6FCA">
            <w:pPr>
              <w:pStyle w:val="24"/>
              <w:tabs>
                <w:tab w:val="right" w:leader="dot" w:pos="8296"/>
              </w:tabs>
              <w:ind w:left="0" w:leftChars="0"/>
              <w:jc w:val="center"/>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eastAsia="宋体" w:cs="Times New Roman"/>
                <w:color w:val="auto"/>
                <w:highlight w:val="none"/>
                <w:lang w:val="en-US" w:eastAsia="zh-CN"/>
              </w:rPr>
              <w:t>1.35t/a</w:t>
            </w:r>
          </w:p>
        </w:tc>
      </w:tr>
      <w:tr w14:paraId="16E129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Merge w:val="continue"/>
            <w:vAlign w:val="center"/>
          </w:tcPr>
          <w:p w14:paraId="2BE8B5D4">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814" w:type="dxa"/>
            <w:vAlign w:val="center"/>
          </w:tcPr>
          <w:p w14:paraId="199442A3">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氨氮</w:t>
            </w:r>
          </w:p>
        </w:tc>
        <w:tc>
          <w:tcPr>
            <w:tcW w:w="1737" w:type="dxa"/>
            <w:vAlign w:val="center"/>
          </w:tcPr>
          <w:p w14:paraId="67CD18AA">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370" w:type="dxa"/>
            <w:vAlign w:val="center"/>
          </w:tcPr>
          <w:p w14:paraId="42382D77">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2" w:type="dxa"/>
            <w:vAlign w:val="center"/>
          </w:tcPr>
          <w:p w14:paraId="003503CE">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4" w:type="dxa"/>
            <w:vAlign w:val="center"/>
          </w:tcPr>
          <w:p w14:paraId="0CDF9396">
            <w:pPr>
              <w:pStyle w:val="24"/>
              <w:tabs>
                <w:tab w:val="right" w:leader="dot" w:pos="8296"/>
              </w:tabs>
              <w:ind w:left="0" w:left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0.84t/a</w:t>
            </w:r>
          </w:p>
        </w:tc>
        <w:tc>
          <w:tcPr>
            <w:tcW w:w="1697" w:type="dxa"/>
            <w:vAlign w:val="center"/>
          </w:tcPr>
          <w:p w14:paraId="782D993D">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725" w:type="dxa"/>
            <w:shd w:val="clear" w:color="auto" w:fill="auto"/>
            <w:vAlign w:val="center"/>
          </w:tcPr>
          <w:p w14:paraId="085CA6C6">
            <w:pPr>
              <w:pStyle w:val="24"/>
              <w:tabs>
                <w:tab w:val="right" w:leader="dot" w:pos="8296"/>
              </w:tabs>
              <w:ind w:left="0" w:leftChars="0"/>
              <w:jc w:val="center"/>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eastAsia="宋体" w:cs="Times New Roman"/>
                <w:color w:val="auto"/>
                <w:highlight w:val="none"/>
                <w:lang w:val="en-US" w:eastAsia="zh-CN"/>
              </w:rPr>
              <w:t>0.84t/a</w:t>
            </w:r>
          </w:p>
        </w:tc>
        <w:tc>
          <w:tcPr>
            <w:tcW w:w="1223" w:type="dxa"/>
            <w:shd w:val="clear" w:color="auto" w:fill="auto"/>
            <w:vAlign w:val="center"/>
          </w:tcPr>
          <w:p w14:paraId="6576BA97">
            <w:pPr>
              <w:pStyle w:val="24"/>
              <w:tabs>
                <w:tab w:val="right" w:leader="dot" w:pos="8296"/>
              </w:tabs>
              <w:ind w:left="0" w:leftChars="0"/>
              <w:jc w:val="center"/>
              <w:rPr>
                <w:rFonts w:hint="default" w:ascii="Times New Roman" w:hAnsi="Times New Roman" w:eastAsia="宋体" w:cs="Times New Roman"/>
                <w:color w:val="auto"/>
                <w:kern w:val="2"/>
                <w:sz w:val="21"/>
                <w:highlight w:val="none"/>
                <w:lang w:val="en-US" w:eastAsia="zh-CN" w:bidi="ar-SA"/>
              </w:rPr>
            </w:pPr>
            <w:r>
              <w:rPr>
                <w:rFonts w:hint="default" w:ascii="Times New Roman" w:hAnsi="Times New Roman" w:eastAsia="宋体" w:cs="Times New Roman"/>
                <w:color w:val="auto"/>
                <w:highlight w:val="none"/>
                <w:lang w:val="en-US" w:eastAsia="zh-CN"/>
              </w:rPr>
              <w:t>0.84t/a</w:t>
            </w:r>
          </w:p>
        </w:tc>
      </w:tr>
      <w:tr w14:paraId="5DFF5B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Merge w:val="restart"/>
            <w:vAlign w:val="center"/>
          </w:tcPr>
          <w:p w14:paraId="57094849">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一般工业</w:t>
            </w:r>
          </w:p>
          <w:p w14:paraId="1A270252">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固体废物</w:t>
            </w:r>
          </w:p>
        </w:tc>
        <w:tc>
          <w:tcPr>
            <w:tcW w:w="1814" w:type="dxa"/>
            <w:vAlign w:val="center"/>
          </w:tcPr>
          <w:p w14:paraId="6590C98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废包装袋</w:t>
            </w:r>
          </w:p>
        </w:tc>
        <w:tc>
          <w:tcPr>
            <w:tcW w:w="1737" w:type="dxa"/>
            <w:vAlign w:val="center"/>
          </w:tcPr>
          <w:p w14:paraId="7E90DDD1">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370" w:type="dxa"/>
            <w:vAlign w:val="center"/>
          </w:tcPr>
          <w:p w14:paraId="169A9297">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2" w:type="dxa"/>
            <w:vAlign w:val="center"/>
          </w:tcPr>
          <w:p w14:paraId="42F6617A">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4" w:type="dxa"/>
            <w:vAlign w:val="center"/>
          </w:tcPr>
          <w:p w14:paraId="01066F20">
            <w:pPr>
              <w:adjustRightInd w:val="0"/>
              <w:snapToGrid w:val="0"/>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0.05</w:t>
            </w:r>
            <w:r>
              <w:rPr>
                <w:rFonts w:hint="default" w:ascii="Times New Roman" w:hAnsi="Times New Roman" w:cs="Times New Roman"/>
                <w:snapToGrid w:val="0"/>
                <w:color w:val="auto"/>
                <w:kern w:val="21"/>
                <w:sz w:val="21"/>
                <w:szCs w:val="21"/>
                <w:highlight w:val="none"/>
                <w:lang w:val="en-US" w:eastAsia="zh-CN"/>
              </w:rPr>
              <w:t>t/a</w:t>
            </w:r>
          </w:p>
        </w:tc>
        <w:tc>
          <w:tcPr>
            <w:tcW w:w="1697" w:type="dxa"/>
            <w:vAlign w:val="center"/>
          </w:tcPr>
          <w:p w14:paraId="6EE1BE04">
            <w:pPr>
              <w:adjustRightInd w:val="0"/>
              <w:snapToGrid w:val="0"/>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w:t>
            </w:r>
          </w:p>
        </w:tc>
        <w:tc>
          <w:tcPr>
            <w:tcW w:w="1725" w:type="dxa"/>
            <w:shd w:val="clear" w:color="auto" w:fill="auto"/>
            <w:vAlign w:val="center"/>
          </w:tcPr>
          <w:p w14:paraId="6543A3C7">
            <w:pPr>
              <w:adjustRightInd w:val="0"/>
              <w:snapToGrid w:val="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Cs w:val="21"/>
                <w:highlight w:val="none"/>
              </w:rPr>
              <w:t>0.05</w:t>
            </w:r>
            <w:r>
              <w:rPr>
                <w:rFonts w:hint="default" w:ascii="Times New Roman" w:hAnsi="Times New Roman" w:cs="Times New Roman"/>
                <w:snapToGrid w:val="0"/>
                <w:color w:val="auto"/>
                <w:kern w:val="21"/>
                <w:sz w:val="21"/>
                <w:szCs w:val="21"/>
                <w:highlight w:val="none"/>
                <w:lang w:val="en-US" w:eastAsia="zh-CN"/>
              </w:rPr>
              <w:t>t/a</w:t>
            </w:r>
          </w:p>
        </w:tc>
        <w:tc>
          <w:tcPr>
            <w:tcW w:w="1223" w:type="dxa"/>
            <w:shd w:val="clear" w:color="auto" w:fill="auto"/>
            <w:vAlign w:val="center"/>
          </w:tcPr>
          <w:p w14:paraId="6EEEE620">
            <w:pPr>
              <w:adjustRightInd w:val="0"/>
              <w:snapToGrid w:val="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Cs w:val="21"/>
                <w:highlight w:val="none"/>
              </w:rPr>
              <w:t>0.05</w:t>
            </w:r>
            <w:r>
              <w:rPr>
                <w:rFonts w:hint="default" w:ascii="Times New Roman" w:hAnsi="Times New Roman" w:cs="Times New Roman"/>
                <w:snapToGrid w:val="0"/>
                <w:color w:val="auto"/>
                <w:kern w:val="21"/>
                <w:sz w:val="21"/>
                <w:szCs w:val="21"/>
                <w:highlight w:val="none"/>
                <w:lang w:val="en-US" w:eastAsia="zh-CN"/>
              </w:rPr>
              <w:t>t/a</w:t>
            </w:r>
          </w:p>
        </w:tc>
      </w:tr>
      <w:tr w14:paraId="17066B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Merge w:val="continue"/>
            <w:vAlign w:val="center"/>
          </w:tcPr>
          <w:p w14:paraId="28738859">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814" w:type="dxa"/>
            <w:vAlign w:val="center"/>
          </w:tcPr>
          <w:p w14:paraId="7342831D">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不合格黄豆及杂质</w:t>
            </w:r>
          </w:p>
        </w:tc>
        <w:tc>
          <w:tcPr>
            <w:tcW w:w="1737" w:type="dxa"/>
            <w:vAlign w:val="center"/>
          </w:tcPr>
          <w:p w14:paraId="59ACE5FF">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370" w:type="dxa"/>
            <w:vAlign w:val="center"/>
          </w:tcPr>
          <w:p w14:paraId="59004838">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2" w:type="dxa"/>
            <w:vAlign w:val="center"/>
          </w:tcPr>
          <w:p w14:paraId="7ADF6B59">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4" w:type="dxa"/>
            <w:vAlign w:val="center"/>
          </w:tcPr>
          <w:p w14:paraId="682641D2">
            <w:pPr>
              <w:adjustRightInd w:val="0"/>
              <w:snapToGrid w:val="0"/>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1.0</w:t>
            </w:r>
            <w:r>
              <w:rPr>
                <w:rFonts w:hint="default" w:ascii="Times New Roman" w:hAnsi="Times New Roman" w:cs="Times New Roman"/>
                <w:snapToGrid w:val="0"/>
                <w:color w:val="auto"/>
                <w:kern w:val="21"/>
                <w:sz w:val="21"/>
                <w:szCs w:val="21"/>
                <w:highlight w:val="none"/>
                <w:lang w:val="en-US" w:eastAsia="zh-CN"/>
              </w:rPr>
              <w:t>t/a</w:t>
            </w:r>
          </w:p>
        </w:tc>
        <w:tc>
          <w:tcPr>
            <w:tcW w:w="1697" w:type="dxa"/>
            <w:vAlign w:val="center"/>
          </w:tcPr>
          <w:p w14:paraId="1EB8054F">
            <w:pPr>
              <w:adjustRightInd w:val="0"/>
              <w:snapToGrid w:val="0"/>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w:t>
            </w:r>
          </w:p>
        </w:tc>
        <w:tc>
          <w:tcPr>
            <w:tcW w:w="1725" w:type="dxa"/>
            <w:shd w:val="clear" w:color="auto" w:fill="auto"/>
            <w:vAlign w:val="center"/>
          </w:tcPr>
          <w:p w14:paraId="14B07062">
            <w:pPr>
              <w:adjustRightInd w:val="0"/>
              <w:snapToGrid w:val="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Cs w:val="21"/>
                <w:highlight w:val="none"/>
              </w:rPr>
              <w:t>1.0</w:t>
            </w:r>
            <w:r>
              <w:rPr>
                <w:rFonts w:hint="default" w:ascii="Times New Roman" w:hAnsi="Times New Roman" w:cs="Times New Roman"/>
                <w:snapToGrid w:val="0"/>
                <w:color w:val="auto"/>
                <w:kern w:val="21"/>
                <w:sz w:val="21"/>
                <w:szCs w:val="21"/>
                <w:highlight w:val="none"/>
                <w:lang w:val="en-US" w:eastAsia="zh-CN"/>
              </w:rPr>
              <w:t>t/a</w:t>
            </w:r>
          </w:p>
        </w:tc>
        <w:tc>
          <w:tcPr>
            <w:tcW w:w="1223" w:type="dxa"/>
            <w:shd w:val="clear" w:color="auto" w:fill="auto"/>
            <w:vAlign w:val="center"/>
          </w:tcPr>
          <w:p w14:paraId="4FD41A6B">
            <w:pPr>
              <w:adjustRightInd w:val="0"/>
              <w:snapToGrid w:val="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Cs w:val="21"/>
                <w:highlight w:val="none"/>
              </w:rPr>
              <w:t>1.0</w:t>
            </w:r>
            <w:r>
              <w:rPr>
                <w:rFonts w:hint="default" w:ascii="Times New Roman" w:hAnsi="Times New Roman" w:cs="Times New Roman"/>
                <w:snapToGrid w:val="0"/>
                <w:color w:val="auto"/>
                <w:kern w:val="21"/>
                <w:sz w:val="21"/>
                <w:szCs w:val="21"/>
                <w:highlight w:val="none"/>
                <w:lang w:val="en-US" w:eastAsia="zh-CN"/>
              </w:rPr>
              <w:t>t/a</w:t>
            </w:r>
          </w:p>
        </w:tc>
      </w:tr>
      <w:tr w14:paraId="71B80B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Merge w:val="continue"/>
            <w:vAlign w:val="center"/>
          </w:tcPr>
          <w:p w14:paraId="6C4DD4DC">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814" w:type="dxa"/>
            <w:vAlign w:val="center"/>
          </w:tcPr>
          <w:p w14:paraId="00EBEEDE">
            <w:pPr>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color w:val="auto"/>
                <w:kern w:val="0"/>
                <w:szCs w:val="21"/>
                <w:highlight w:val="none"/>
              </w:rPr>
              <w:t>豆渣</w:t>
            </w:r>
          </w:p>
        </w:tc>
        <w:tc>
          <w:tcPr>
            <w:tcW w:w="1737" w:type="dxa"/>
            <w:vAlign w:val="center"/>
          </w:tcPr>
          <w:p w14:paraId="76376056">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370" w:type="dxa"/>
            <w:vAlign w:val="center"/>
          </w:tcPr>
          <w:p w14:paraId="4577AB18">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2" w:type="dxa"/>
            <w:vAlign w:val="center"/>
          </w:tcPr>
          <w:p w14:paraId="1AEB93A9">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4" w:type="dxa"/>
            <w:vAlign w:val="center"/>
          </w:tcPr>
          <w:p w14:paraId="5A8C6900">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2780.5</w:t>
            </w:r>
            <w:r>
              <w:rPr>
                <w:rFonts w:hint="default" w:ascii="Times New Roman" w:hAnsi="Times New Roman" w:cs="Times New Roman"/>
                <w:snapToGrid w:val="0"/>
                <w:color w:val="auto"/>
                <w:kern w:val="21"/>
                <w:sz w:val="21"/>
                <w:szCs w:val="21"/>
                <w:highlight w:val="none"/>
                <w:lang w:val="en-US" w:eastAsia="zh-CN"/>
              </w:rPr>
              <w:t>t/a</w:t>
            </w:r>
          </w:p>
        </w:tc>
        <w:tc>
          <w:tcPr>
            <w:tcW w:w="1697" w:type="dxa"/>
            <w:vAlign w:val="center"/>
          </w:tcPr>
          <w:p w14:paraId="57A4FE17">
            <w:pPr>
              <w:adjustRightInd w:val="0"/>
              <w:snapToGrid w:val="0"/>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w:t>
            </w:r>
          </w:p>
        </w:tc>
        <w:tc>
          <w:tcPr>
            <w:tcW w:w="1725" w:type="dxa"/>
            <w:shd w:val="clear" w:color="auto" w:fill="auto"/>
            <w:vAlign w:val="center"/>
          </w:tcPr>
          <w:p w14:paraId="6FB49111">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2780.5</w:t>
            </w:r>
            <w:r>
              <w:rPr>
                <w:rFonts w:hint="default" w:ascii="Times New Roman" w:hAnsi="Times New Roman" w:cs="Times New Roman"/>
                <w:snapToGrid w:val="0"/>
                <w:color w:val="auto"/>
                <w:kern w:val="21"/>
                <w:sz w:val="21"/>
                <w:szCs w:val="21"/>
                <w:highlight w:val="none"/>
                <w:lang w:val="en-US" w:eastAsia="zh-CN"/>
              </w:rPr>
              <w:t>t/a</w:t>
            </w:r>
          </w:p>
        </w:tc>
        <w:tc>
          <w:tcPr>
            <w:tcW w:w="1223" w:type="dxa"/>
            <w:shd w:val="clear" w:color="auto" w:fill="auto"/>
            <w:vAlign w:val="center"/>
          </w:tcPr>
          <w:p w14:paraId="7D2E3BC6">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2780.5</w:t>
            </w:r>
            <w:r>
              <w:rPr>
                <w:rFonts w:hint="default" w:ascii="Times New Roman" w:hAnsi="Times New Roman" w:cs="Times New Roman"/>
                <w:snapToGrid w:val="0"/>
                <w:color w:val="auto"/>
                <w:kern w:val="21"/>
                <w:sz w:val="21"/>
                <w:szCs w:val="21"/>
                <w:highlight w:val="none"/>
                <w:lang w:val="en-US" w:eastAsia="zh-CN"/>
              </w:rPr>
              <w:t>t/a</w:t>
            </w:r>
          </w:p>
        </w:tc>
      </w:tr>
      <w:tr w14:paraId="704D63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Merge w:val="continue"/>
            <w:vAlign w:val="center"/>
          </w:tcPr>
          <w:p w14:paraId="259F0D72">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814" w:type="dxa"/>
            <w:vAlign w:val="center"/>
          </w:tcPr>
          <w:p w14:paraId="7197AE44">
            <w:pPr>
              <w:jc w:val="center"/>
              <w:rPr>
                <w:rFonts w:hint="eastAsia" w:ascii="Times New Roman" w:hAnsi="Times New Roman" w:eastAsia="宋体" w:cs="Times New Roman"/>
                <w:color w:val="auto"/>
                <w:kern w:val="0"/>
                <w:szCs w:val="21"/>
                <w:highlight w:val="none"/>
                <w:lang w:val="en-US" w:eastAsia="zh-CN"/>
              </w:rPr>
            </w:pPr>
            <w:r>
              <w:rPr>
                <w:rFonts w:hint="eastAsia" w:ascii="Times New Roman" w:hAnsi="Times New Roman" w:cs="Times New Roman"/>
                <w:color w:val="auto"/>
                <w:kern w:val="0"/>
                <w:szCs w:val="21"/>
                <w:highlight w:val="none"/>
                <w:lang w:val="en-US" w:eastAsia="zh-CN"/>
              </w:rPr>
              <w:t>废滤布</w:t>
            </w:r>
          </w:p>
        </w:tc>
        <w:tc>
          <w:tcPr>
            <w:tcW w:w="1737" w:type="dxa"/>
            <w:shd w:val="clear" w:color="auto" w:fill="auto"/>
            <w:vAlign w:val="center"/>
          </w:tcPr>
          <w:p w14:paraId="0D99239E">
            <w:pPr>
              <w:pStyle w:val="53"/>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 w:val="21"/>
                <w:szCs w:val="21"/>
                <w:highlight w:val="none"/>
              </w:rPr>
              <w:t>/</w:t>
            </w:r>
          </w:p>
        </w:tc>
        <w:tc>
          <w:tcPr>
            <w:tcW w:w="1370" w:type="dxa"/>
            <w:shd w:val="clear" w:color="auto" w:fill="auto"/>
            <w:vAlign w:val="center"/>
          </w:tcPr>
          <w:p w14:paraId="74C907B5">
            <w:pPr>
              <w:pStyle w:val="53"/>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 w:val="21"/>
                <w:szCs w:val="21"/>
                <w:highlight w:val="none"/>
              </w:rPr>
              <w:t>/</w:t>
            </w:r>
          </w:p>
        </w:tc>
        <w:tc>
          <w:tcPr>
            <w:tcW w:w="1502" w:type="dxa"/>
            <w:shd w:val="clear" w:color="auto" w:fill="auto"/>
            <w:vAlign w:val="center"/>
          </w:tcPr>
          <w:p w14:paraId="0184AA8F">
            <w:pPr>
              <w:pStyle w:val="53"/>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 w:val="21"/>
                <w:szCs w:val="21"/>
                <w:highlight w:val="none"/>
              </w:rPr>
              <w:t>/</w:t>
            </w:r>
          </w:p>
        </w:tc>
        <w:tc>
          <w:tcPr>
            <w:tcW w:w="1504" w:type="dxa"/>
            <w:vAlign w:val="center"/>
          </w:tcPr>
          <w:p w14:paraId="334D1CA1">
            <w:pPr>
              <w:adjustRightInd w:val="0"/>
              <w:snapToGrid w:val="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0.05</w:t>
            </w:r>
            <w:r>
              <w:rPr>
                <w:rFonts w:hint="default" w:ascii="Times New Roman" w:hAnsi="Times New Roman" w:cs="Times New Roman"/>
                <w:snapToGrid w:val="0"/>
                <w:color w:val="auto"/>
                <w:kern w:val="21"/>
                <w:sz w:val="21"/>
                <w:szCs w:val="21"/>
                <w:highlight w:val="none"/>
                <w:lang w:val="en-US" w:eastAsia="zh-CN"/>
              </w:rPr>
              <w:t>t/a</w:t>
            </w:r>
          </w:p>
        </w:tc>
        <w:tc>
          <w:tcPr>
            <w:tcW w:w="1697" w:type="dxa"/>
            <w:vAlign w:val="center"/>
          </w:tcPr>
          <w:p w14:paraId="66DD8ACF">
            <w:pPr>
              <w:pStyle w:val="53"/>
              <w:spacing w:beforeLines="0" w:afterLines="0" w:line="240" w:lineRule="auto"/>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 w:val="21"/>
                <w:szCs w:val="21"/>
                <w:highlight w:val="none"/>
              </w:rPr>
              <w:t>/</w:t>
            </w:r>
          </w:p>
        </w:tc>
        <w:tc>
          <w:tcPr>
            <w:tcW w:w="1725" w:type="dxa"/>
            <w:shd w:val="clear" w:color="auto" w:fill="auto"/>
            <w:vAlign w:val="center"/>
          </w:tcPr>
          <w:p w14:paraId="45425D40">
            <w:pPr>
              <w:adjustRightInd w:val="0"/>
              <w:snapToGrid w:val="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0.05</w:t>
            </w:r>
            <w:r>
              <w:rPr>
                <w:rFonts w:hint="default" w:ascii="Times New Roman" w:hAnsi="Times New Roman" w:cs="Times New Roman"/>
                <w:snapToGrid w:val="0"/>
                <w:color w:val="auto"/>
                <w:kern w:val="21"/>
                <w:sz w:val="21"/>
                <w:szCs w:val="21"/>
                <w:highlight w:val="none"/>
                <w:lang w:val="en-US" w:eastAsia="zh-CN"/>
              </w:rPr>
              <w:t>t/a</w:t>
            </w:r>
          </w:p>
        </w:tc>
        <w:tc>
          <w:tcPr>
            <w:tcW w:w="1223" w:type="dxa"/>
            <w:shd w:val="clear" w:color="auto" w:fill="auto"/>
            <w:vAlign w:val="center"/>
          </w:tcPr>
          <w:p w14:paraId="23E45828">
            <w:pPr>
              <w:adjustRightInd w:val="0"/>
              <w:snapToGrid w:val="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0.05</w:t>
            </w:r>
            <w:r>
              <w:rPr>
                <w:rFonts w:hint="default" w:ascii="Times New Roman" w:hAnsi="Times New Roman" w:cs="Times New Roman"/>
                <w:snapToGrid w:val="0"/>
                <w:color w:val="auto"/>
                <w:kern w:val="21"/>
                <w:sz w:val="21"/>
                <w:szCs w:val="21"/>
                <w:highlight w:val="none"/>
                <w:lang w:val="en-US" w:eastAsia="zh-CN"/>
              </w:rPr>
              <w:t>t/a</w:t>
            </w:r>
          </w:p>
        </w:tc>
      </w:tr>
      <w:tr w14:paraId="4410DC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Merge w:val="continue"/>
            <w:vAlign w:val="center"/>
          </w:tcPr>
          <w:p w14:paraId="381FCF6D">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814" w:type="dxa"/>
            <w:vAlign w:val="center"/>
          </w:tcPr>
          <w:p w14:paraId="0E01BFE0">
            <w:pPr>
              <w:jc w:val="center"/>
              <w:rPr>
                <w:rFonts w:hint="eastAsia" w:ascii="Times New Roman" w:hAnsi="Times New Roman" w:cs="Times New Roman"/>
                <w:color w:val="auto"/>
                <w:kern w:val="0"/>
                <w:szCs w:val="21"/>
                <w:highlight w:val="none"/>
                <w:lang w:val="en-US" w:eastAsia="zh-CN"/>
              </w:rPr>
            </w:pPr>
            <w:r>
              <w:rPr>
                <w:rFonts w:hint="default" w:ascii="Times New Roman" w:hAnsi="Times New Roman" w:eastAsia="宋体" w:cs="Times New Roman"/>
                <w:color w:val="auto"/>
                <w:szCs w:val="21"/>
                <w:highlight w:val="none"/>
                <w:lang w:val="en-US" w:eastAsia="zh-CN"/>
              </w:rPr>
              <w:t>布袋除尘器收集粉尘</w:t>
            </w:r>
          </w:p>
        </w:tc>
        <w:tc>
          <w:tcPr>
            <w:tcW w:w="1737" w:type="dxa"/>
            <w:shd w:val="clear" w:color="auto" w:fill="auto"/>
            <w:vAlign w:val="center"/>
          </w:tcPr>
          <w:p w14:paraId="6D0DA89F">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370" w:type="dxa"/>
            <w:shd w:val="clear" w:color="auto" w:fill="auto"/>
            <w:vAlign w:val="center"/>
          </w:tcPr>
          <w:p w14:paraId="4374B42B">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2" w:type="dxa"/>
            <w:shd w:val="clear" w:color="auto" w:fill="auto"/>
            <w:vAlign w:val="center"/>
          </w:tcPr>
          <w:p w14:paraId="2056118D">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4" w:type="dxa"/>
            <w:vAlign w:val="center"/>
          </w:tcPr>
          <w:p w14:paraId="3370F910">
            <w:pPr>
              <w:adjustRightInd w:val="0"/>
              <w:snapToGrid w:val="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17.</w:t>
            </w:r>
            <w:r>
              <w:rPr>
                <w:rFonts w:hint="eastAsia" w:cs="Times New Roman"/>
                <w:color w:val="auto"/>
                <w:szCs w:val="21"/>
                <w:highlight w:val="none"/>
                <w:lang w:val="en-US" w:eastAsia="zh-CN"/>
              </w:rPr>
              <w:t>1</w:t>
            </w:r>
            <w:r>
              <w:rPr>
                <w:rFonts w:hint="default" w:ascii="Times New Roman" w:hAnsi="Times New Roman" w:cs="Times New Roman"/>
                <w:snapToGrid w:val="0"/>
                <w:color w:val="auto"/>
                <w:kern w:val="21"/>
                <w:sz w:val="21"/>
                <w:szCs w:val="21"/>
                <w:highlight w:val="none"/>
                <w:lang w:val="en-US" w:eastAsia="zh-CN"/>
              </w:rPr>
              <w:t>t/a</w:t>
            </w:r>
          </w:p>
        </w:tc>
        <w:tc>
          <w:tcPr>
            <w:tcW w:w="1697" w:type="dxa"/>
            <w:vAlign w:val="center"/>
          </w:tcPr>
          <w:p w14:paraId="39216108">
            <w:pPr>
              <w:pStyle w:val="53"/>
              <w:spacing w:beforeLines="0" w:afterLines="0" w:line="240" w:lineRule="auto"/>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 w:val="21"/>
                <w:szCs w:val="21"/>
                <w:highlight w:val="none"/>
              </w:rPr>
              <w:t>/</w:t>
            </w:r>
          </w:p>
        </w:tc>
        <w:tc>
          <w:tcPr>
            <w:tcW w:w="1725" w:type="dxa"/>
            <w:shd w:val="clear" w:color="auto" w:fill="auto"/>
            <w:vAlign w:val="center"/>
          </w:tcPr>
          <w:p w14:paraId="66D741CF">
            <w:pPr>
              <w:adjustRightInd w:val="0"/>
              <w:snapToGrid w:val="0"/>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17.</w:t>
            </w:r>
            <w:r>
              <w:rPr>
                <w:rFonts w:hint="eastAsia" w:cs="Times New Roman"/>
                <w:color w:val="auto"/>
                <w:szCs w:val="21"/>
                <w:highlight w:val="none"/>
                <w:lang w:val="en-US" w:eastAsia="zh-CN"/>
              </w:rPr>
              <w:t>1</w:t>
            </w:r>
            <w:r>
              <w:rPr>
                <w:rFonts w:hint="default" w:ascii="Times New Roman" w:hAnsi="Times New Roman" w:cs="Times New Roman"/>
                <w:snapToGrid w:val="0"/>
                <w:color w:val="auto"/>
                <w:kern w:val="21"/>
                <w:sz w:val="21"/>
                <w:szCs w:val="21"/>
                <w:highlight w:val="none"/>
                <w:lang w:val="en-US" w:eastAsia="zh-CN"/>
              </w:rPr>
              <w:t>t/a</w:t>
            </w:r>
          </w:p>
        </w:tc>
        <w:tc>
          <w:tcPr>
            <w:tcW w:w="1223" w:type="dxa"/>
            <w:shd w:val="clear" w:color="auto" w:fill="auto"/>
            <w:vAlign w:val="center"/>
          </w:tcPr>
          <w:p w14:paraId="6F8A6F83">
            <w:pPr>
              <w:adjustRightInd w:val="0"/>
              <w:snapToGrid w:val="0"/>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17.</w:t>
            </w:r>
            <w:r>
              <w:rPr>
                <w:rFonts w:hint="eastAsia" w:cs="Times New Roman"/>
                <w:color w:val="auto"/>
                <w:szCs w:val="21"/>
                <w:highlight w:val="none"/>
                <w:lang w:val="en-US" w:eastAsia="zh-CN"/>
              </w:rPr>
              <w:t>1</w:t>
            </w:r>
            <w:r>
              <w:rPr>
                <w:rFonts w:hint="default" w:ascii="Times New Roman" w:hAnsi="Times New Roman" w:cs="Times New Roman"/>
                <w:snapToGrid w:val="0"/>
                <w:color w:val="auto"/>
                <w:kern w:val="21"/>
                <w:sz w:val="21"/>
                <w:szCs w:val="21"/>
                <w:highlight w:val="none"/>
                <w:lang w:val="en-US" w:eastAsia="zh-CN"/>
              </w:rPr>
              <w:t>t/a</w:t>
            </w:r>
          </w:p>
        </w:tc>
      </w:tr>
      <w:tr w14:paraId="4F03F0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Merge w:val="continue"/>
            <w:vAlign w:val="center"/>
          </w:tcPr>
          <w:p w14:paraId="1BBF4029">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814" w:type="dxa"/>
            <w:vAlign w:val="center"/>
          </w:tcPr>
          <w:p w14:paraId="46F6294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废布袋</w:t>
            </w:r>
          </w:p>
        </w:tc>
        <w:tc>
          <w:tcPr>
            <w:tcW w:w="1737" w:type="dxa"/>
            <w:shd w:val="clear" w:color="auto" w:fill="auto"/>
            <w:vAlign w:val="center"/>
          </w:tcPr>
          <w:p w14:paraId="45919539">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370" w:type="dxa"/>
            <w:shd w:val="clear" w:color="auto" w:fill="auto"/>
            <w:vAlign w:val="center"/>
          </w:tcPr>
          <w:p w14:paraId="0A62B5AC">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2" w:type="dxa"/>
            <w:shd w:val="clear" w:color="auto" w:fill="auto"/>
            <w:vAlign w:val="center"/>
          </w:tcPr>
          <w:p w14:paraId="787056FE">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4" w:type="dxa"/>
            <w:vAlign w:val="center"/>
          </w:tcPr>
          <w:p w14:paraId="6D356EC6">
            <w:pPr>
              <w:adjustRightInd w:val="0"/>
              <w:snapToGrid w:val="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1.6</w:t>
            </w:r>
            <w:r>
              <w:rPr>
                <w:rFonts w:hint="default" w:ascii="Times New Roman" w:hAnsi="Times New Roman" w:cs="Times New Roman"/>
                <w:snapToGrid w:val="0"/>
                <w:color w:val="auto"/>
                <w:kern w:val="21"/>
                <w:sz w:val="21"/>
                <w:szCs w:val="21"/>
                <w:highlight w:val="none"/>
                <w:lang w:val="en-US" w:eastAsia="zh-CN"/>
              </w:rPr>
              <w:t>t/a</w:t>
            </w:r>
          </w:p>
        </w:tc>
        <w:tc>
          <w:tcPr>
            <w:tcW w:w="1697" w:type="dxa"/>
            <w:vAlign w:val="center"/>
          </w:tcPr>
          <w:p w14:paraId="7B97B16C">
            <w:pPr>
              <w:pStyle w:val="53"/>
              <w:spacing w:beforeLines="0" w:afterLines="0" w:line="240" w:lineRule="auto"/>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 w:val="21"/>
                <w:szCs w:val="21"/>
                <w:highlight w:val="none"/>
              </w:rPr>
              <w:t>/</w:t>
            </w:r>
          </w:p>
        </w:tc>
        <w:tc>
          <w:tcPr>
            <w:tcW w:w="1725" w:type="dxa"/>
            <w:shd w:val="clear" w:color="auto" w:fill="auto"/>
            <w:vAlign w:val="center"/>
          </w:tcPr>
          <w:p w14:paraId="07653103">
            <w:pPr>
              <w:adjustRightInd w:val="0"/>
              <w:snapToGrid w:val="0"/>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1.6</w:t>
            </w:r>
            <w:r>
              <w:rPr>
                <w:rFonts w:hint="default" w:ascii="Times New Roman" w:hAnsi="Times New Roman" w:cs="Times New Roman"/>
                <w:snapToGrid w:val="0"/>
                <w:color w:val="auto"/>
                <w:kern w:val="21"/>
                <w:sz w:val="21"/>
                <w:szCs w:val="21"/>
                <w:highlight w:val="none"/>
                <w:lang w:val="en-US" w:eastAsia="zh-CN"/>
              </w:rPr>
              <w:t>t/a</w:t>
            </w:r>
          </w:p>
        </w:tc>
        <w:tc>
          <w:tcPr>
            <w:tcW w:w="1223" w:type="dxa"/>
            <w:shd w:val="clear" w:color="auto" w:fill="auto"/>
            <w:vAlign w:val="center"/>
          </w:tcPr>
          <w:p w14:paraId="6E42E847">
            <w:pPr>
              <w:adjustRightInd w:val="0"/>
              <w:snapToGrid w:val="0"/>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1.6</w:t>
            </w:r>
            <w:r>
              <w:rPr>
                <w:rFonts w:hint="default" w:ascii="Times New Roman" w:hAnsi="Times New Roman" w:cs="Times New Roman"/>
                <w:snapToGrid w:val="0"/>
                <w:color w:val="auto"/>
                <w:kern w:val="21"/>
                <w:sz w:val="21"/>
                <w:szCs w:val="21"/>
                <w:highlight w:val="none"/>
                <w:lang w:val="en-US" w:eastAsia="zh-CN"/>
              </w:rPr>
              <w:t>t/a</w:t>
            </w:r>
          </w:p>
        </w:tc>
      </w:tr>
      <w:tr w14:paraId="2C6856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Merge w:val="continue"/>
            <w:vAlign w:val="center"/>
          </w:tcPr>
          <w:p w14:paraId="2028D53B">
            <w:pPr>
              <w:pStyle w:val="53"/>
              <w:spacing w:beforeLines="0" w:afterLines="0" w:line="240" w:lineRule="auto"/>
              <w:rPr>
                <w:rFonts w:hint="default" w:ascii="Times New Roman" w:hAnsi="Times New Roman" w:cs="Times New Roman"/>
                <w:snapToGrid w:val="0"/>
                <w:color w:val="auto"/>
                <w:kern w:val="21"/>
                <w:sz w:val="21"/>
                <w:szCs w:val="21"/>
                <w:highlight w:val="none"/>
              </w:rPr>
            </w:pPr>
          </w:p>
        </w:tc>
        <w:tc>
          <w:tcPr>
            <w:tcW w:w="1814" w:type="dxa"/>
            <w:vAlign w:val="center"/>
          </w:tcPr>
          <w:p w14:paraId="13AE72D3">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szCs w:val="21"/>
                <w:highlight w:val="none"/>
              </w:rPr>
              <w:t>废活性炭</w:t>
            </w:r>
          </w:p>
        </w:tc>
        <w:tc>
          <w:tcPr>
            <w:tcW w:w="1737" w:type="dxa"/>
            <w:vAlign w:val="center"/>
          </w:tcPr>
          <w:p w14:paraId="2677B3AA">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370" w:type="dxa"/>
            <w:vAlign w:val="center"/>
          </w:tcPr>
          <w:p w14:paraId="59343E46">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2" w:type="dxa"/>
            <w:vAlign w:val="center"/>
          </w:tcPr>
          <w:p w14:paraId="4445E224">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4" w:type="dxa"/>
            <w:vAlign w:val="center"/>
          </w:tcPr>
          <w:p w14:paraId="48014955">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04</w:t>
            </w:r>
            <w:r>
              <w:rPr>
                <w:rFonts w:hint="default" w:ascii="Times New Roman" w:hAnsi="Times New Roman" w:cs="Times New Roman"/>
                <w:snapToGrid w:val="0"/>
                <w:color w:val="auto"/>
                <w:kern w:val="21"/>
                <w:sz w:val="21"/>
                <w:szCs w:val="21"/>
                <w:highlight w:val="none"/>
                <w:lang w:val="en-US" w:eastAsia="zh-CN"/>
              </w:rPr>
              <w:t>t/a</w:t>
            </w:r>
          </w:p>
        </w:tc>
        <w:tc>
          <w:tcPr>
            <w:tcW w:w="1697" w:type="dxa"/>
            <w:vAlign w:val="center"/>
          </w:tcPr>
          <w:p w14:paraId="74671BF1">
            <w:pPr>
              <w:adjustRightInd w:val="0"/>
              <w:snapToGrid w:val="0"/>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w:t>
            </w:r>
          </w:p>
        </w:tc>
        <w:tc>
          <w:tcPr>
            <w:tcW w:w="1725" w:type="dxa"/>
            <w:shd w:val="clear" w:color="auto" w:fill="auto"/>
            <w:vAlign w:val="center"/>
          </w:tcPr>
          <w:p w14:paraId="32A7D321">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04</w:t>
            </w:r>
            <w:r>
              <w:rPr>
                <w:rFonts w:hint="default" w:ascii="Times New Roman" w:hAnsi="Times New Roman" w:cs="Times New Roman"/>
                <w:snapToGrid w:val="0"/>
                <w:color w:val="auto"/>
                <w:kern w:val="21"/>
                <w:sz w:val="21"/>
                <w:szCs w:val="21"/>
                <w:highlight w:val="none"/>
                <w:lang w:val="en-US" w:eastAsia="zh-CN"/>
              </w:rPr>
              <w:t>t/a</w:t>
            </w:r>
          </w:p>
        </w:tc>
        <w:tc>
          <w:tcPr>
            <w:tcW w:w="1223" w:type="dxa"/>
            <w:shd w:val="clear" w:color="auto" w:fill="auto"/>
            <w:vAlign w:val="center"/>
          </w:tcPr>
          <w:p w14:paraId="6B5B6616">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0.</w:t>
            </w:r>
            <w:r>
              <w:rPr>
                <w:rFonts w:hint="default" w:ascii="Times New Roman" w:hAnsi="Times New Roman" w:cs="Times New Roman"/>
                <w:color w:val="auto"/>
                <w:szCs w:val="21"/>
                <w:highlight w:val="none"/>
                <w:lang w:val="en-US" w:eastAsia="zh-CN"/>
              </w:rPr>
              <w:t>04</w:t>
            </w:r>
            <w:r>
              <w:rPr>
                <w:rFonts w:hint="default" w:ascii="Times New Roman" w:hAnsi="Times New Roman" w:cs="Times New Roman"/>
                <w:snapToGrid w:val="0"/>
                <w:color w:val="auto"/>
                <w:kern w:val="21"/>
                <w:sz w:val="21"/>
                <w:szCs w:val="21"/>
                <w:highlight w:val="none"/>
                <w:lang w:val="en-US" w:eastAsia="zh-CN"/>
              </w:rPr>
              <w:t>t/a</w:t>
            </w:r>
          </w:p>
        </w:tc>
      </w:tr>
      <w:tr w14:paraId="3A5068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Merge w:val="continue"/>
            <w:vAlign w:val="center"/>
          </w:tcPr>
          <w:p w14:paraId="39D1E7EA">
            <w:pPr>
              <w:pStyle w:val="53"/>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p>
        </w:tc>
        <w:tc>
          <w:tcPr>
            <w:tcW w:w="1814" w:type="dxa"/>
            <w:vAlign w:val="center"/>
          </w:tcPr>
          <w:p w14:paraId="44BAD74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污水处理站污泥</w:t>
            </w:r>
          </w:p>
        </w:tc>
        <w:tc>
          <w:tcPr>
            <w:tcW w:w="1737" w:type="dxa"/>
            <w:vAlign w:val="center"/>
          </w:tcPr>
          <w:p w14:paraId="4EE1550C">
            <w:pPr>
              <w:pStyle w:val="53"/>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370" w:type="dxa"/>
            <w:vAlign w:val="center"/>
          </w:tcPr>
          <w:p w14:paraId="3588852D">
            <w:pPr>
              <w:pStyle w:val="53"/>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502" w:type="dxa"/>
            <w:vAlign w:val="center"/>
          </w:tcPr>
          <w:p w14:paraId="5169E4B1">
            <w:pPr>
              <w:pStyle w:val="53"/>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504" w:type="dxa"/>
            <w:vAlign w:val="center"/>
          </w:tcPr>
          <w:p w14:paraId="66772FDE">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10</w:t>
            </w:r>
            <w:r>
              <w:rPr>
                <w:rFonts w:hint="default" w:ascii="Times New Roman" w:hAnsi="Times New Roman" w:cs="Times New Roman"/>
                <w:snapToGrid w:val="0"/>
                <w:color w:val="auto"/>
                <w:kern w:val="21"/>
                <w:sz w:val="21"/>
                <w:szCs w:val="21"/>
                <w:highlight w:val="none"/>
                <w:lang w:val="en-US" w:eastAsia="zh-CN"/>
              </w:rPr>
              <w:t>t/a</w:t>
            </w:r>
          </w:p>
        </w:tc>
        <w:tc>
          <w:tcPr>
            <w:tcW w:w="1697" w:type="dxa"/>
            <w:vAlign w:val="center"/>
          </w:tcPr>
          <w:p w14:paraId="05744220">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725" w:type="dxa"/>
            <w:shd w:val="clear" w:color="auto" w:fill="auto"/>
            <w:vAlign w:val="center"/>
          </w:tcPr>
          <w:p w14:paraId="58197D5F">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10</w:t>
            </w:r>
            <w:r>
              <w:rPr>
                <w:rFonts w:hint="default" w:ascii="Times New Roman" w:hAnsi="Times New Roman" w:cs="Times New Roman"/>
                <w:snapToGrid w:val="0"/>
                <w:color w:val="auto"/>
                <w:kern w:val="21"/>
                <w:sz w:val="21"/>
                <w:szCs w:val="21"/>
                <w:highlight w:val="none"/>
                <w:lang w:val="en-US" w:eastAsia="zh-CN"/>
              </w:rPr>
              <w:t>t/a</w:t>
            </w:r>
          </w:p>
        </w:tc>
        <w:tc>
          <w:tcPr>
            <w:tcW w:w="1223" w:type="dxa"/>
            <w:shd w:val="clear" w:color="auto" w:fill="auto"/>
            <w:vAlign w:val="center"/>
          </w:tcPr>
          <w:p w14:paraId="64EB84BE">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10</w:t>
            </w:r>
            <w:r>
              <w:rPr>
                <w:rFonts w:hint="default" w:ascii="Times New Roman" w:hAnsi="Times New Roman" w:cs="Times New Roman"/>
                <w:snapToGrid w:val="0"/>
                <w:color w:val="auto"/>
                <w:kern w:val="21"/>
                <w:sz w:val="21"/>
                <w:szCs w:val="21"/>
                <w:highlight w:val="none"/>
                <w:lang w:val="en-US" w:eastAsia="zh-CN"/>
              </w:rPr>
              <w:t>t/a</w:t>
            </w:r>
          </w:p>
        </w:tc>
      </w:tr>
      <w:tr w14:paraId="3E4F0F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Merge w:val="continue"/>
            <w:vAlign w:val="center"/>
          </w:tcPr>
          <w:p w14:paraId="5F3CD8EE">
            <w:pPr>
              <w:pStyle w:val="53"/>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p>
        </w:tc>
        <w:tc>
          <w:tcPr>
            <w:tcW w:w="1814" w:type="dxa"/>
            <w:vAlign w:val="center"/>
          </w:tcPr>
          <w:p w14:paraId="5D9503D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lang w:val="en-US" w:eastAsia="zh-CN"/>
              </w:rPr>
              <w:t>格栅池杂质</w:t>
            </w:r>
          </w:p>
        </w:tc>
        <w:tc>
          <w:tcPr>
            <w:tcW w:w="1737" w:type="dxa"/>
            <w:vAlign w:val="center"/>
          </w:tcPr>
          <w:p w14:paraId="0F72876A">
            <w:pPr>
              <w:pStyle w:val="53"/>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p>
        </w:tc>
        <w:tc>
          <w:tcPr>
            <w:tcW w:w="1370" w:type="dxa"/>
            <w:vAlign w:val="center"/>
          </w:tcPr>
          <w:p w14:paraId="44AA3E56">
            <w:pPr>
              <w:pStyle w:val="53"/>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p>
        </w:tc>
        <w:tc>
          <w:tcPr>
            <w:tcW w:w="1502" w:type="dxa"/>
            <w:vAlign w:val="center"/>
          </w:tcPr>
          <w:p w14:paraId="76719D8B">
            <w:pPr>
              <w:pStyle w:val="53"/>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p>
        </w:tc>
        <w:tc>
          <w:tcPr>
            <w:tcW w:w="1504" w:type="dxa"/>
            <w:vAlign w:val="center"/>
          </w:tcPr>
          <w:p w14:paraId="10C341D9">
            <w:pPr>
              <w:adjustRightInd w:val="0"/>
              <w:snapToGri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1.5</w:t>
            </w:r>
            <w:r>
              <w:rPr>
                <w:rFonts w:hint="default" w:ascii="Times New Roman" w:hAnsi="Times New Roman" w:cs="Times New Roman"/>
                <w:snapToGrid w:val="0"/>
                <w:color w:val="auto"/>
                <w:kern w:val="21"/>
                <w:sz w:val="21"/>
                <w:szCs w:val="21"/>
                <w:highlight w:val="none"/>
                <w:lang w:val="en-US" w:eastAsia="zh-CN"/>
              </w:rPr>
              <w:t>t/a</w:t>
            </w:r>
          </w:p>
        </w:tc>
        <w:tc>
          <w:tcPr>
            <w:tcW w:w="1697" w:type="dxa"/>
            <w:vAlign w:val="center"/>
          </w:tcPr>
          <w:p w14:paraId="7BB0AA22">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1725" w:type="dxa"/>
            <w:shd w:val="clear" w:color="auto" w:fill="auto"/>
            <w:vAlign w:val="center"/>
          </w:tcPr>
          <w:p w14:paraId="4253B501">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1.5</w:t>
            </w:r>
            <w:r>
              <w:rPr>
                <w:rFonts w:hint="default" w:ascii="Times New Roman" w:hAnsi="Times New Roman" w:cs="Times New Roman"/>
                <w:snapToGrid w:val="0"/>
                <w:color w:val="auto"/>
                <w:kern w:val="21"/>
                <w:sz w:val="21"/>
                <w:szCs w:val="21"/>
                <w:highlight w:val="none"/>
                <w:lang w:val="en-US" w:eastAsia="zh-CN"/>
              </w:rPr>
              <w:t>t/a</w:t>
            </w:r>
          </w:p>
        </w:tc>
        <w:tc>
          <w:tcPr>
            <w:tcW w:w="1223" w:type="dxa"/>
            <w:shd w:val="clear" w:color="auto" w:fill="auto"/>
            <w:vAlign w:val="center"/>
          </w:tcPr>
          <w:p w14:paraId="789F8005">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1.5</w:t>
            </w:r>
            <w:r>
              <w:rPr>
                <w:rFonts w:hint="default" w:ascii="Times New Roman" w:hAnsi="Times New Roman" w:cs="Times New Roman"/>
                <w:snapToGrid w:val="0"/>
                <w:color w:val="auto"/>
                <w:kern w:val="21"/>
                <w:sz w:val="21"/>
                <w:szCs w:val="21"/>
                <w:highlight w:val="none"/>
                <w:lang w:val="en-US" w:eastAsia="zh-CN"/>
              </w:rPr>
              <w:t>t/a</w:t>
            </w:r>
          </w:p>
        </w:tc>
      </w:tr>
      <w:tr w14:paraId="205650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Merge w:val="continue"/>
            <w:vAlign w:val="center"/>
          </w:tcPr>
          <w:p w14:paraId="185F1FE5">
            <w:pPr>
              <w:pStyle w:val="53"/>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p>
        </w:tc>
        <w:tc>
          <w:tcPr>
            <w:tcW w:w="1814" w:type="dxa"/>
            <w:vAlign w:val="center"/>
          </w:tcPr>
          <w:p w14:paraId="5403D73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废离子交换树脂</w:t>
            </w:r>
          </w:p>
        </w:tc>
        <w:tc>
          <w:tcPr>
            <w:tcW w:w="1737" w:type="dxa"/>
            <w:vAlign w:val="center"/>
          </w:tcPr>
          <w:p w14:paraId="49D4E342">
            <w:pPr>
              <w:pStyle w:val="53"/>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1370" w:type="dxa"/>
            <w:vAlign w:val="center"/>
          </w:tcPr>
          <w:p w14:paraId="4BBE9D9F">
            <w:pPr>
              <w:pStyle w:val="53"/>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1502" w:type="dxa"/>
            <w:vAlign w:val="center"/>
          </w:tcPr>
          <w:p w14:paraId="08F34478">
            <w:pPr>
              <w:pStyle w:val="53"/>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1504" w:type="dxa"/>
            <w:vAlign w:val="center"/>
          </w:tcPr>
          <w:p w14:paraId="6AD7B712">
            <w:pPr>
              <w:adjustRightInd w:val="0"/>
              <w:snapToGri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0.05</w:t>
            </w:r>
            <w:r>
              <w:rPr>
                <w:rFonts w:hint="default" w:ascii="Times New Roman" w:hAnsi="Times New Roman" w:cs="Times New Roman"/>
                <w:snapToGrid w:val="0"/>
                <w:color w:val="auto"/>
                <w:kern w:val="21"/>
                <w:sz w:val="21"/>
                <w:szCs w:val="21"/>
                <w:highlight w:val="none"/>
                <w:lang w:val="en-US" w:eastAsia="zh-CN"/>
              </w:rPr>
              <w:t>t/a</w:t>
            </w:r>
          </w:p>
        </w:tc>
        <w:tc>
          <w:tcPr>
            <w:tcW w:w="1697" w:type="dxa"/>
            <w:vAlign w:val="center"/>
          </w:tcPr>
          <w:p w14:paraId="45DD620F">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1725" w:type="dxa"/>
            <w:shd w:val="clear" w:color="auto" w:fill="auto"/>
            <w:vAlign w:val="center"/>
          </w:tcPr>
          <w:p w14:paraId="280619CC">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0.05</w:t>
            </w:r>
            <w:r>
              <w:rPr>
                <w:rFonts w:hint="default" w:ascii="Times New Roman" w:hAnsi="Times New Roman" w:cs="Times New Roman"/>
                <w:snapToGrid w:val="0"/>
                <w:color w:val="auto"/>
                <w:kern w:val="21"/>
                <w:sz w:val="21"/>
                <w:szCs w:val="21"/>
                <w:highlight w:val="none"/>
                <w:lang w:val="en-US" w:eastAsia="zh-CN"/>
              </w:rPr>
              <w:t>t/a</w:t>
            </w:r>
          </w:p>
        </w:tc>
        <w:tc>
          <w:tcPr>
            <w:tcW w:w="1223" w:type="dxa"/>
            <w:shd w:val="clear" w:color="auto" w:fill="auto"/>
            <w:vAlign w:val="center"/>
          </w:tcPr>
          <w:p w14:paraId="614F2778">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0.05</w:t>
            </w:r>
            <w:r>
              <w:rPr>
                <w:rFonts w:hint="default" w:ascii="Times New Roman" w:hAnsi="Times New Roman" w:cs="Times New Roman"/>
                <w:snapToGrid w:val="0"/>
                <w:color w:val="auto"/>
                <w:kern w:val="21"/>
                <w:sz w:val="21"/>
                <w:szCs w:val="21"/>
                <w:highlight w:val="none"/>
                <w:lang w:val="en-US" w:eastAsia="zh-CN"/>
              </w:rPr>
              <w:t>t/a</w:t>
            </w:r>
          </w:p>
        </w:tc>
      </w:tr>
      <w:tr w14:paraId="552492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33" w:type="dxa"/>
            <w:vAlign w:val="center"/>
          </w:tcPr>
          <w:p w14:paraId="39B4C4AB">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危险废物</w:t>
            </w:r>
          </w:p>
        </w:tc>
        <w:tc>
          <w:tcPr>
            <w:tcW w:w="1814" w:type="dxa"/>
            <w:vAlign w:val="center"/>
          </w:tcPr>
          <w:p w14:paraId="66E996F5">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w:t>
            </w:r>
          </w:p>
        </w:tc>
        <w:tc>
          <w:tcPr>
            <w:tcW w:w="1737" w:type="dxa"/>
            <w:vAlign w:val="center"/>
          </w:tcPr>
          <w:p w14:paraId="2A510FBE">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370" w:type="dxa"/>
            <w:vAlign w:val="center"/>
          </w:tcPr>
          <w:p w14:paraId="02D5C498">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2" w:type="dxa"/>
            <w:vAlign w:val="center"/>
          </w:tcPr>
          <w:p w14:paraId="5DE3A327">
            <w:pPr>
              <w:pStyle w:val="53"/>
              <w:spacing w:beforeLines="0" w:afterLines="0" w:line="240" w:lineRule="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snapToGrid w:val="0"/>
                <w:color w:val="auto"/>
                <w:kern w:val="21"/>
                <w:sz w:val="21"/>
                <w:szCs w:val="21"/>
                <w:highlight w:val="none"/>
              </w:rPr>
              <w:t>/</w:t>
            </w:r>
          </w:p>
        </w:tc>
        <w:tc>
          <w:tcPr>
            <w:tcW w:w="1504" w:type="dxa"/>
            <w:vAlign w:val="center"/>
          </w:tcPr>
          <w:p w14:paraId="00F70842">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w:t>
            </w:r>
          </w:p>
        </w:tc>
        <w:tc>
          <w:tcPr>
            <w:tcW w:w="1697" w:type="dxa"/>
            <w:vAlign w:val="center"/>
          </w:tcPr>
          <w:p w14:paraId="2004847A">
            <w:pPr>
              <w:adjustRightInd w:val="0"/>
              <w:snapToGrid w:val="0"/>
              <w:jc w:val="center"/>
              <w:rPr>
                <w:rFonts w:hint="default" w:ascii="Times New Roman" w:hAnsi="Times New Roman" w:cs="Times New Roman"/>
                <w:snapToGrid w:val="0"/>
                <w:color w:val="auto"/>
                <w:kern w:val="21"/>
                <w:szCs w:val="21"/>
                <w:highlight w:val="none"/>
              </w:rPr>
            </w:pPr>
            <w:r>
              <w:rPr>
                <w:rFonts w:hint="default" w:ascii="Times New Roman" w:hAnsi="Times New Roman" w:cs="Times New Roman"/>
                <w:snapToGrid w:val="0"/>
                <w:color w:val="auto"/>
                <w:kern w:val="21"/>
                <w:szCs w:val="21"/>
                <w:highlight w:val="none"/>
              </w:rPr>
              <w:t>/</w:t>
            </w:r>
          </w:p>
        </w:tc>
        <w:tc>
          <w:tcPr>
            <w:tcW w:w="1725" w:type="dxa"/>
            <w:vAlign w:val="center"/>
          </w:tcPr>
          <w:p w14:paraId="685AEE26">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w:t>
            </w:r>
          </w:p>
        </w:tc>
        <w:tc>
          <w:tcPr>
            <w:tcW w:w="1223" w:type="dxa"/>
            <w:vAlign w:val="center"/>
          </w:tcPr>
          <w:p w14:paraId="036F0522">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w:t>
            </w:r>
          </w:p>
        </w:tc>
      </w:tr>
    </w:tbl>
    <w:p w14:paraId="40D32A95">
      <w:pPr>
        <w:pStyle w:val="53"/>
        <w:spacing w:before="192" w:beforeLines="80" w:after="24" w:afterLines="0"/>
        <w:jc w:val="left"/>
        <w:rPr>
          <w:rFonts w:hint="default" w:ascii="Times New Roman" w:hAnsi="Times New Roman" w:cs="Times New Roman"/>
          <w:snapToGrid w:val="0"/>
          <w:color w:val="auto"/>
          <w:spacing w:val="-6"/>
          <w:kern w:val="21"/>
          <w:szCs w:val="21"/>
          <w:highlight w:val="none"/>
        </w:rPr>
      </w:pPr>
      <w:r>
        <w:rPr>
          <w:rFonts w:hint="default" w:ascii="Times New Roman" w:hAnsi="Times New Roman" w:cs="Times New Roman"/>
          <w:snapToGrid w:val="0"/>
          <w:color w:val="auto"/>
          <w:kern w:val="21"/>
          <w:szCs w:val="21"/>
          <w:highlight w:val="none"/>
        </w:rPr>
        <w:t>注：</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3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4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④</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5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⑤</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7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⑦</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p>
    <w:p w14:paraId="7863FA4C">
      <w:pPr>
        <w:rPr>
          <w:rFonts w:hint="default" w:ascii="Times New Roman" w:hAnsi="Times New Roman" w:cs="Times New Roman"/>
          <w:snapToGrid w:val="0"/>
          <w:color w:val="auto"/>
          <w:spacing w:val="-6"/>
          <w:kern w:val="21"/>
          <w:szCs w:val="21"/>
          <w:highlight w:val="none"/>
        </w:rPr>
      </w:pPr>
    </w:p>
    <w:p w14:paraId="4BE9F7B8">
      <w:pPr>
        <w:pStyle w:val="3"/>
        <w:rPr>
          <w:rFonts w:hint="default" w:ascii="Times New Roman" w:hAnsi="Times New Roman" w:cs="Times New Roman"/>
          <w:color w:val="auto"/>
          <w:highlight w:val="none"/>
        </w:rPr>
      </w:pPr>
      <w:bookmarkStart w:id="143" w:name="_Toc9707"/>
      <w:bookmarkStart w:id="144" w:name="_Toc29784"/>
      <w:r>
        <w:rPr>
          <w:rFonts w:hint="default" w:ascii="Times New Roman" w:hAnsi="Times New Roman" w:cs="Times New Roman"/>
          <w:color w:val="auto"/>
          <w:sz w:val="21"/>
          <w:highlight w:val="none"/>
        </w:rPr>
        <w:drawing>
          <wp:anchor distT="0" distB="0" distL="114300" distR="114300" simplePos="0" relativeHeight="251705344" behindDoc="0" locked="0" layoutInCell="1" allowOverlap="1">
            <wp:simplePos x="0" y="0"/>
            <wp:positionH relativeFrom="column">
              <wp:posOffset>7239635</wp:posOffset>
            </wp:positionH>
            <wp:positionV relativeFrom="paragraph">
              <wp:posOffset>213995</wp:posOffset>
            </wp:positionV>
            <wp:extent cx="699135" cy="733425"/>
            <wp:effectExtent l="0" t="0" r="5715" b="9525"/>
            <wp:wrapNone/>
            <wp:docPr id="202" name="图片 17" descr="1731909228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7" descr="1731909228662"/>
                    <pic:cNvPicPr>
                      <a:picLocks noChangeAspect="1"/>
                    </pic:cNvPicPr>
                  </pic:nvPicPr>
                  <pic:blipFill>
                    <a:blip r:embed="rId30"/>
                    <a:stretch>
                      <a:fillRect/>
                    </a:stretch>
                  </pic:blipFill>
                  <pic:spPr>
                    <a:xfrm>
                      <a:off x="0" y="0"/>
                      <a:ext cx="699135" cy="733425"/>
                    </a:xfrm>
                    <a:prstGeom prst="rect">
                      <a:avLst/>
                    </a:prstGeom>
                    <a:noFill/>
                    <a:ln>
                      <a:noFill/>
                    </a:ln>
                  </pic:spPr>
                </pic:pic>
              </a:graphicData>
            </a:graphic>
          </wp:anchor>
        </w:drawing>
      </w:r>
      <w:r>
        <w:rPr>
          <w:rFonts w:hint="default" w:ascii="Times New Roman" w:hAnsi="Times New Roman" w:cs="Times New Roman"/>
          <w:color w:val="auto"/>
          <w:highlight w:val="none"/>
        </w:rPr>
        <w:t>附图1本项目地理位置图</w:t>
      </w:r>
      <w:bookmarkEnd w:id="143"/>
      <w:bookmarkEnd w:id="144"/>
    </w:p>
    <w:p w14:paraId="2B24DFDE">
      <w:pPr>
        <w:pStyle w:val="18"/>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03296" behindDoc="0" locked="0" layoutInCell="1" allowOverlap="1">
                <wp:simplePos x="0" y="0"/>
                <wp:positionH relativeFrom="column">
                  <wp:posOffset>3636645</wp:posOffset>
                </wp:positionH>
                <wp:positionV relativeFrom="paragraph">
                  <wp:posOffset>2502535</wp:posOffset>
                </wp:positionV>
                <wp:extent cx="169545" cy="158750"/>
                <wp:effectExtent l="19685" t="20320" r="20320" b="30480"/>
                <wp:wrapNone/>
                <wp:docPr id="210" name="五角星 210"/>
                <wp:cNvGraphicFramePr/>
                <a:graphic xmlns:a="http://schemas.openxmlformats.org/drawingml/2006/main">
                  <a:graphicData uri="http://schemas.microsoft.com/office/word/2010/wordprocessingShape">
                    <wps:wsp>
                      <wps:cNvSpPr/>
                      <wps:spPr>
                        <a:xfrm>
                          <a:off x="4144010" y="3632200"/>
                          <a:ext cx="169545" cy="15875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86.35pt;margin-top:197.05pt;height:12.5pt;width:13.35pt;z-index:251703296;v-text-anchor:middle;mso-width-relative:page;mso-height-relative:page;" fillcolor="#FF0000" filled="t" stroked="t" coordsize="169545,158750" o:gfxdata="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KGNpqzYAAAACwEAAA8AAAAAAAAAAQAg&#10;AAAAIgAAAGRycy9kb3ducmV2LnhtbFBLAQIUABQAAAAIAIdO4kB3FTCtgAIAAAcFAAAOAAAAAAAA&#10;AAEAIAAAACcBAABkcnMvZTJvRG9jLnhtbFBLBQYAAAAABgAGAFkBAAAZBgAAAAA=&#10;" path="m0,60636l64760,60637,84772,0,104784,60637,169544,60636,117152,98112,137164,158749,84772,121273,32380,158749,52392,98112xe">
                <v:path o:connectlocs="84772,0;0,60636;32380,158749;137164,158749;169544,60636" o:connectangles="247,164,82,82,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06368" behindDoc="0" locked="0" layoutInCell="1" allowOverlap="1">
                <wp:simplePos x="0" y="0"/>
                <wp:positionH relativeFrom="column">
                  <wp:posOffset>6888480</wp:posOffset>
                </wp:positionH>
                <wp:positionV relativeFrom="paragraph">
                  <wp:posOffset>4102735</wp:posOffset>
                </wp:positionV>
                <wp:extent cx="169545" cy="158750"/>
                <wp:effectExtent l="19685" t="20320" r="20320" b="30480"/>
                <wp:wrapNone/>
                <wp:docPr id="219" name="五角星 219"/>
                <wp:cNvGraphicFramePr/>
                <a:graphic xmlns:a="http://schemas.openxmlformats.org/drawingml/2006/main">
                  <a:graphicData uri="http://schemas.microsoft.com/office/word/2010/wordprocessingShape">
                    <wps:wsp>
                      <wps:cNvSpPr/>
                      <wps:spPr>
                        <a:xfrm>
                          <a:off x="0" y="0"/>
                          <a:ext cx="169545" cy="15875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42.4pt;margin-top:323.05pt;height:12.5pt;width:13.35pt;z-index:251706368;v-text-anchor:middle;mso-width-relative:page;mso-height-relative:page;" fillcolor="#FF0000" filled="t" stroked="t" coordsize="169545,158750" o:gfxdata="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Uuj1H1wAAAA0BAAAPAAAAAAAAAAEAIAAAACIAAABkcnMv&#10;ZG93bnJldi54bWxQSwECFAAUAAAACACHTuJACRVdbXYCAAD7BAAADgAAAAAAAAABACAAAAAmAQAA&#10;ZHJzL2Uyb0RvYy54bWxQSwUGAAAAAAYABgBZAQAADgYAAAAA&#10;" path="m0,60636l64760,60637,84772,0,104784,60637,169544,60636,117152,98112,137164,158749,84772,121273,32380,158749,52392,98112xe">
                <v:path o:connectlocs="84772,0;0,60636;32380,158749;137164,158749;169544,60636" o:connectangles="247,164,82,82,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04320" behindDoc="0" locked="0" layoutInCell="1" allowOverlap="1">
                <wp:simplePos x="0" y="0"/>
                <wp:positionH relativeFrom="column">
                  <wp:posOffset>6789420</wp:posOffset>
                </wp:positionH>
                <wp:positionV relativeFrom="paragraph">
                  <wp:posOffset>3886200</wp:posOffset>
                </wp:positionV>
                <wp:extent cx="1132205" cy="1079500"/>
                <wp:effectExtent l="4445" t="4445" r="6350" b="20955"/>
                <wp:wrapNone/>
                <wp:docPr id="218" name="文本框 218"/>
                <wp:cNvGraphicFramePr/>
                <a:graphic xmlns:a="http://schemas.openxmlformats.org/drawingml/2006/main">
                  <a:graphicData uri="http://schemas.microsoft.com/office/word/2010/wordprocessingShape">
                    <wps:wsp>
                      <wps:cNvSpPr txBox="1"/>
                      <wps:spPr>
                        <a:xfrm>
                          <a:off x="7869555" y="5335905"/>
                          <a:ext cx="1132205" cy="1079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1726DC2">
                            <w:pPr>
                              <w:jc w:val="center"/>
                              <w:rPr>
                                <w:rFonts w:hint="eastAsia"/>
                                <w:lang w:val="en-US" w:eastAsia="zh-CN"/>
                              </w:rPr>
                            </w:pPr>
                            <w:r>
                              <w:rPr>
                                <w:rFonts w:hint="eastAsia"/>
                                <w:lang w:val="en-US" w:eastAsia="zh-CN"/>
                              </w:rPr>
                              <w:t>图例</w:t>
                            </w:r>
                          </w:p>
                          <w:p w14:paraId="616A6BB7">
                            <w:pPr>
                              <w:pStyle w:val="39"/>
                              <w:rPr>
                                <w:rFonts w:hint="default"/>
                                <w:lang w:val="en-US" w:eastAsia="zh-CN"/>
                              </w:rPr>
                            </w:pPr>
                            <w:r>
                              <w:rPr>
                                <w:rFonts w:hint="eastAsia"/>
                                <w:lang w:val="en-US" w:eastAsia="zh-CN"/>
                              </w:rPr>
                              <w:t xml:space="preserve">   ：项目所在地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4.6pt;margin-top:306pt;height:85pt;width:89.15pt;z-index:251704320;mso-width-relative:page;mso-height-relative:page;" fillcolor="#FFFFFF [3201]" filled="t" stroked="t" coordsize="21600,21600" o:gfxdata="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qzU5M2AAAAA0BAAAPAAAAAAAAAAEAIAAAACIAAABkcnMvZG93bnJldi54bWxQ&#10;SwECFAAUAAAACACHTuJAccSxd2kCAADIBAAADgAAAAAAAAABACAAAAAnAQAAZHJzL2Uyb0RvYy54&#10;bWxQSwUGAAAAAAYABgBZAQAAAgYAAAAA&#10;">
                <v:fill on="t" focussize="0,0"/>
                <v:stroke weight="0.5pt" color="#000000 [3204]" joinstyle="round"/>
                <v:imagedata o:title=""/>
                <o:lock v:ext="edit" aspectratio="f"/>
                <v:textbox>
                  <w:txbxContent>
                    <w:p w14:paraId="61726DC2">
                      <w:pPr>
                        <w:jc w:val="center"/>
                        <w:rPr>
                          <w:rFonts w:hint="eastAsia"/>
                          <w:lang w:val="en-US" w:eastAsia="zh-CN"/>
                        </w:rPr>
                      </w:pPr>
                      <w:r>
                        <w:rPr>
                          <w:rFonts w:hint="eastAsia"/>
                          <w:lang w:val="en-US" w:eastAsia="zh-CN"/>
                        </w:rPr>
                        <w:t>图例</w:t>
                      </w:r>
                    </w:p>
                    <w:p w14:paraId="616A6BB7">
                      <w:pPr>
                        <w:pStyle w:val="39"/>
                        <w:rPr>
                          <w:rFonts w:hint="default"/>
                          <w:lang w:val="en-US" w:eastAsia="zh-CN"/>
                        </w:rPr>
                      </w:pPr>
                      <w:r>
                        <w:rPr>
                          <w:rFonts w:hint="eastAsia"/>
                          <w:lang w:val="en-US" w:eastAsia="zh-CN"/>
                        </w:rPr>
                        <w:t xml:space="preserve">   ：项目所在地</w:t>
                      </w:r>
                    </w:p>
                  </w:txbxContent>
                </v:textbox>
              </v:shape>
            </w:pict>
          </mc:Fallback>
        </mc:AlternateContent>
      </w:r>
      <w:r>
        <w:rPr>
          <w:rFonts w:hint="default" w:ascii="Times New Roman" w:hAnsi="Times New Roman" w:cs="Times New Roman"/>
          <w:color w:val="auto"/>
          <w:highlight w:val="none"/>
        </w:rPr>
        <w:drawing>
          <wp:inline distT="0" distB="0" distL="114300" distR="114300">
            <wp:extent cx="7311390" cy="4965065"/>
            <wp:effectExtent l="0" t="0" r="3810" b="6985"/>
            <wp:docPr id="1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6"/>
                    <pic:cNvPicPr>
                      <a:picLocks noChangeAspect="1"/>
                    </pic:cNvPicPr>
                  </pic:nvPicPr>
                  <pic:blipFill>
                    <a:blip r:embed="rId31"/>
                    <a:stretch>
                      <a:fillRect/>
                    </a:stretch>
                  </pic:blipFill>
                  <pic:spPr>
                    <a:xfrm>
                      <a:off x="0" y="0"/>
                      <a:ext cx="7311390" cy="4965065"/>
                    </a:xfrm>
                    <a:prstGeom prst="rect">
                      <a:avLst/>
                    </a:prstGeom>
                    <a:noFill/>
                    <a:ln>
                      <a:noFill/>
                    </a:ln>
                  </pic:spPr>
                </pic:pic>
              </a:graphicData>
            </a:graphic>
          </wp:inline>
        </w:drawing>
      </w:r>
    </w:p>
    <w:p w14:paraId="66A683E2">
      <w:pPr>
        <w:pStyle w:val="3"/>
        <w:rPr>
          <w:rFonts w:hint="default" w:ascii="Times New Roman" w:hAnsi="Times New Roman" w:cs="Times New Roman"/>
          <w:color w:val="auto"/>
          <w:highlight w:val="none"/>
        </w:rPr>
      </w:pPr>
      <w:bookmarkStart w:id="145" w:name="_Toc13590"/>
      <w:bookmarkStart w:id="146" w:name="_Toc18194"/>
      <w:r>
        <w:rPr>
          <w:color w:val="auto"/>
          <w:sz w:val="21"/>
          <w:highlight w:val="none"/>
        </w:rPr>
        <w:drawing>
          <wp:anchor distT="0" distB="0" distL="114300" distR="114300" simplePos="0" relativeHeight="251709440" behindDoc="0" locked="0" layoutInCell="1" allowOverlap="1">
            <wp:simplePos x="0" y="0"/>
            <wp:positionH relativeFrom="column">
              <wp:posOffset>7007225</wp:posOffset>
            </wp:positionH>
            <wp:positionV relativeFrom="paragraph">
              <wp:posOffset>228600</wp:posOffset>
            </wp:positionV>
            <wp:extent cx="854710" cy="897255"/>
            <wp:effectExtent l="0" t="0" r="2540" b="17145"/>
            <wp:wrapNone/>
            <wp:docPr id="40" name="图片 17" descr="1731909228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7" descr="1731909228662"/>
                    <pic:cNvPicPr>
                      <a:picLocks noChangeAspect="1"/>
                    </pic:cNvPicPr>
                  </pic:nvPicPr>
                  <pic:blipFill>
                    <a:blip r:embed="rId30"/>
                    <a:stretch>
                      <a:fillRect/>
                    </a:stretch>
                  </pic:blipFill>
                  <pic:spPr>
                    <a:xfrm>
                      <a:off x="0" y="0"/>
                      <a:ext cx="854710" cy="897255"/>
                    </a:xfrm>
                    <a:prstGeom prst="rect">
                      <a:avLst/>
                    </a:prstGeom>
                    <a:noFill/>
                    <a:ln>
                      <a:noFill/>
                    </a:ln>
                  </pic:spPr>
                </pic:pic>
              </a:graphicData>
            </a:graphic>
          </wp:anchor>
        </w:drawing>
      </w:r>
      <w:r>
        <w:rPr>
          <w:rFonts w:hint="default" w:ascii="Times New Roman" w:hAnsi="Times New Roman" w:cs="Times New Roman"/>
          <w:color w:val="auto"/>
          <w:highlight w:val="none"/>
        </w:rPr>
        <w:t>附图2本项目平面布置图</w:t>
      </w:r>
      <w:bookmarkEnd w:id="145"/>
      <w:bookmarkEnd w:id="146"/>
    </w:p>
    <w:p w14:paraId="4ED47F62">
      <w:pPr>
        <w:pStyle w:val="18"/>
        <w:bidi w:val="0"/>
        <w:jc w:val="center"/>
        <w:rPr>
          <w:rFonts w:hint="default" w:ascii="Times New Roman" w:hAnsi="Times New Roman" w:cs="Times New Roman"/>
          <w:color w:val="auto"/>
          <w:highlight w:val="none"/>
        </w:rPr>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highlight w:val="none"/>
        </w:rPr>
        <w:drawing>
          <wp:anchor distT="0" distB="0" distL="114300" distR="114300" simplePos="0" relativeHeight="251710464" behindDoc="0" locked="0" layoutInCell="1" allowOverlap="1">
            <wp:simplePos x="0" y="0"/>
            <wp:positionH relativeFrom="column">
              <wp:posOffset>6229350</wp:posOffset>
            </wp:positionH>
            <wp:positionV relativeFrom="paragraph">
              <wp:posOffset>4097655</wp:posOffset>
            </wp:positionV>
            <wp:extent cx="1631950" cy="1270635"/>
            <wp:effectExtent l="0" t="0" r="6350" b="5715"/>
            <wp:wrapNone/>
            <wp:docPr id="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
                    <pic:cNvPicPr>
                      <a:picLocks noChangeAspect="1"/>
                    </pic:cNvPicPr>
                  </pic:nvPicPr>
                  <pic:blipFill>
                    <a:blip r:embed="rId32"/>
                    <a:stretch>
                      <a:fillRect/>
                    </a:stretch>
                  </pic:blipFill>
                  <pic:spPr>
                    <a:xfrm>
                      <a:off x="0" y="0"/>
                      <a:ext cx="1631950" cy="1270635"/>
                    </a:xfrm>
                    <a:prstGeom prst="rect">
                      <a:avLst/>
                    </a:prstGeom>
                    <a:noFill/>
                    <a:ln>
                      <a:noFill/>
                    </a:ln>
                  </pic:spPr>
                </pic:pic>
              </a:graphicData>
            </a:graphic>
          </wp:anchor>
        </w:drawing>
      </w:r>
      <w:r>
        <w:rPr>
          <w:color w:val="auto"/>
          <w:highlight w:val="none"/>
        </w:rPr>
        <w:drawing>
          <wp:inline distT="0" distB="0" distL="114300" distR="114300">
            <wp:extent cx="7207885" cy="5366385"/>
            <wp:effectExtent l="0" t="0" r="12065" b="571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33"/>
                    <a:stretch>
                      <a:fillRect/>
                    </a:stretch>
                  </pic:blipFill>
                  <pic:spPr>
                    <a:xfrm>
                      <a:off x="0" y="0"/>
                      <a:ext cx="7207885" cy="5366385"/>
                    </a:xfrm>
                    <a:prstGeom prst="rect">
                      <a:avLst/>
                    </a:prstGeom>
                    <a:noFill/>
                    <a:ln>
                      <a:noFill/>
                    </a:ln>
                  </pic:spPr>
                </pic:pic>
              </a:graphicData>
            </a:graphic>
          </wp:inline>
        </w:drawing>
      </w:r>
    </w:p>
    <w:p w14:paraId="54F2EC55">
      <w:pPr>
        <w:pStyle w:val="3"/>
        <w:rPr>
          <w:rFonts w:hint="default" w:ascii="Times New Roman" w:hAnsi="Times New Roman" w:cs="Times New Roman"/>
          <w:color w:val="auto"/>
          <w:highlight w:val="none"/>
        </w:rPr>
      </w:pPr>
      <w:bookmarkStart w:id="147" w:name="_Toc23025"/>
      <w:bookmarkStart w:id="148" w:name="_Toc1236"/>
      <w:bookmarkStart w:id="149" w:name="_Toc6984"/>
      <w:bookmarkStart w:id="150" w:name="_Toc16357"/>
      <w:bookmarkStart w:id="151" w:name="_Toc32168"/>
      <w:bookmarkStart w:id="152" w:name="_Toc26399"/>
      <w:bookmarkStart w:id="153" w:name="_Toc21715"/>
      <w:bookmarkStart w:id="154" w:name="_Toc28603"/>
      <w:bookmarkStart w:id="155" w:name="_Toc29786"/>
      <w:bookmarkStart w:id="156" w:name="_Toc22405"/>
      <w:bookmarkStart w:id="157" w:name="_Toc24542"/>
      <w:bookmarkStart w:id="158" w:name="_Toc11317"/>
      <w:bookmarkStart w:id="159" w:name="_Toc21917"/>
      <w:bookmarkStart w:id="160" w:name="_Toc25065"/>
      <w:bookmarkStart w:id="161" w:name="_Toc230"/>
      <w:bookmarkStart w:id="162" w:name="_Toc6031"/>
      <w:r>
        <w:rPr>
          <w:rFonts w:hint="default" w:ascii="Times New Roman" w:hAnsi="Times New Roman" w:cs="Times New Roman"/>
          <w:color w:val="auto"/>
          <w:highlight w:val="none"/>
        </w:rPr>
        <w:t>附图3敏感保护目标分布图</w:t>
      </w:r>
      <w:bookmarkEnd w:id="147"/>
      <w:bookmarkEnd w:id="148"/>
      <w:bookmarkEnd w:id="149"/>
      <w:bookmarkEnd w:id="150"/>
    </w:p>
    <w:p w14:paraId="02CC2530">
      <w:pPr>
        <w:pStyle w:val="49"/>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6450330" cy="5237480"/>
            <wp:effectExtent l="0" t="0" r="7620" b="1270"/>
            <wp:docPr id="2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8"/>
                    <pic:cNvPicPr>
                      <a:picLocks noChangeAspect="1"/>
                    </pic:cNvPicPr>
                  </pic:nvPicPr>
                  <pic:blipFill>
                    <a:blip r:embed="rId34"/>
                    <a:stretch>
                      <a:fillRect/>
                    </a:stretch>
                  </pic:blipFill>
                  <pic:spPr>
                    <a:xfrm>
                      <a:off x="0" y="0"/>
                      <a:ext cx="6450330" cy="5237480"/>
                    </a:xfrm>
                    <a:prstGeom prst="rect">
                      <a:avLst/>
                    </a:prstGeom>
                    <a:noFill/>
                    <a:ln>
                      <a:noFill/>
                    </a:ln>
                  </pic:spPr>
                </pic:pic>
              </a:graphicData>
            </a:graphic>
          </wp:inline>
        </w:drawing>
      </w:r>
    </w:p>
    <w:p w14:paraId="08CAACB4">
      <w:pPr>
        <w:pStyle w:val="3"/>
        <w:rPr>
          <w:rFonts w:hint="default" w:ascii="Times New Roman" w:hAnsi="Times New Roman" w:eastAsia="黑体" w:cs="Times New Roman"/>
          <w:color w:val="auto"/>
          <w:highlight w:val="none"/>
          <w:lang w:val="en-US" w:eastAsia="zh-CN"/>
        </w:rPr>
      </w:pPr>
      <w:bookmarkStart w:id="163" w:name="_Toc25034"/>
      <w:r>
        <w:rPr>
          <w:rFonts w:hint="default" w:ascii="Times New Roman" w:hAnsi="Times New Roman" w:cs="Times New Roman"/>
          <w:color w:val="auto"/>
          <w:highlight w:val="none"/>
        </w:rPr>
        <w:t>附图</w:t>
      </w:r>
      <w:r>
        <w:rPr>
          <w:rFonts w:hint="eastAsia" w:cs="Times New Roman"/>
          <w:color w:val="auto"/>
          <w:highlight w:val="none"/>
          <w:lang w:val="en-US" w:eastAsia="zh-CN"/>
        </w:rPr>
        <w:t>4 本项目分区防渗图</w:t>
      </w:r>
      <w:bookmarkEnd w:id="163"/>
    </w:p>
    <w:p w14:paraId="71F201F9">
      <w:pPr>
        <w:pStyle w:val="49"/>
        <w:ind w:firstLine="0" w:firstLineChars="0"/>
        <w:jc w:val="center"/>
        <w:rPr>
          <w:rFonts w:hint="default" w:ascii="Times New Roman" w:hAnsi="Times New Roman" w:cs="Times New Roman"/>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highlight w:val="none"/>
        </w:rPr>
        <w:drawing>
          <wp:inline distT="0" distB="0" distL="114300" distR="114300">
            <wp:extent cx="7970520" cy="5082540"/>
            <wp:effectExtent l="0" t="0" r="11430" b="3810"/>
            <wp:docPr id="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
                    <pic:cNvPicPr>
                      <a:picLocks noChangeAspect="1"/>
                    </pic:cNvPicPr>
                  </pic:nvPicPr>
                  <pic:blipFill>
                    <a:blip r:embed="rId35"/>
                    <a:stretch>
                      <a:fillRect/>
                    </a:stretch>
                  </pic:blipFill>
                  <pic:spPr>
                    <a:xfrm>
                      <a:off x="0" y="0"/>
                      <a:ext cx="7970520" cy="5082540"/>
                    </a:xfrm>
                    <a:prstGeom prst="rect">
                      <a:avLst/>
                    </a:prstGeom>
                    <a:noFill/>
                    <a:ln>
                      <a:noFill/>
                    </a:ln>
                  </pic:spPr>
                </pic:pic>
              </a:graphicData>
            </a:graphic>
          </wp:inline>
        </w:drawing>
      </w:r>
    </w:p>
    <w:p w14:paraId="5D985B0F">
      <w:pPr>
        <w:pStyle w:val="3"/>
        <w:rPr>
          <w:rFonts w:hint="default" w:ascii="Times New Roman" w:hAnsi="Times New Roman" w:cs="Times New Roman"/>
          <w:color w:val="auto"/>
          <w:highlight w:val="none"/>
        </w:rPr>
      </w:pPr>
      <w:bookmarkStart w:id="164" w:name="_Toc23178"/>
      <w:bookmarkStart w:id="165" w:name="_Toc31149"/>
      <w:bookmarkStart w:id="166" w:name="_Toc25369"/>
      <w:bookmarkStart w:id="167" w:name="_Toc30370"/>
      <w:r>
        <w:rPr>
          <w:rFonts w:hint="default" w:ascii="Times New Roman" w:hAnsi="Times New Roman" w:cs="Times New Roman"/>
          <w:color w:val="auto"/>
          <w:highlight w:val="none"/>
        </w:rPr>
        <w:t>附图</w:t>
      </w:r>
      <w:r>
        <w:rPr>
          <w:rFonts w:hint="eastAsia" w:cs="Times New Roman"/>
          <w:color w:val="auto"/>
          <w:highlight w:val="none"/>
          <w:lang w:val="en-US" w:eastAsia="zh-CN"/>
        </w:rPr>
        <w:t>5</w:t>
      </w:r>
      <w:r>
        <w:rPr>
          <w:rFonts w:hint="default" w:ascii="Times New Roman" w:hAnsi="Times New Roman" w:cs="Times New Roman"/>
          <w:color w:val="auto"/>
          <w:highlight w:val="none"/>
        </w:rPr>
        <w:t>厂界四周照片</w:t>
      </w:r>
      <w:bookmarkEnd w:id="164"/>
      <w:bookmarkEnd w:id="165"/>
      <w:bookmarkEnd w:id="166"/>
      <w:bookmarkEnd w:id="167"/>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06"/>
        <w:gridCol w:w="5466"/>
      </w:tblGrid>
      <w:tr w14:paraId="6E1F4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tcPr>
          <w:p w14:paraId="38EA37F3">
            <w:pPr>
              <w:pStyle w:val="43"/>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114300" distR="114300">
                  <wp:extent cx="2468245" cy="3291205"/>
                  <wp:effectExtent l="0" t="0" r="4445" b="8255"/>
                  <wp:docPr id="245" name="图片 245" descr="5d7f7d1531bbd749346665e3a70f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5d7f7d1531bbd749346665e3a70f672"/>
                          <pic:cNvPicPr>
                            <a:picLocks noChangeAspect="1"/>
                          </pic:cNvPicPr>
                        </pic:nvPicPr>
                        <pic:blipFill>
                          <a:blip r:embed="rId36"/>
                          <a:stretch>
                            <a:fillRect/>
                          </a:stretch>
                        </pic:blipFill>
                        <pic:spPr>
                          <a:xfrm rot="16200000">
                            <a:off x="0" y="0"/>
                            <a:ext cx="2468245" cy="3291205"/>
                          </a:xfrm>
                          <a:prstGeom prst="rect">
                            <a:avLst/>
                          </a:prstGeom>
                        </pic:spPr>
                      </pic:pic>
                    </a:graphicData>
                  </a:graphic>
                </wp:inline>
              </w:drawing>
            </w:r>
          </w:p>
        </w:tc>
        <w:tc>
          <w:tcPr>
            <w:tcW w:w="4530" w:type="dxa"/>
          </w:tcPr>
          <w:p w14:paraId="0C713587">
            <w:pPr>
              <w:pStyle w:val="43"/>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114300" distR="114300">
                  <wp:extent cx="2488565" cy="3317875"/>
                  <wp:effectExtent l="0" t="0" r="15875" b="6985"/>
                  <wp:docPr id="252" name="图片 252" descr="1da3117ee8a7590996bef89de441f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1da3117ee8a7590996bef89de441fec"/>
                          <pic:cNvPicPr>
                            <a:picLocks noChangeAspect="1"/>
                          </pic:cNvPicPr>
                        </pic:nvPicPr>
                        <pic:blipFill>
                          <a:blip r:embed="rId37"/>
                          <a:stretch>
                            <a:fillRect/>
                          </a:stretch>
                        </pic:blipFill>
                        <pic:spPr>
                          <a:xfrm rot="16200000">
                            <a:off x="0" y="0"/>
                            <a:ext cx="2488565" cy="3317875"/>
                          </a:xfrm>
                          <a:prstGeom prst="rect">
                            <a:avLst/>
                          </a:prstGeom>
                        </pic:spPr>
                      </pic:pic>
                    </a:graphicData>
                  </a:graphic>
                </wp:inline>
              </w:drawing>
            </w:r>
          </w:p>
        </w:tc>
      </w:tr>
      <w:tr w14:paraId="4B851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tcPr>
          <w:p w14:paraId="40854F6D">
            <w:pPr>
              <w:pStyle w:val="43"/>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东侧（黑龙江</w:t>
            </w:r>
            <w:r>
              <w:rPr>
                <w:rFonts w:hint="default" w:ascii="Times New Roman" w:hAnsi="Times New Roman" w:eastAsia="宋体" w:cs="Times New Roman"/>
                <w:color w:val="auto"/>
                <w:sz w:val="21"/>
                <w:szCs w:val="21"/>
                <w:highlight w:val="none"/>
                <w:lang w:val="en-US" w:eastAsia="zh-CN"/>
              </w:rPr>
              <w:t>日信进出口有限</w:t>
            </w:r>
            <w:r>
              <w:rPr>
                <w:rFonts w:hint="default" w:ascii="Times New Roman" w:hAnsi="Times New Roman" w:eastAsia="宋体" w:cs="Times New Roman"/>
                <w:color w:val="auto"/>
                <w:sz w:val="21"/>
                <w:szCs w:val="21"/>
                <w:highlight w:val="none"/>
              </w:rPr>
              <w:t>公司）</w:t>
            </w:r>
          </w:p>
        </w:tc>
        <w:tc>
          <w:tcPr>
            <w:tcW w:w="4530" w:type="dxa"/>
          </w:tcPr>
          <w:p w14:paraId="5544CD4E">
            <w:pPr>
              <w:pStyle w:val="43"/>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西侧（</w:t>
            </w:r>
            <w:r>
              <w:rPr>
                <w:rFonts w:hint="default" w:ascii="Times New Roman" w:hAnsi="Times New Roman" w:eastAsia="宋体" w:cs="Times New Roman"/>
                <w:color w:val="auto"/>
                <w:sz w:val="21"/>
                <w:szCs w:val="21"/>
                <w:highlight w:val="none"/>
                <w:lang w:val="en-US" w:eastAsia="zh-CN"/>
              </w:rPr>
              <w:t>城子河小学</w:t>
            </w:r>
            <w:r>
              <w:rPr>
                <w:rFonts w:hint="default" w:ascii="Times New Roman" w:hAnsi="Times New Roman" w:eastAsia="宋体" w:cs="Times New Roman"/>
                <w:color w:val="auto"/>
                <w:sz w:val="21"/>
                <w:szCs w:val="21"/>
                <w:highlight w:val="none"/>
              </w:rPr>
              <w:t>）</w:t>
            </w:r>
          </w:p>
        </w:tc>
      </w:tr>
      <w:tr w14:paraId="2D7EF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tcPr>
          <w:p w14:paraId="4C1661A5">
            <w:pPr>
              <w:pStyle w:val="43"/>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114300" distR="114300">
                  <wp:extent cx="3277235" cy="2456815"/>
                  <wp:effectExtent l="0" t="0" r="18415" b="635"/>
                  <wp:docPr id="279" name="图片 279" descr="503bdb8255f3cc3aa90d3b6071dbc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503bdb8255f3cc3aa90d3b6071dbc23"/>
                          <pic:cNvPicPr>
                            <a:picLocks noChangeAspect="1"/>
                          </pic:cNvPicPr>
                        </pic:nvPicPr>
                        <pic:blipFill>
                          <a:blip r:embed="rId38"/>
                          <a:stretch>
                            <a:fillRect/>
                          </a:stretch>
                        </pic:blipFill>
                        <pic:spPr>
                          <a:xfrm>
                            <a:off x="0" y="0"/>
                            <a:ext cx="3277235" cy="2456815"/>
                          </a:xfrm>
                          <a:prstGeom prst="rect">
                            <a:avLst/>
                          </a:prstGeom>
                        </pic:spPr>
                      </pic:pic>
                    </a:graphicData>
                  </a:graphic>
                </wp:inline>
              </w:drawing>
            </w:r>
          </w:p>
        </w:tc>
        <w:tc>
          <w:tcPr>
            <w:tcW w:w="4530" w:type="dxa"/>
          </w:tcPr>
          <w:p w14:paraId="11ACCE9C">
            <w:pPr>
              <w:pStyle w:val="43"/>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114300" distR="114300">
                  <wp:extent cx="2367280" cy="3156585"/>
                  <wp:effectExtent l="0" t="0" r="5715" b="13970"/>
                  <wp:docPr id="253" name="图片 253" descr="159fb00181971a6c18d26ccd1384e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159fb00181971a6c18d26ccd1384ecc"/>
                          <pic:cNvPicPr>
                            <a:picLocks noChangeAspect="1"/>
                          </pic:cNvPicPr>
                        </pic:nvPicPr>
                        <pic:blipFill>
                          <a:blip r:embed="rId39"/>
                          <a:stretch>
                            <a:fillRect/>
                          </a:stretch>
                        </pic:blipFill>
                        <pic:spPr>
                          <a:xfrm rot="16200000">
                            <a:off x="0" y="0"/>
                            <a:ext cx="2367280" cy="3156585"/>
                          </a:xfrm>
                          <a:prstGeom prst="rect">
                            <a:avLst/>
                          </a:prstGeom>
                        </pic:spPr>
                      </pic:pic>
                    </a:graphicData>
                  </a:graphic>
                </wp:inline>
              </w:drawing>
            </w:r>
          </w:p>
        </w:tc>
      </w:tr>
      <w:tr w14:paraId="1332D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tcPr>
          <w:p w14:paraId="7BE62313">
            <w:pPr>
              <w:pStyle w:val="43"/>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南侧（</w:t>
            </w:r>
            <w:r>
              <w:rPr>
                <w:rFonts w:hint="default" w:ascii="Times New Roman" w:hAnsi="Times New Roman" w:eastAsia="宋体" w:cs="Times New Roman"/>
                <w:color w:val="auto"/>
                <w:sz w:val="21"/>
                <w:szCs w:val="21"/>
                <w:highlight w:val="none"/>
                <w:lang w:val="en-US" w:eastAsia="zh-CN"/>
              </w:rPr>
              <w:t>鸡西辣菜生产基地</w:t>
            </w:r>
            <w:r>
              <w:rPr>
                <w:rFonts w:hint="default" w:ascii="Times New Roman" w:hAnsi="Times New Roman" w:eastAsia="宋体" w:cs="Times New Roman"/>
                <w:color w:val="auto"/>
                <w:sz w:val="21"/>
                <w:szCs w:val="21"/>
                <w:highlight w:val="none"/>
              </w:rPr>
              <w:t>）</w:t>
            </w:r>
          </w:p>
        </w:tc>
        <w:tc>
          <w:tcPr>
            <w:tcW w:w="4530" w:type="dxa"/>
          </w:tcPr>
          <w:p w14:paraId="46DC79A0">
            <w:pPr>
              <w:pStyle w:val="43"/>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北侧（</w:t>
            </w:r>
            <w:r>
              <w:rPr>
                <w:rFonts w:hint="default" w:ascii="Times New Roman" w:hAnsi="Times New Roman" w:eastAsia="宋体" w:cs="Times New Roman"/>
                <w:color w:val="auto"/>
                <w:sz w:val="21"/>
                <w:szCs w:val="21"/>
                <w:highlight w:val="none"/>
                <w:lang w:val="en-US" w:eastAsia="zh-CN"/>
              </w:rPr>
              <w:t>居民</w:t>
            </w:r>
            <w:r>
              <w:rPr>
                <w:rFonts w:hint="default" w:ascii="Times New Roman" w:hAnsi="Times New Roman" w:eastAsia="宋体" w:cs="Times New Roman"/>
                <w:color w:val="auto"/>
                <w:sz w:val="21"/>
                <w:szCs w:val="21"/>
                <w:highlight w:val="none"/>
              </w:rPr>
              <w:t>）</w:t>
            </w:r>
          </w:p>
        </w:tc>
      </w:tr>
    </w:tbl>
    <w:p w14:paraId="12B621F5">
      <w:pPr>
        <w:pStyle w:val="49"/>
        <w:ind w:firstLine="0" w:firstLineChars="0"/>
        <w:rPr>
          <w:rFonts w:hint="default" w:ascii="Times New Roman" w:hAnsi="Times New Roman" w:cs="Times New Roman"/>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bookmarkEnd w:id="151"/>
    <w:bookmarkEnd w:id="152"/>
    <w:bookmarkEnd w:id="153"/>
    <w:bookmarkEnd w:id="154"/>
    <w:bookmarkEnd w:id="155"/>
    <w:p w14:paraId="242A9131">
      <w:pPr>
        <w:pStyle w:val="3"/>
        <w:rPr>
          <w:rFonts w:hint="default" w:ascii="Times New Roman" w:hAnsi="Times New Roman" w:cs="Times New Roman"/>
          <w:color w:val="auto"/>
          <w:highlight w:val="none"/>
        </w:rPr>
      </w:pPr>
      <w:bookmarkStart w:id="168" w:name="_Toc12890"/>
      <w:bookmarkStart w:id="169" w:name="_Toc4628"/>
      <w:bookmarkStart w:id="170" w:name="_Toc28258"/>
      <w:bookmarkStart w:id="171" w:name="_Toc9427"/>
      <w:bookmarkStart w:id="172" w:name="_Toc30713"/>
      <w:bookmarkStart w:id="173" w:name="_Toc12120"/>
      <w:bookmarkStart w:id="174" w:name="_Toc17770"/>
      <w:bookmarkStart w:id="175" w:name="_Toc2791"/>
      <w:bookmarkStart w:id="176" w:name="_Toc28817"/>
      <w:r>
        <w:rPr>
          <w:rFonts w:hint="default" w:ascii="Times New Roman" w:hAnsi="Times New Roman" w:cs="Times New Roman"/>
          <w:color w:val="auto"/>
          <w:highlight w:val="none"/>
        </w:rPr>
        <w:t>附图</w:t>
      </w:r>
      <w:r>
        <w:rPr>
          <w:rFonts w:hint="eastAsia" w:cs="Times New Roman"/>
          <w:color w:val="auto"/>
          <w:highlight w:val="none"/>
          <w:lang w:val="en-US" w:eastAsia="zh-CN"/>
        </w:rPr>
        <w:t xml:space="preserve">6 </w:t>
      </w:r>
      <w:r>
        <w:rPr>
          <w:rFonts w:hint="default" w:ascii="Times New Roman" w:hAnsi="Times New Roman" w:cs="Times New Roman"/>
          <w:color w:val="auto"/>
          <w:highlight w:val="none"/>
        </w:rPr>
        <w:t>本项目与</w:t>
      </w:r>
      <w:r>
        <w:rPr>
          <w:rFonts w:hint="default" w:ascii="Times New Roman" w:hAnsi="Times New Roman" w:cs="Times New Roman"/>
          <w:color w:val="auto"/>
          <w:highlight w:val="none"/>
          <w:lang w:val="en-US" w:eastAsia="zh-CN"/>
        </w:rPr>
        <w:t>鸡西</w:t>
      </w:r>
      <w:r>
        <w:rPr>
          <w:rFonts w:hint="default" w:ascii="Times New Roman" w:hAnsi="Times New Roman" w:cs="Times New Roman"/>
          <w:color w:val="auto"/>
          <w:highlight w:val="none"/>
        </w:rPr>
        <w:t>市环境管控单元图</w:t>
      </w:r>
      <w:bookmarkEnd w:id="168"/>
      <w:bookmarkEnd w:id="169"/>
      <w:r>
        <w:rPr>
          <w:rFonts w:hint="default" w:ascii="Times New Roman" w:hAnsi="Times New Roman" w:cs="Times New Roman"/>
          <w:color w:val="auto"/>
          <w:highlight w:val="none"/>
        </w:rPr>
        <w:t>位置关系</w:t>
      </w:r>
      <w:bookmarkEnd w:id="170"/>
      <w:bookmarkEnd w:id="171"/>
    </w:p>
    <w:p w14:paraId="6D85A16F">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76672" behindDoc="0" locked="0" layoutInCell="1" allowOverlap="1">
                <wp:simplePos x="0" y="0"/>
                <wp:positionH relativeFrom="column">
                  <wp:posOffset>1735455</wp:posOffset>
                </wp:positionH>
                <wp:positionV relativeFrom="paragraph">
                  <wp:posOffset>3540760</wp:posOffset>
                </wp:positionV>
                <wp:extent cx="136525" cy="144145"/>
                <wp:effectExtent l="17780" t="22860" r="36195" b="23495"/>
                <wp:wrapNone/>
                <wp:docPr id="181" name="五角星 181"/>
                <wp:cNvGraphicFramePr/>
                <a:graphic xmlns:a="http://schemas.openxmlformats.org/drawingml/2006/main">
                  <a:graphicData uri="http://schemas.microsoft.com/office/word/2010/wordprocessingShape">
                    <wps:wsp>
                      <wps:cNvSpPr/>
                      <wps:spPr>
                        <a:xfrm>
                          <a:off x="3380105" y="4928235"/>
                          <a:ext cx="136525" cy="144145"/>
                        </a:xfrm>
                        <a:prstGeom prst="star5">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36.65pt;margin-top:278.8pt;height:11.35pt;width:10.75pt;z-index:251676672;v-text-anchor:middle;mso-width-relative:page;mso-height-relative:page;" fillcolor="#FF0000" filled="t" stroked="t" coordsize="136525,144145" o:gfxdata="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H4at/rZAAAACwEAAA8AAAAAAAAA&#10;AQAgAAAAIgAAAGRycy9kb3ducmV2LnhtbFBLAQIUABQAAAAIAIdO4kDGXVPVggIAAAcFAAAOAAAA&#10;AAAAAAEAIAAAACgBAABkcnMvZTJvRG9jLnhtbFBLBQYAAAAABgAGAFkBAAAcBgAAAAA=&#10;" path="m0,55058l52148,55058,68262,0,84376,55058,136524,55058,94335,89086,110450,144144,68262,110116,26074,144144,42189,89086xe">
                <v:path o:connectlocs="68262,0;0,55058;26074,144144;110450,144144;136524,55058" o:connectangles="247,164,82,82,0"/>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highlight w:val="none"/>
        </w:rPr>
        <w:drawing>
          <wp:inline distT="0" distB="0" distL="114300" distR="114300">
            <wp:extent cx="7475220" cy="5306060"/>
            <wp:effectExtent l="0" t="0" r="11430" b="8890"/>
            <wp:docPr id="2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9"/>
                    <pic:cNvPicPr>
                      <a:picLocks noChangeAspect="1"/>
                    </pic:cNvPicPr>
                  </pic:nvPicPr>
                  <pic:blipFill>
                    <a:blip r:embed="rId40"/>
                    <a:stretch>
                      <a:fillRect/>
                    </a:stretch>
                  </pic:blipFill>
                  <pic:spPr>
                    <a:xfrm>
                      <a:off x="0" y="0"/>
                      <a:ext cx="7475220" cy="5306060"/>
                    </a:xfrm>
                    <a:prstGeom prst="rect">
                      <a:avLst/>
                    </a:prstGeom>
                    <a:noFill/>
                    <a:ln>
                      <a:noFill/>
                    </a:ln>
                  </pic:spPr>
                </pic:pic>
              </a:graphicData>
            </a:graphic>
          </wp:inline>
        </w:drawing>
      </w:r>
      <w:bookmarkEnd w:id="172"/>
      <w:bookmarkEnd w:id="173"/>
      <w:bookmarkEnd w:id="174"/>
      <w:bookmarkEnd w:id="175"/>
      <w:bookmarkEnd w:id="176"/>
    </w:p>
    <w:bookmarkEnd w:id="156"/>
    <w:p w14:paraId="34F34EB9">
      <w:pPr>
        <w:pStyle w:val="3"/>
        <w:rPr>
          <w:rFonts w:hint="default" w:ascii="Times New Roman" w:hAnsi="Times New Roman" w:eastAsia="宋体" w:cs="Times New Roman"/>
          <w:b/>
          <w:bCs/>
          <w:color w:val="auto"/>
          <w:szCs w:val="28"/>
          <w:highlight w:val="none"/>
        </w:rPr>
      </w:pPr>
      <w:bookmarkStart w:id="177" w:name="_Toc6644"/>
      <w:bookmarkStart w:id="178" w:name="_Toc23709"/>
      <w:bookmarkStart w:id="179" w:name="_Toc15884"/>
      <w:r>
        <w:rPr>
          <w:rFonts w:hint="default" w:ascii="Times New Roman" w:hAnsi="Times New Roman" w:cs="Times New Roman"/>
          <w:bCs/>
          <w:color w:val="auto"/>
          <w:highlight w:val="none"/>
        </w:rPr>
        <w:t>附件1营业执照</w:t>
      </w:r>
      <w:bookmarkEnd w:id="157"/>
      <w:bookmarkEnd w:id="158"/>
      <w:bookmarkEnd w:id="159"/>
      <w:bookmarkEnd w:id="160"/>
      <w:bookmarkEnd w:id="161"/>
      <w:bookmarkEnd w:id="162"/>
      <w:bookmarkEnd w:id="177"/>
      <w:bookmarkEnd w:id="178"/>
      <w:bookmarkEnd w:id="179"/>
    </w:p>
    <w:p w14:paraId="31B59349">
      <w:pPr>
        <w:pStyle w:val="43"/>
        <w:jc w:val="center"/>
        <w:rPr>
          <w:rFonts w:hint="eastAsia" w:ascii="Times New Roman" w:hAnsi="Times New Roman" w:eastAsia="宋体" w:cs="Times New Roman"/>
          <w:color w:val="auto"/>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rPr>
        <w:drawing>
          <wp:inline distT="0" distB="0" distL="114300" distR="114300">
            <wp:extent cx="7315835" cy="5000625"/>
            <wp:effectExtent l="0" t="0" r="18415" b="9525"/>
            <wp:docPr id="27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0"/>
                    <pic:cNvPicPr>
                      <a:picLocks noChangeAspect="1"/>
                    </pic:cNvPicPr>
                  </pic:nvPicPr>
                  <pic:blipFill>
                    <a:blip r:embed="rId41"/>
                    <a:stretch>
                      <a:fillRect/>
                    </a:stretch>
                  </pic:blipFill>
                  <pic:spPr>
                    <a:xfrm>
                      <a:off x="0" y="0"/>
                      <a:ext cx="7315835" cy="5000625"/>
                    </a:xfrm>
                    <a:prstGeom prst="rect">
                      <a:avLst/>
                    </a:prstGeom>
                    <a:noFill/>
                    <a:ln>
                      <a:noFill/>
                    </a:ln>
                  </pic:spPr>
                </pic:pic>
              </a:graphicData>
            </a:graphic>
          </wp:inline>
        </w:drawing>
      </w:r>
    </w:p>
    <w:p w14:paraId="3C43E88A">
      <w:pPr>
        <w:pStyle w:val="3"/>
        <w:rPr>
          <w:rFonts w:hint="default" w:ascii="Times New Roman" w:hAnsi="Times New Roman" w:eastAsia="黑体" w:cs="Times New Roman"/>
          <w:color w:val="auto"/>
          <w:highlight w:val="none"/>
          <w:lang w:eastAsia="zh-CN"/>
        </w:rPr>
      </w:pPr>
      <w:bookmarkStart w:id="180" w:name="_Toc31552"/>
      <w:bookmarkStart w:id="181" w:name="_Toc2327"/>
      <w:r>
        <w:rPr>
          <w:rFonts w:hint="default" w:ascii="Times New Roman" w:hAnsi="Times New Roman" w:cs="Times New Roman"/>
          <w:bCs/>
          <w:color w:val="auto"/>
          <w:highlight w:val="none"/>
        </w:rPr>
        <w:t>附件2土地</w:t>
      </w:r>
      <w:bookmarkEnd w:id="180"/>
      <w:r>
        <w:rPr>
          <w:rFonts w:hint="default" w:ascii="Times New Roman" w:hAnsi="Times New Roman" w:cs="Times New Roman"/>
          <w:bCs/>
          <w:color w:val="auto"/>
          <w:highlight w:val="none"/>
          <w:lang w:val="en-US" w:eastAsia="zh-CN"/>
        </w:rPr>
        <w:t>租赁协议</w:t>
      </w:r>
      <w:bookmarkEnd w:id="181"/>
    </w:p>
    <w:p w14:paraId="28A0B4D2">
      <w:pPr>
        <w:pStyle w:val="43"/>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5130800" cy="7710805"/>
            <wp:effectExtent l="0" t="0" r="12700" b="4445"/>
            <wp:docPr id="273" name="图片 273" descr="扫描全能王 2025-05-17 17.1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扫描全能王 2025-05-17 17.19_1"/>
                    <pic:cNvPicPr>
                      <a:picLocks noChangeAspect="1"/>
                    </pic:cNvPicPr>
                  </pic:nvPicPr>
                  <pic:blipFill>
                    <a:blip r:embed="rId42"/>
                    <a:stretch>
                      <a:fillRect/>
                    </a:stretch>
                  </pic:blipFill>
                  <pic:spPr>
                    <a:xfrm>
                      <a:off x="0" y="0"/>
                      <a:ext cx="5130800" cy="7710805"/>
                    </a:xfrm>
                    <a:prstGeom prst="rect">
                      <a:avLst/>
                    </a:prstGeom>
                  </pic:spPr>
                </pic:pic>
              </a:graphicData>
            </a:graphic>
          </wp:inline>
        </w:drawing>
      </w:r>
    </w:p>
    <w:p w14:paraId="12D3CA92">
      <w:pPr>
        <w:pStyle w:val="43"/>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5606415" cy="8270240"/>
            <wp:effectExtent l="0" t="0" r="13335" b="16510"/>
            <wp:docPr id="274" name="图片 274" descr="扫描全能王 2025-05-17 17.19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扫描全能王 2025-05-17 17.19_2"/>
                    <pic:cNvPicPr>
                      <a:picLocks noChangeAspect="1"/>
                    </pic:cNvPicPr>
                  </pic:nvPicPr>
                  <pic:blipFill>
                    <a:blip r:embed="rId43"/>
                    <a:stretch>
                      <a:fillRect/>
                    </a:stretch>
                  </pic:blipFill>
                  <pic:spPr>
                    <a:xfrm>
                      <a:off x="0" y="0"/>
                      <a:ext cx="5606415" cy="8270240"/>
                    </a:xfrm>
                    <a:prstGeom prst="rect">
                      <a:avLst/>
                    </a:prstGeom>
                  </pic:spPr>
                </pic:pic>
              </a:graphicData>
            </a:graphic>
          </wp:inline>
        </w:drawing>
      </w:r>
    </w:p>
    <w:p w14:paraId="5D344D50">
      <w:pPr>
        <w:rPr>
          <w:rFonts w:hint="default" w:ascii="Times New Roman" w:hAnsi="Times New Roman" w:eastAsia="宋体" w:cs="Times New Roman"/>
          <w:color w:val="auto"/>
          <w:highlight w:val="none"/>
          <w:lang w:eastAsia="zh-CN"/>
        </w:rPr>
      </w:pPr>
    </w:p>
    <w:p w14:paraId="49109962">
      <w:pPr>
        <w:pStyle w:val="39"/>
        <w:rPr>
          <w:rFonts w:hint="default" w:ascii="Times New Roman" w:hAnsi="Times New Roman" w:cs="Times New Roman"/>
          <w:color w:val="auto"/>
          <w:highlight w:val="none"/>
          <w:lang w:eastAsia="zh-CN"/>
        </w:rPr>
      </w:pPr>
    </w:p>
    <w:p w14:paraId="46F21094">
      <w:pP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5605145" cy="8300720"/>
            <wp:effectExtent l="0" t="0" r="14605" b="5080"/>
            <wp:docPr id="275" name="图片 275" descr="扫描全能王 2025-05-17 17.19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扫描全能王 2025-05-17 17.19_3"/>
                    <pic:cNvPicPr>
                      <a:picLocks noChangeAspect="1"/>
                    </pic:cNvPicPr>
                  </pic:nvPicPr>
                  <pic:blipFill>
                    <a:blip r:embed="rId44"/>
                    <a:stretch>
                      <a:fillRect/>
                    </a:stretch>
                  </pic:blipFill>
                  <pic:spPr>
                    <a:xfrm>
                      <a:off x="0" y="0"/>
                      <a:ext cx="5605145" cy="8300720"/>
                    </a:xfrm>
                    <a:prstGeom prst="rect">
                      <a:avLst/>
                    </a:prstGeom>
                  </pic:spPr>
                </pic:pic>
              </a:graphicData>
            </a:graphic>
          </wp:inline>
        </w:drawing>
      </w:r>
    </w:p>
    <w:p w14:paraId="4F93B591">
      <w:pPr>
        <w:pStyle w:val="18"/>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drawing>
          <wp:inline distT="0" distB="0" distL="114300" distR="114300">
            <wp:extent cx="5613400" cy="8178165"/>
            <wp:effectExtent l="0" t="0" r="6350" b="13335"/>
            <wp:docPr id="276" name="图片 276" descr="扫描全能王 2025-05-17 17.19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扫描全能王 2025-05-17 17.19_4"/>
                    <pic:cNvPicPr>
                      <a:picLocks noChangeAspect="1"/>
                    </pic:cNvPicPr>
                  </pic:nvPicPr>
                  <pic:blipFill>
                    <a:blip r:embed="rId45"/>
                    <a:stretch>
                      <a:fillRect/>
                    </a:stretch>
                  </pic:blipFill>
                  <pic:spPr>
                    <a:xfrm>
                      <a:off x="0" y="0"/>
                      <a:ext cx="5613400" cy="8178165"/>
                    </a:xfrm>
                    <a:prstGeom prst="rect">
                      <a:avLst/>
                    </a:prstGeom>
                  </pic:spPr>
                </pic:pic>
              </a:graphicData>
            </a:graphic>
          </wp:inline>
        </w:drawing>
      </w:r>
    </w:p>
    <w:p w14:paraId="47CE1A53">
      <w:pPr>
        <w:pStyle w:val="18"/>
        <w:bidi w:val="0"/>
        <w:rPr>
          <w:rFonts w:hint="default" w:ascii="Times New Roman" w:hAnsi="Times New Roman" w:cs="Times New Roman"/>
          <w:color w:val="auto"/>
          <w:highlight w:val="none"/>
          <w:lang w:eastAsia="zh-CN"/>
        </w:rPr>
      </w:pPr>
    </w:p>
    <w:p w14:paraId="5F9DD79E">
      <w:pPr>
        <w:pStyle w:val="18"/>
        <w:bidi w:val="0"/>
        <w:rPr>
          <w:rFonts w:hint="default" w:ascii="Times New Roman" w:hAnsi="Times New Roman" w:cs="Times New Roman"/>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lang w:eastAsia="zh-CN"/>
        </w:rPr>
        <w:drawing>
          <wp:inline distT="0" distB="0" distL="114300" distR="114300">
            <wp:extent cx="5595620" cy="8331835"/>
            <wp:effectExtent l="0" t="0" r="5080" b="12065"/>
            <wp:docPr id="277" name="图片 277" descr="扫描全能王 2025-05-17 17.19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扫描全能王 2025-05-17 17.19_5"/>
                    <pic:cNvPicPr>
                      <a:picLocks noChangeAspect="1"/>
                    </pic:cNvPicPr>
                  </pic:nvPicPr>
                  <pic:blipFill>
                    <a:blip r:embed="rId46"/>
                    <a:stretch>
                      <a:fillRect/>
                    </a:stretch>
                  </pic:blipFill>
                  <pic:spPr>
                    <a:xfrm>
                      <a:off x="0" y="0"/>
                      <a:ext cx="5595620" cy="8331835"/>
                    </a:xfrm>
                    <a:prstGeom prst="rect">
                      <a:avLst/>
                    </a:prstGeom>
                  </pic:spPr>
                </pic:pic>
              </a:graphicData>
            </a:graphic>
          </wp:inline>
        </w:drawing>
      </w:r>
    </w:p>
    <w:p w14:paraId="2E73C0C8">
      <w:pPr>
        <w:pStyle w:val="3"/>
        <w:rPr>
          <w:rFonts w:hint="default" w:ascii="Times New Roman" w:hAnsi="Times New Roman" w:cs="Times New Roman"/>
          <w:color w:val="auto"/>
          <w:highlight w:val="none"/>
        </w:rPr>
      </w:pPr>
      <w:bookmarkStart w:id="182" w:name="_Toc9984"/>
      <w:bookmarkStart w:id="183" w:name="_Toc21172"/>
      <w:r>
        <w:rPr>
          <w:rFonts w:hint="default" w:ascii="Times New Roman" w:hAnsi="Times New Roman" w:cs="Times New Roman"/>
          <w:color w:val="auto"/>
          <w:sz w:val="28"/>
          <w:szCs w:val="28"/>
          <w:highlight w:val="none"/>
          <w:lang w:val="en-US" w:eastAsia="zh-CN"/>
        </w:rPr>
        <w:t>附件3 类比项目检测报告</w:t>
      </w:r>
      <w:bookmarkEnd w:id="182"/>
      <w:bookmarkEnd w:id="183"/>
    </w:p>
    <w:p w14:paraId="20EF3BDD">
      <w:pPr>
        <w:pStyle w:val="49"/>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750560" cy="7433310"/>
            <wp:effectExtent l="0" t="0" r="2540" b="15240"/>
            <wp:docPr id="7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9"/>
                    <pic:cNvPicPr>
                      <a:picLocks noChangeAspect="1"/>
                    </pic:cNvPicPr>
                  </pic:nvPicPr>
                  <pic:blipFill>
                    <a:blip r:embed="rId47"/>
                    <a:stretch>
                      <a:fillRect/>
                    </a:stretch>
                  </pic:blipFill>
                  <pic:spPr>
                    <a:xfrm>
                      <a:off x="0" y="0"/>
                      <a:ext cx="5750560" cy="7433310"/>
                    </a:xfrm>
                    <a:prstGeom prst="rect">
                      <a:avLst/>
                    </a:prstGeom>
                    <a:noFill/>
                    <a:ln>
                      <a:noFill/>
                    </a:ln>
                  </pic:spPr>
                </pic:pic>
              </a:graphicData>
            </a:graphic>
          </wp:inline>
        </w:drawing>
      </w:r>
    </w:p>
    <w:p w14:paraId="1EC782A3">
      <w:pPr>
        <w:pStyle w:val="49"/>
        <w:ind w:firstLine="0" w:firstLineChars="0"/>
        <w:rPr>
          <w:rFonts w:hint="default" w:ascii="Times New Roman" w:hAnsi="Times New Roman" w:cs="Times New Roman"/>
          <w:color w:val="auto"/>
          <w:highlight w:val="none"/>
        </w:rPr>
      </w:pPr>
    </w:p>
    <w:p w14:paraId="2328649D">
      <w:pPr>
        <w:pStyle w:val="49"/>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611495" cy="7534275"/>
            <wp:effectExtent l="0" t="0" r="8255" b="9525"/>
            <wp:docPr id="7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0"/>
                    <pic:cNvPicPr>
                      <a:picLocks noChangeAspect="1"/>
                    </pic:cNvPicPr>
                  </pic:nvPicPr>
                  <pic:blipFill>
                    <a:blip r:embed="rId48"/>
                    <a:stretch>
                      <a:fillRect/>
                    </a:stretch>
                  </pic:blipFill>
                  <pic:spPr>
                    <a:xfrm>
                      <a:off x="0" y="0"/>
                      <a:ext cx="5611495" cy="7534275"/>
                    </a:xfrm>
                    <a:prstGeom prst="rect">
                      <a:avLst/>
                    </a:prstGeom>
                    <a:noFill/>
                    <a:ln>
                      <a:noFill/>
                    </a:ln>
                  </pic:spPr>
                </pic:pic>
              </a:graphicData>
            </a:graphic>
          </wp:inline>
        </w:drawing>
      </w:r>
    </w:p>
    <w:p w14:paraId="0F13EED7">
      <w:pPr>
        <w:pStyle w:val="49"/>
        <w:ind w:firstLine="0" w:firstLineChars="0"/>
        <w:rPr>
          <w:rFonts w:hint="default" w:ascii="Times New Roman" w:hAnsi="Times New Roman" w:cs="Times New Roman"/>
          <w:color w:val="auto"/>
          <w:highlight w:val="none"/>
        </w:rPr>
      </w:pPr>
    </w:p>
    <w:p w14:paraId="472965F5">
      <w:pPr>
        <w:pStyle w:val="49"/>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611495" cy="7894320"/>
            <wp:effectExtent l="0" t="0" r="8255" b="11430"/>
            <wp:docPr id="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1"/>
                    <pic:cNvPicPr>
                      <a:picLocks noChangeAspect="1"/>
                    </pic:cNvPicPr>
                  </pic:nvPicPr>
                  <pic:blipFill>
                    <a:blip r:embed="rId49"/>
                    <a:stretch>
                      <a:fillRect/>
                    </a:stretch>
                  </pic:blipFill>
                  <pic:spPr>
                    <a:xfrm>
                      <a:off x="0" y="0"/>
                      <a:ext cx="5611495" cy="7894320"/>
                    </a:xfrm>
                    <a:prstGeom prst="rect">
                      <a:avLst/>
                    </a:prstGeom>
                    <a:noFill/>
                    <a:ln>
                      <a:noFill/>
                    </a:ln>
                  </pic:spPr>
                </pic:pic>
              </a:graphicData>
            </a:graphic>
          </wp:inline>
        </w:drawing>
      </w:r>
    </w:p>
    <w:p w14:paraId="055BA9DA">
      <w:pPr>
        <w:pStyle w:val="49"/>
        <w:ind w:firstLine="0" w:firstLineChars="0"/>
        <w:rPr>
          <w:rFonts w:hint="default" w:ascii="Times New Roman" w:hAnsi="Times New Roman" w:cs="Times New Roman"/>
          <w:color w:val="auto"/>
          <w:highlight w:val="none"/>
        </w:rPr>
      </w:pPr>
    </w:p>
    <w:p w14:paraId="0B07CBDB">
      <w:pPr>
        <w:pStyle w:val="49"/>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615305" cy="7550785"/>
            <wp:effectExtent l="0" t="0" r="4445" b="12065"/>
            <wp:docPr id="7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2"/>
                    <pic:cNvPicPr>
                      <a:picLocks noChangeAspect="1"/>
                    </pic:cNvPicPr>
                  </pic:nvPicPr>
                  <pic:blipFill>
                    <a:blip r:embed="rId50"/>
                    <a:stretch>
                      <a:fillRect/>
                    </a:stretch>
                  </pic:blipFill>
                  <pic:spPr>
                    <a:xfrm>
                      <a:off x="0" y="0"/>
                      <a:ext cx="5615305" cy="7550785"/>
                    </a:xfrm>
                    <a:prstGeom prst="rect">
                      <a:avLst/>
                    </a:prstGeom>
                    <a:noFill/>
                    <a:ln>
                      <a:noFill/>
                    </a:ln>
                  </pic:spPr>
                </pic:pic>
              </a:graphicData>
            </a:graphic>
          </wp:inline>
        </w:drawing>
      </w:r>
    </w:p>
    <w:p w14:paraId="5E70CE1F">
      <w:pPr>
        <w:pStyle w:val="49"/>
        <w:ind w:firstLine="0" w:firstLineChars="0"/>
        <w:rPr>
          <w:rFonts w:hint="default" w:ascii="Times New Roman" w:hAnsi="Times New Roman" w:cs="Times New Roman"/>
          <w:color w:val="auto"/>
          <w:highlight w:val="none"/>
        </w:rPr>
      </w:pPr>
    </w:p>
    <w:p w14:paraId="3B509B4B">
      <w:pPr>
        <w:pStyle w:val="49"/>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610860" cy="7940040"/>
            <wp:effectExtent l="0" t="0" r="8890" b="3810"/>
            <wp:docPr id="7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3"/>
                    <pic:cNvPicPr>
                      <a:picLocks noChangeAspect="1"/>
                    </pic:cNvPicPr>
                  </pic:nvPicPr>
                  <pic:blipFill>
                    <a:blip r:embed="rId51"/>
                    <a:stretch>
                      <a:fillRect/>
                    </a:stretch>
                  </pic:blipFill>
                  <pic:spPr>
                    <a:xfrm>
                      <a:off x="0" y="0"/>
                      <a:ext cx="5610860" cy="7940040"/>
                    </a:xfrm>
                    <a:prstGeom prst="rect">
                      <a:avLst/>
                    </a:prstGeom>
                    <a:noFill/>
                    <a:ln>
                      <a:noFill/>
                    </a:ln>
                  </pic:spPr>
                </pic:pic>
              </a:graphicData>
            </a:graphic>
          </wp:inline>
        </w:drawing>
      </w:r>
    </w:p>
    <w:p w14:paraId="06262396">
      <w:pPr>
        <w:pStyle w:val="49"/>
        <w:ind w:firstLine="0" w:firstLineChars="0"/>
        <w:rPr>
          <w:rFonts w:hint="default" w:ascii="Times New Roman" w:hAnsi="Times New Roman" w:cs="Times New Roman"/>
          <w:color w:val="auto"/>
          <w:highlight w:val="none"/>
        </w:rPr>
      </w:pPr>
    </w:p>
    <w:p w14:paraId="285C6290">
      <w:pPr>
        <w:pStyle w:val="49"/>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613400" cy="7901305"/>
            <wp:effectExtent l="0" t="0" r="6350" b="4445"/>
            <wp:docPr id="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4"/>
                    <pic:cNvPicPr>
                      <a:picLocks noChangeAspect="1"/>
                    </pic:cNvPicPr>
                  </pic:nvPicPr>
                  <pic:blipFill>
                    <a:blip r:embed="rId52"/>
                    <a:stretch>
                      <a:fillRect/>
                    </a:stretch>
                  </pic:blipFill>
                  <pic:spPr>
                    <a:xfrm>
                      <a:off x="0" y="0"/>
                      <a:ext cx="5613400" cy="7901305"/>
                    </a:xfrm>
                    <a:prstGeom prst="rect">
                      <a:avLst/>
                    </a:prstGeom>
                    <a:noFill/>
                    <a:ln>
                      <a:noFill/>
                    </a:ln>
                  </pic:spPr>
                </pic:pic>
              </a:graphicData>
            </a:graphic>
          </wp:inline>
        </w:drawing>
      </w:r>
    </w:p>
    <w:p w14:paraId="064828E4">
      <w:pPr>
        <w:pStyle w:val="49"/>
        <w:ind w:firstLine="0" w:firstLineChars="0"/>
        <w:rPr>
          <w:rFonts w:hint="default" w:ascii="Times New Roman" w:hAnsi="Times New Roman" w:cs="Times New Roman"/>
          <w:color w:val="auto"/>
          <w:highlight w:val="none"/>
        </w:rPr>
      </w:pPr>
    </w:p>
    <w:p w14:paraId="24399018">
      <w:pPr>
        <w:pStyle w:val="49"/>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612765" cy="6930390"/>
            <wp:effectExtent l="0" t="0" r="6985" b="3810"/>
            <wp:docPr id="7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5"/>
                    <pic:cNvPicPr>
                      <a:picLocks noChangeAspect="1"/>
                    </pic:cNvPicPr>
                  </pic:nvPicPr>
                  <pic:blipFill>
                    <a:blip r:embed="rId53"/>
                    <a:stretch>
                      <a:fillRect/>
                    </a:stretch>
                  </pic:blipFill>
                  <pic:spPr>
                    <a:xfrm>
                      <a:off x="0" y="0"/>
                      <a:ext cx="5612765" cy="6930390"/>
                    </a:xfrm>
                    <a:prstGeom prst="rect">
                      <a:avLst/>
                    </a:prstGeom>
                    <a:noFill/>
                    <a:ln>
                      <a:noFill/>
                    </a:ln>
                  </pic:spPr>
                </pic:pic>
              </a:graphicData>
            </a:graphic>
          </wp:inline>
        </w:drawing>
      </w:r>
    </w:p>
    <w:p w14:paraId="682B9311">
      <w:pPr>
        <w:pStyle w:val="49"/>
        <w:ind w:firstLine="0" w:firstLineChars="0"/>
        <w:rPr>
          <w:rFonts w:hint="default" w:ascii="Times New Roman" w:hAnsi="Times New Roman" w:cs="Times New Roman"/>
          <w:color w:val="auto"/>
          <w:highlight w:val="none"/>
        </w:rPr>
      </w:pPr>
    </w:p>
    <w:p w14:paraId="260403D4">
      <w:pPr>
        <w:pStyle w:val="49"/>
        <w:ind w:firstLine="0" w:firstLineChars="0"/>
        <w:rPr>
          <w:rFonts w:hint="default" w:ascii="Times New Roman" w:hAnsi="Times New Roman" w:cs="Times New Roman"/>
          <w:color w:val="auto"/>
          <w:highlight w:val="none"/>
        </w:rPr>
      </w:pPr>
    </w:p>
    <w:p w14:paraId="593BF6A6">
      <w:pPr>
        <w:pStyle w:val="49"/>
        <w:ind w:firstLine="0" w:firstLineChars="0"/>
        <w:rPr>
          <w:rFonts w:hint="default" w:ascii="Times New Roman" w:hAnsi="Times New Roman" w:cs="Times New Roman"/>
          <w:color w:val="auto"/>
          <w:highlight w:val="none"/>
        </w:rPr>
      </w:pPr>
    </w:p>
    <w:p w14:paraId="1AED2361">
      <w:pPr>
        <w:pStyle w:val="49"/>
        <w:ind w:firstLine="0" w:firstLineChars="0"/>
        <w:rPr>
          <w:rFonts w:hint="default" w:ascii="Times New Roman" w:hAnsi="Times New Roman" w:cs="Times New Roman"/>
          <w:color w:val="auto"/>
          <w:highlight w:val="none"/>
        </w:rPr>
      </w:pPr>
    </w:p>
    <w:p w14:paraId="4CB18124">
      <w:pPr>
        <w:pStyle w:val="49"/>
        <w:ind w:firstLine="0" w:firstLineChars="0"/>
        <w:rPr>
          <w:rFonts w:hint="default" w:ascii="Times New Roman" w:hAnsi="Times New Roman" w:cs="Times New Roman"/>
          <w:color w:val="auto"/>
          <w:highlight w:val="none"/>
        </w:rPr>
      </w:pPr>
    </w:p>
    <w:p w14:paraId="316F6EF2">
      <w:pPr>
        <w:pStyle w:val="49"/>
        <w:ind w:firstLine="0" w:firstLineChars="0"/>
        <w:rPr>
          <w:rFonts w:hint="default" w:ascii="Times New Roman" w:hAnsi="Times New Roman" w:cs="Times New Roman"/>
          <w:color w:val="auto"/>
          <w:highlight w:val="none"/>
        </w:rPr>
      </w:pPr>
    </w:p>
    <w:p w14:paraId="3F9FB6F6">
      <w:pPr>
        <w:pStyle w:val="3"/>
        <w:rPr>
          <w:rFonts w:hint="default" w:ascii="Times New Roman" w:hAnsi="Times New Roman" w:cs="Times New Roman"/>
          <w:color w:val="auto"/>
          <w:highlight w:val="none"/>
        </w:rPr>
      </w:pPr>
      <w:bookmarkStart w:id="184" w:name="_Toc18068"/>
      <w:r>
        <w:rPr>
          <w:rFonts w:hint="default" w:ascii="Times New Roman" w:hAnsi="Times New Roman" w:cs="Times New Roman"/>
          <w:color w:val="auto"/>
          <w:highlight w:val="none"/>
          <w:lang w:val="en-US" w:eastAsia="zh-CN"/>
        </w:rPr>
        <w:t>附件4 燃料质检报告</w:t>
      </w:r>
      <w:bookmarkEnd w:id="184"/>
    </w:p>
    <w:p w14:paraId="55993DC2">
      <w:pPr>
        <w:pStyle w:val="49"/>
        <w:ind w:firstLine="0" w:firstLineChars="0"/>
        <w:rPr>
          <w:rFonts w:hint="default" w:ascii="Times New Roman" w:hAnsi="Times New Roman" w:cs="Times New Roman"/>
          <w:color w:val="auto"/>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rPr>
        <w:drawing>
          <wp:inline distT="0" distB="0" distL="114300" distR="114300">
            <wp:extent cx="5276850" cy="7515225"/>
            <wp:effectExtent l="0" t="0" r="0" b="952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54"/>
                    <a:stretch>
                      <a:fillRect/>
                    </a:stretch>
                  </pic:blipFill>
                  <pic:spPr>
                    <a:xfrm>
                      <a:off x="0" y="0"/>
                      <a:ext cx="5276850" cy="751522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286375" cy="7058025"/>
            <wp:effectExtent l="0" t="0" r="9525" b="9525"/>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55"/>
                    <a:stretch>
                      <a:fillRect/>
                    </a:stretch>
                  </pic:blipFill>
                  <pic:spPr>
                    <a:xfrm>
                      <a:off x="0" y="0"/>
                      <a:ext cx="5286375" cy="705802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305425" cy="7496175"/>
            <wp:effectExtent l="0" t="0" r="9525" b="9525"/>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56"/>
                    <a:stretch>
                      <a:fillRect/>
                    </a:stretch>
                  </pic:blipFill>
                  <pic:spPr>
                    <a:xfrm>
                      <a:off x="0" y="0"/>
                      <a:ext cx="5305425" cy="7496175"/>
                    </a:xfrm>
                    <a:prstGeom prst="rect">
                      <a:avLst/>
                    </a:prstGeom>
                    <a:noFill/>
                    <a:ln>
                      <a:noFill/>
                    </a:ln>
                  </pic:spPr>
                </pic:pic>
              </a:graphicData>
            </a:graphic>
          </wp:inline>
        </w:drawing>
      </w:r>
    </w:p>
    <w:p w14:paraId="121D20CB">
      <w:pPr>
        <w:pStyle w:val="3"/>
        <w:spacing w:line="360" w:lineRule="auto"/>
        <w:jc w:val="left"/>
        <w:rPr>
          <w:rFonts w:hint="default" w:ascii="Times New Roman" w:hAnsi="Times New Roman" w:eastAsia="黑体" w:cs="Times New Roman"/>
          <w:color w:val="auto"/>
          <w:highlight w:val="none"/>
          <w:lang w:val="en-US" w:eastAsia="zh-CN"/>
        </w:rPr>
      </w:pPr>
      <w:bookmarkStart w:id="185" w:name="_Toc22683"/>
      <w:bookmarkStart w:id="186" w:name="_Toc23862"/>
      <w:bookmarkStart w:id="187" w:name="_Toc18525"/>
      <w:bookmarkStart w:id="188" w:name="_Toc8731"/>
      <w:bookmarkStart w:id="189" w:name="_Toc7532"/>
      <w:bookmarkStart w:id="190" w:name="_Toc11985"/>
      <w:bookmarkStart w:id="191" w:name="_Toc1370"/>
      <w:bookmarkStart w:id="192" w:name="_Toc16434"/>
      <w:bookmarkStart w:id="193" w:name="_Toc32000"/>
      <w:r>
        <w:rPr>
          <w:rFonts w:hint="default" w:ascii="Times New Roman" w:hAnsi="Times New Roman" w:cs="Times New Roman"/>
          <w:color w:val="auto"/>
          <w:highlight w:val="none"/>
        </w:rPr>
        <w:t>附件</w:t>
      </w:r>
      <w:r>
        <w:rPr>
          <w:rFonts w:hint="default" w:ascii="Times New Roman" w:hAnsi="Times New Roman" w:cs="Times New Roman"/>
          <w:color w:val="auto"/>
          <w:highlight w:val="none"/>
          <w:lang w:val="en-US" w:eastAsia="zh-CN"/>
        </w:rPr>
        <w:t>5 房产证</w:t>
      </w:r>
      <w:r>
        <w:rPr>
          <w:rFonts w:hint="default" w:ascii="Times New Roman" w:hAnsi="Times New Roman" w:cs="Times New Roman"/>
          <w:color w:val="auto"/>
          <w:highlight w:val="none"/>
        </w:rPr>
        <w:t>附件</w:t>
      </w:r>
      <w:r>
        <w:rPr>
          <w:rFonts w:hint="default" w:ascii="Times New Roman" w:hAnsi="Times New Roman" w:cs="Times New Roman"/>
          <w:color w:val="auto"/>
          <w:highlight w:val="none"/>
        </w:rPr>
        <w:drawing>
          <wp:inline distT="0" distB="0" distL="114300" distR="114300">
            <wp:extent cx="5435600" cy="8136255"/>
            <wp:effectExtent l="0" t="0" r="12700" b="17145"/>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pic:cNvPicPr>
                      <a:picLocks noChangeAspect="1"/>
                    </pic:cNvPicPr>
                  </pic:nvPicPr>
                  <pic:blipFill>
                    <a:blip r:embed="rId57"/>
                    <a:stretch>
                      <a:fillRect/>
                    </a:stretch>
                  </pic:blipFill>
                  <pic:spPr>
                    <a:xfrm>
                      <a:off x="0" y="0"/>
                      <a:ext cx="5435600" cy="8136255"/>
                    </a:xfrm>
                    <a:prstGeom prst="rect">
                      <a:avLst/>
                    </a:prstGeom>
                    <a:noFill/>
                    <a:ln>
                      <a:noFill/>
                    </a:ln>
                  </pic:spPr>
                </pic:pic>
              </a:graphicData>
            </a:graphic>
          </wp:inline>
        </w:drawing>
      </w:r>
      <w:bookmarkEnd w:id="185"/>
    </w:p>
    <w:p w14:paraId="6F471912">
      <w:pPr>
        <w:pStyle w:val="3"/>
        <w:spacing w:line="360" w:lineRule="auto"/>
        <w:rPr>
          <w:rFonts w:hint="default" w:ascii="Times New Roman" w:hAnsi="Times New Roman" w:cs="Times New Roman"/>
          <w:color w:val="auto"/>
          <w:highlight w:val="none"/>
        </w:rPr>
      </w:pPr>
      <w:bookmarkStart w:id="194" w:name="_Toc8254"/>
      <w:bookmarkStart w:id="195" w:name="_Toc31280"/>
      <w:r>
        <w:rPr>
          <w:rFonts w:hint="default" w:ascii="Times New Roman" w:hAnsi="Times New Roman" w:cs="Times New Roman"/>
          <w:color w:val="auto"/>
          <w:highlight w:val="none"/>
        </w:rPr>
        <w:drawing>
          <wp:inline distT="0" distB="0" distL="114300" distR="114300">
            <wp:extent cx="5514975" cy="8429625"/>
            <wp:effectExtent l="0" t="0" r="9525" b="9525"/>
            <wp:docPr id="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pic:cNvPicPr>
                      <a:picLocks noChangeAspect="1"/>
                    </pic:cNvPicPr>
                  </pic:nvPicPr>
                  <pic:blipFill>
                    <a:blip r:embed="rId58"/>
                    <a:stretch>
                      <a:fillRect/>
                    </a:stretch>
                  </pic:blipFill>
                  <pic:spPr>
                    <a:xfrm>
                      <a:off x="0" y="0"/>
                      <a:ext cx="5514975" cy="8429625"/>
                    </a:xfrm>
                    <a:prstGeom prst="rect">
                      <a:avLst/>
                    </a:prstGeom>
                    <a:noFill/>
                    <a:ln>
                      <a:noFill/>
                    </a:ln>
                  </pic:spPr>
                </pic:pic>
              </a:graphicData>
            </a:graphic>
          </wp:inline>
        </w:drawing>
      </w:r>
      <w:bookmarkEnd w:id="194"/>
      <w:bookmarkEnd w:id="195"/>
    </w:p>
    <w:p w14:paraId="75500FF6">
      <w:pPr>
        <w:rPr>
          <w:rFonts w:hint="default" w:ascii="Times New Roman" w:hAnsi="Times New Roman" w:cs="Times New Roman"/>
          <w:color w:val="auto"/>
          <w:highlight w:val="none"/>
        </w:rPr>
      </w:pPr>
    </w:p>
    <w:p w14:paraId="672F543E">
      <w:pPr>
        <w:rPr>
          <w:rFonts w:hint="default" w:ascii="Times New Roman" w:hAnsi="Times New Roman" w:cs="Times New Roman"/>
          <w:color w:val="auto"/>
          <w:highlight w:val="none"/>
        </w:rPr>
      </w:pPr>
    </w:p>
    <w:p w14:paraId="5509C958">
      <w:pPr>
        <w:rPr>
          <w:rFonts w:hint="default" w:ascii="Times New Roman" w:hAnsi="Times New Roman" w:cs="Times New Roman"/>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color w:val="auto"/>
          <w:highlight w:val="none"/>
        </w:rPr>
        <w:drawing>
          <wp:inline distT="0" distB="0" distL="114300" distR="114300">
            <wp:extent cx="5267325" cy="8153400"/>
            <wp:effectExtent l="0" t="0" r="9525" b="0"/>
            <wp:docPr id="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pic:cNvPicPr>
                      <a:picLocks noChangeAspect="1"/>
                    </pic:cNvPicPr>
                  </pic:nvPicPr>
                  <pic:blipFill>
                    <a:blip r:embed="rId59"/>
                    <a:stretch>
                      <a:fillRect/>
                    </a:stretch>
                  </pic:blipFill>
                  <pic:spPr>
                    <a:xfrm>
                      <a:off x="0" y="0"/>
                      <a:ext cx="5267325" cy="8153400"/>
                    </a:xfrm>
                    <a:prstGeom prst="rect">
                      <a:avLst/>
                    </a:prstGeom>
                    <a:noFill/>
                    <a:ln>
                      <a:noFill/>
                    </a:ln>
                  </pic:spPr>
                </pic:pic>
              </a:graphicData>
            </a:graphic>
          </wp:inline>
        </w:drawing>
      </w:r>
    </w:p>
    <w:p w14:paraId="47FEC0E8">
      <w:pP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8518525" cy="5448935"/>
            <wp:effectExtent l="0" t="0" r="15875" b="18415"/>
            <wp:docPr id="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pic:cNvPicPr>
                      <a:picLocks noChangeAspect="1"/>
                    </pic:cNvPicPr>
                  </pic:nvPicPr>
                  <pic:blipFill>
                    <a:blip r:embed="rId60"/>
                    <a:stretch>
                      <a:fillRect/>
                    </a:stretch>
                  </pic:blipFill>
                  <pic:spPr>
                    <a:xfrm>
                      <a:off x="0" y="0"/>
                      <a:ext cx="8518525" cy="5448935"/>
                    </a:xfrm>
                    <a:prstGeom prst="rect">
                      <a:avLst/>
                    </a:prstGeom>
                    <a:noFill/>
                    <a:ln>
                      <a:noFill/>
                    </a:ln>
                  </pic:spPr>
                </pic:pic>
              </a:graphicData>
            </a:graphic>
          </wp:inline>
        </w:drawing>
      </w:r>
    </w:p>
    <w:p w14:paraId="3D4BAC13">
      <w:pPr>
        <w:rPr>
          <w:rFonts w:hint="default" w:ascii="Times New Roman" w:hAnsi="Times New Roman" w:cs="Times New Roman"/>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3A5DD1AD">
      <w:pPr>
        <w:rPr>
          <w:rFonts w:hint="default" w:ascii="Times New Roman" w:hAnsi="Times New Roman" w:cs="Times New Roman"/>
          <w:color w:val="auto"/>
          <w:highlight w:val="none"/>
        </w:rPr>
      </w:pPr>
    </w:p>
    <w:p w14:paraId="4AF0178F">
      <w:pPr>
        <w:pStyle w:val="3"/>
        <w:spacing w:line="360" w:lineRule="auto"/>
        <w:rPr>
          <w:rFonts w:hint="default" w:ascii="Times New Roman" w:hAnsi="Times New Roman" w:eastAsia="宋体" w:cs="Times New Roman"/>
          <w:b/>
          <w:bCs/>
          <w:color w:val="auto"/>
          <w:sz w:val="21"/>
          <w:szCs w:val="21"/>
          <w:highlight w:val="none"/>
          <w:lang w:bidi="ar"/>
        </w:rPr>
      </w:pPr>
      <w:bookmarkStart w:id="196" w:name="_Toc20642"/>
      <w:r>
        <w:rPr>
          <w:rFonts w:hint="default" w:ascii="Times New Roman" w:hAnsi="Times New Roman" w:cs="Times New Roman"/>
          <w:color w:val="auto"/>
          <w:highlight w:val="none"/>
        </w:rPr>
        <w:t>附件</w:t>
      </w:r>
      <w:bookmarkEnd w:id="186"/>
      <w:r>
        <w:rPr>
          <w:rFonts w:hint="default" w:ascii="Times New Roman" w:hAnsi="Times New Roman" w:cs="Times New Roman"/>
          <w:color w:val="auto"/>
          <w:highlight w:val="none"/>
          <w:lang w:val="en-US" w:eastAsia="zh-CN"/>
        </w:rPr>
        <w:t xml:space="preserve">6 </w:t>
      </w:r>
      <w:r>
        <w:rPr>
          <w:rFonts w:hint="default" w:ascii="Times New Roman" w:hAnsi="Times New Roman" w:cs="Times New Roman"/>
          <w:color w:val="auto"/>
          <w:highlight w:val="none"/>
        </w:rPr>
        <w:t>核定排放量计算过程</w:t>
      </w:r>
      <w:bookmarkEnd w:id="187"/>
      <w:bookmarkEnd w:id="188"/>
      <w:bookmarkEnd w:id="189"/>
      <w:bookmarkEnd w:id="190"/>
      <w:bookmarkEnd w:id="191"/>
      <w:bookmarkEnd w:id="192"/>
      <w:bookmarkEnd w:id="193"/>
      <w:bookmarkEnd w:id="196"/>
      <w:bookmarkStart w:id="197" w:name="_Toc6114"/>
    </w:p>
    <w:bookmarkEnd w:id="197"/>
    <w:p w14:paraId="77C4972C">
      <w:pPr>
        <w:spacing w:line="360" w:lineRule="auto"/>
        <w:ind w:firstLine="482" w:firstLineChars="200"/>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rPr>
        <w:t>一、废水核定排放量</w:t>
      </w:r>
    </w:p>
    <w:p w14:paraId="4BE8651A">
      <w:pPr>
        <w:pStyle w:val="54"/>
        <w:spacing w:line="360" w:lineRule="auto"/>
        <w:ind w:firstLine="480" w:firstLineChars="200"/>
        <w:jc w:val="both"/>
        <w:rPr>
          <w:rFonts w:hint="default" w:ascii="Times New Roman" w:hAnsi="Times New Roman" w:cs="Times New Roman"/>
          <w:color w:val="auto"/>
          <w:kern w:val="2"/>
          <w:sz w:val="24"/>
          <w:szCs w:val="24"/>
          <w:highlight w:val="none"/>
        </w:rPr>
      </w:pPr>
      <w:r>
        <w:rPr>
          <w:rFonts w:hint="default" w:ascii="Times New Roman" w:hAnsi="Times New Roman" w:cs="Times New Roman"/>
          <w:bCs/>
          <w:color w:val="auto"/>
          <w:kern w:val="2"/>
          <w:sz w:val="24"/>
          <w:highlight w:val="none"/>
        </w:rPr>
        <w:t>本项目</w:t>
      </w:r>
      <w:r>
        <w:rPr>
          <w:rFonts w:hint="default" w:ascii="Times New Roman" w:hAnsi="Times New Roman" w:cs="Times New Roman"/>
          <w:bCs/>
          <w:color w:val="auto"/>
          <w:kern w:val="2"/>
          <w:sz w:val="24"/>
          <w:highlight w:val="none"/>
          <w:lang w:eastAsia="zh-CN"/>
        </w:rPr>
        <w:t>生产废水</w:t>
      </w:r>
      <w:r>
        <w:rPr>
          <w:rFonts w:hint="default" w:ascii="Times New Roman" w:hAnsi="Times New Roman" w:cs="Times New Roman"/>
          <w:bCs/>
          <w:color w:val="auto"/>
          <w:kern w:val="2"/>
          <w:sz w:val="24"/>
          <w:highlight w:val="none"/>
        </w:rPr>
        <w:t>、生活污水排入</w:t>
      </w:r>
      <w:r>
        <w:rPr>
          <w:rFonts w:hint="default" w:ascii="Times New Roman" w:hAnsi="Times New Roman" w:cs="Times New Roman"/>
          <w:bCs/>
          <w:color w:val="auto"/>
          <w:kern w:val="2"/>
          <w:sz w:val="24"/>
          <w:highlight w:val="none"/>
          <w:lang w:val="en-US" w:eastAsia="zh-CN"/>
        </w:rPr>
        <w:t>现有</w:t>
      </w:r>
      <w:r>
        <w:rPr>
          <w:rFonts w:hint="eastAsia" w:ascii="Times New Roman" w:hAnsi="Times New Roman" w:cs="Times New Roman"/>
          <w:bCs/>
          <w:color w:val="auto"/>
          <w:kern w:val="2"/>
          <w:sz w:val="24"/>
          <w:highlight w:val="none"/>
          <w:lang w:val="en-US" w:eastAsia="zh-CN"/>
        </w:rPr>
        <w:t>集水池</w:t>
      </w:r>
      <w:r>
        <w:rPr>
          <w:rFonts w:hint="default" w:ascii="Times New Roman" w:hAnsi="Times New Roman" w:cs="Times New Roman"/>
          <w:bCs/>
          <w:color w:val="auto"/>
          <w:kern w:val="2"/>
          <w:sz w:val="24"/>
          <w:highlight w:val="none"/>
          <w:lang w:val="en-US" w:eastAsia="zh-CN"/>
        </w:rPr>
        <w:t>经</w:t>
      </w:r>
      <w:r>
        <w:rPr>
          <w:rFonts w:hint="default" w:ascii="Times New Roman" w:hAnsi="Times New Roman" w:cs="Times New Roman"/>
          <w:bCs/>
          <w:color w:val="auto"/>
          <w:kern w:val="2"/>
          <w:sz w:val="24"/>
          <w:highlight w:val="none"/>
        </w:rPr>
        <w:t>自建</w:t>
      </w:r>
      <w:r>
        <w:rPr>
          <w:rFonts w:hint="default" w:ascii="Times New Roman" w:hAnsi="Times New Roman" w:cs="Times New Roman"/>
          <w:bCs/>
          <w:color w:val="auto"/>
          <w:kern w:val="2"/>
          <w:sz w:val="24"/>
          <w:highlight w:val="none"/>
          <w:lang w:eastAsia="zh-CN"/>
        </w:rPr>
        <w:t>污水处理站</w:t>
      </w:r>
      <w:r>
        <w:rPr>
          <w:rFonts w:hint="default" w:ascii="Times New Roman" w:hAnsi="Times New Roman" w:cs="Times New Roman"/>
          <w:bCs/>
          <w:color w:val="auto"/>
          <w:kern w:val="2"/>
          <w:sz w:val="24"/>
          <w:highlight w:val="none"/>
        </w:rPr>
        <w:t>处理满足</w:t>
      </w:r>
      <w:r>
        <w:rPr>
          <w:rFonts w:hint="default" w:ascii="Times New Roman" w:hAnsi="Times New Roman" w:cs="Times New Roman"/>
          <w:bCs/>
          <w:color w:val="auto"/>
          <w:sz w:val="24"/>
          <w:szCs w:val="21"/>
          <w:highlight w:val="none"/>
          <w:lang w:val="en-US" w:eastAsia="zh-CN"/>
        </w:rPr>
        <w:t>鸡西市城子河区污水处理厂进水水质指标（SS≤210mg/L、COD≤345mg/L、BOD5≤210mg/L、氨氮≤30mg/L）</w:t>
      </w:r>
      <w:r>
        <w:rPr>
          <w:rFonts w:hint="default" w:ascii="Times New Roman" w:hAnsi="Times New Roman" w:cs="Times New Roman"/>
          <w:bCs/>
          <w:color w:val="auto"/>
          <w:kern w:val="2"/>
          <w:sz w:val="24"/>
          <w:highlight w:val="none"/>
        </w:rPr>
        <w:t>后经市政污水管网排入</w:t>
      </w:r>
      <w:r>
        <w:rPr>
          <w:rFonts w:hint="default" w:ascii="Times New Roman" w:hAnsi="Times New Roman" w:cs="Times New Roman"/>
          <w:bCs/>
          <w:color w:val="auto"/>
          <w:sz w:val="24"/>
          <w:szCs w:val="21"/>
          <w:highlight w:val="none"/>
          <w:lang w:val="en-US" w:eastAsia="zh-CN"/>
        </w:rPr>
        <w:t>城子河区</w:t>
      </w:r>
      <w:r>
        <w:rPr>
          <w:rFonts w:hint="default" w:ascii="Times New Roman" w:hAnsi="Times New Roman" w:cs="Times New Roman"/>
          <w:bCs/>
          <w:color w:val="auto"/>
          <w:sz w:val="24"/>
          <w:szCs w:val="21"/>
          <w:highlight w:val="none"/>
        </w:rPr>
        <w:t>污水处理厂</w:t>
      </w:r>
      <w:r>
        <w:rPr>
          <w:rFonts w:hint="default" w:ascii="Times New Roman" w:hAnsi="Times New Roman" w:cs="Times New Roman"/>
          <w:bCs/>
          <w:color w:val="auto"/>
          <w:kern w:val="2"/>
          <w:sz w:val="24"/>
          <w:highlight w:val="none"/>
        </w:rPr>
        <w:t>处理达到《城镇污水处理厂污染物排放标准》（GB18918-2002）一级A标准后，排入</w:t>
      </w:r>
      <w:r>
        <w:rPr>
          <w:rFonts w:hint="default" w:ascii="Times New Roman" w:hAnsi="Times New Roman" w:cs="Times New Roman"/>
          <w:bCs/>
          <w:color w:val="auto"/>
          <w:kern w:val="2"/>
          <w:sz w:val="24"/>
          <w:highlight w:val="none"/>
          <w:lang w:val="en-US" w:eastAsia="zh-CN"/>
        </w:rPr>
        <w:t>城子河</w:t>
      </w:r>
      <w:r>
        <w:rPr>
          <w:rFonts w:hint="default" w:ascii="Times New Roman" w:hAnsi="Times New Roman" w:cs="Times New Roman"/>
          <w:bCs/>
          <w:color w:val="auto"/>
          <w:kern w:val="2"/>
          <w:sz w:val="24"/>
          <w:highlight w:val="none"/>
        </w:rPr>
        <w:t>，最终汇入</w:t>
      </w:r>
      <w:r>
        <w:rPr>
          <w:rFonts w:hint="default" w:ascii="Times New Roman" w:hAnsi="Times New Roman" w:cs="Times New Roman"/>
          <w:bCs/>
          <w:color w:val="auto"/>
          <w:kern w:val="2"/>
          <w:sz w:val="24"/>
          <w:highlight w:val="none"/>
          <w:lang w:val="en-US" w:eastAsia="zh-CN"/>
        </w:rPr>
        <w:t>穆棱河</w:t>
      </w:r>
      <w:r>
        <w:rPr>
          <w:rFonts w:hint="default" w:ascii="Times New Roman" w:hAnsi="Times New Roman" w:cs="Times New Roman"/>
          <w:bCs/>
          <w:color w:val="auto"/>
          <w:kern w:val="2"/>
          <w:sz w:val="24"/>
          <w:highlight w:val="none"/>
        </w:rPr>
        <w:t>。</w:t>
      </w:r>
    </w:p>
    <w:p w14:paraId="2D7B6280">
      <w:pPr>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本项目废水总排放量为</w:t>
      </w:r>
      <w:r>
        <w:rPr>
          <w:rFonts w:hint="default" w:ascii="Times New Roman" w:hAnsi="Times New Roman" w:cs="Times New Roman"/>
          <w:color w:val="auto"/>
          <w:sz w:val="24"/>
          <w:szCs w:val="24"/>
          <w:highlight w:val="none"/>
          <w:lang w:val="en-US" w:eastAsia="zh-CN"/>
        </w:rPr>
        <w:t>12578.2</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kern w:val="0"/>
          <w:sz w:val="24"/>
          <w:highlight w:val="none"/>
          <w:lang w:val="zh-CN"/>
        </w:rPr>
        <w:t>/a</w:t>
      </w:r>
      <w:r>
        <w:rPr>
          <w:rFonts w:hint="default" w:ascii="Times New Roman" w:hAnsi="Times New Roman" w:cs="Times New Roman"/>
          <w:color w:val="auto"/>
          <w:sz w:val="24"/>
          <w:szCs w:val="24"/>
          <w:highlight w:val="none"/>
        </w:rPr>
        <w:t>。</w:t>
      </w:r>
    </w:p>
    <w:p w14:paraId="717E89FC">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本项目废水污染物</w:t>
      </w:r>
      <w:r>
        <w:rPr>
          <w:rFonts w:hint="default" w:ascii="Times New Roman" w:hAnsi="Times New Roman" w:cs="Times New Roman"/>
          <w:color w:val="auto"/>
          <w:sz w:val="24"/>
          <w:highlight w:val="none"/>
        </w:rPr>
        <w:t>COD</w:t>
      </w:r>
      <w:r>
        <w:rPr>
          <w:rFonts w:hint="default" w:ascii="Times New Roman" w:hAnsi="Times New Roman" w:cs="Times New Roman"/>
          <w:color w:val="auto"/>
          <w:sz w:val="24"/>
          <w:szCs w:val="24"/>
          <w:highlight w:val="none"/>
        </w:rPr>
        <w:t>限值为</w:t>
      </w:r>
      <w:r>
        <w:rPr>
          <w:rFonts w:hint="eastAsia" w:ascii="Times New Roman" w:hAnsi="Times New Roman" w:cs="Times New Roman"/>
          <w:color w:val="auto"/>
          <w:sz w:val="24"/>
          <w:szCs w:val="24"/>
          <w:highlight w:val="none"/>
          <w:lang w:val="en-US" w:eastAsia="zh-CN"/>
        </w:rPr>
        <w:t>345</w:t>
      </w:r>
      <w:r>
        <w:rPr>
          <w:rFonts w:hint="default" w:ascii="Times New Roman" w:hAnsi="Times New Roman" w:cs="Times New Roman"/>
          <w:color w:val="auto"/>
          <w:sz w:val="24"/>
          <w:szCs w:val="24"/>
          <w:highlight w:val="none"/>
        </w:rPr>
        <w:t>mg/L，NH</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-N限值为</w:t>
      </w:r>
      <w:r>
        <w:rPr>
          <w:rFonts w:hint="eastAsia" w:ascii="Times New Roman" w:hAnsi="Times New Roman" w:cs="Times New Roman"/>
          <w:color w:val="auto"/>
          <w:sz w:val="24"/>
          <w:szCs w:val="24"/>
          <w:highlight w:val="none"/>
          <w:lang w:val="en-US" w:eastAsia="zh-CN"/>
        </w:rPr>
        <w:t>30</w:t>
      </w:r>
      <w:r>
        <w:rPr>
          <w:rFonts w:hint="default" w:ascii="Times New Roman" w:hAnsi="Times New Roman" w:cs="Times New Roman"/>
          <w:color w:val="auto"/>
          <w:sz w:val="24"/>
          <w:szCs w:val="24"/>
          <w:highlight w:val="none"/>
        </w:rPr>
        <w:t>mg/L则：</w:t>
      </w:r>
    </w:p>
    <w:p w14:paraId="1E807F5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COD核定排放量=</w:t>
      </w:r>
      <w:r>
        <w:rPr>
          <w:rFonts w:hint="eastAsia" w:ascii="Times New Roman" w:hAnsi="Times New Roman" w:cs="Times New Roman"/>
          <w:color w:val="auto"/>
          <w:sz w:val="24"/>
          <w:highlight w:val="none"/>
          <w:lang w:val="en-US" w:eastAsia="zh-CN"/>
        </w:rPr>
        <w:t>345</w:t>
      </w:r>
      <w:r>
        <w:rPr>
          <w:rFonts w:hint="default" w:ascii="Times New Roman" w:hAnsi="Times New Roman" w:cs="Times New Roman"/>
          <w:color w:val="auto"/>
          <w:sz w:val="24"/>
          <w:highlight w:val="none"/>
        </w:rPr>
        <w:t>×</w:t>
      </w:r>
      <w:r>
        <w:rPr>
          <w:rFonts w:hint="default" w:ascii="Times New Roman" w:hAnsi="Times New Roman" w:cs="Times New Roman"/>
          <w:color w:val="auto"/>
          <w:sz w:val="24"/>
          <w:szCs w:val="24"/>
          <w:highlight w:val="none"/>
          <w:lang w:val="en-US" w:eastAsia="zh-CN"/>
        </w:rPr>
        <w:t>12578.2</w:t>
      </w:r>
      <w:r>
        <w:rPr>
          <w:rFonts w:hint="default" w:ascii="Times New Roman" w:hAnsi="Times New Roman" w:cs="Times New Roman"/>
          <w:color w:val="auto"/>
          <w:sz w:val="24"/>
          <w:highlight w:val="none"/>
        </w:rPr>
        <w:t>×10</w:t>
      </w:r>
      <w:r>
        <w:rPr>
          <w:rFonts w:hint="default" w:ascii="Times New Roman" w:hAnsi="Times New Roman" w:cs="Times New Roman"/>
          <w:color w:val="auto"/>
          <w:sz w:val="24"/>
          <w:highlight w:val="none"/>
          <w:vertAlign w:val="superscript"/>
        </w:rPr>
        <w:t>-6</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4.33</w:t>
      </w:r>
      <w:r>
        <w:rPr>
          <w:rFonts w:hint="default" w:ascii="Times New Roman" w:hAnsi="Times New Roman" w:cs="Times New Roman"/>
          <w:color w:val="auto"/>
          <w:sz w:val="24"/>
          <w:highlight w:val="none"/>
        </w:rPr>
        <w:t>t/a。</w:t>
      </w:r>
    </w:p>
    <w:p w14:paraId="42A0CFC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szCs w:val="24"/>
          <w:highlight w:val="none"/>
        </w:rPr>
        <w:t>NH</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-N</w:t>
      </w:r>
      <w:r>
        <w:rPr>
          <w:rFonts w:hint="default" w:ascii="Times New Roman" w:hAnsi="Times New Roman" w:cs="Times New Roman"/>
          <w:color w:val="auto"/>
          <w:sz w:val="24"/>
          <w:highlight w:val="none"/>
        </w:rPr>
        <w:t>核定排放量=</w:t>
      </w:r>
      <w:r>
        <w:rPr>
          <w:rFonts w:hint="eastAsia" w:ascii="Times New Roman" w:hAnsi="Times New Roman" w:cs="Times New Roman"/>
          <w:color w:val="auto"/>
          <w:sz w:val="24"/>
          <w:highlight w:val="none"/>
          <w:lang w:val="en-US" w:eastAsia="zh-CN"/>
        </w:rPr>
        <w:t>30</w:t>
      </w:r>
      <w:r>
        <w:rPr>
          <w:rFonts w:hint="default" w:ascii="Times New Roman" w:hAnsi="Times New Roman" w:cs="Times New Roman"/>
          <w:color w:val="auto"/>
          <w:sz w:val="24"/>
          <w:highlight w:val="none"/>
        </w:rPr>
        <w:t>×</w:t>
      </w:r>
      <w:r>
        <w:rPr>
          <w:rFonts w:hint="default" w:ascii="Times New Roman" w:hAnsi="Times New Roman" w:cs="Times New Roman"/>
          <w:color w:val="auto"/>
          <w:sz w:val="24"/>
          <w:szCs w:val="24"/>
          <w:highlight w:val="none"/>
          <w:lang w:val="en-US" w:eastAsia="zh-CN"/>
        </w:rPr>
        <w:t>12578.2</w:t>
      </w:r>
      <w:r>
        <w:rPr>
          <w:rFonts w:hint="default" w:ascii="Times New Roman" w:hAnsi="Times New Roman" w:cs="Times New Roman"/>
          <w:color w:val="auto"/>
          <w:sz w:val="24"/>
          <w:highlight w:val="none"/>
        </w:rPr>
        <w:t>×10</w:t>
      </w:r>
      <w:r>
        <w:rPr>
          <w:rFonts w:hint="default" w:ascii="Times New Roman" w:hAnsi="Times New Roman" w:cs="Times New Roman"/>
          <w:color w:val="auto"/>
          <w:sz w:val="24"/>
          <w:highlight w:val="none"/>
          <w:vertAlign w:val="superscript"/>
        </w:rPr>
        <w:t>-6</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0.</w:t>
      </w:r>
      <w:r>
        <w:rPr>
          <w:rFonts w:hint="eastAsia" w:ascii="Times New Roman" w:hAnsi="Times New Roman" w:cs="Times New Roman"/>
          <w:color w:val="auto"/>
          <w:sz w:val="24"/>
          <w:highlight w:val="none"/>
          <w:lang w:val="en-US" w:eastAsia="zh-CN"/>
        </w:rPr>
        <w:t>377</w:t>
      </w:r>
      <w:r>
        <w:rPr>
          <w:rFonts w:hint="default" w:ascii="Times New Roman" w:hAnsi="Times New Roman" w:cs="Times New Roman"/>
          <w:color w:val="auto"/>
          <w:sz w:val="24"/>
          <w:highlight w:val="none"/>
        </w:rPr>
        <w:t>t/a。</w:t>
      </w:r>
    </w:p>
    <w:p w14:paraId="7B31731A">
      <w:pPr>
        <w:spacing w:line="360" w:lineRule="auto"/>
        <w:ind w:firstLine="482" w:firstLineChars="200"/>
        <w:rPr>
          <w:rFonts w:hint="default" w:ascii="Times New Roman" w:hAnsi="Times New Roman" w:cs="Times New Roman"/>
          <w:color w:val="auto"/>
          <w:sz w:val="24"/>
          <w:highlight w:val="none"/>
        </w:rPr>
      </w:pPr>
      <w:r>
        <w:rPr>
          <w:rFonts w:hint="eastAsia" w:cs="Times New Roman"/>
          <w:b/>
          <w:bCs/>
          <w:color w:val="auto"/>
          <w:sz w:val="24"/>
          <w:highlight w:val="none"/>
          <w:lang w:val="en-US" w:eastAsia="zh-CN"/>
        </w:rPr>
        <w:t>二</w:t>
      </w:r>
      <w:r>
        <w:rPr>
          <w:rFonts w:hint="default" w:ascii="Times New Roman" w:hAnsi="Times New Roman" w:cs="Times New Roman"/>
          <w:b/>
          <w:bCs/>
          <w:color w:val="auto"/>
          <w:sz w:val="24"/>
          <w:highlight w:val="none"/>
        </w:rPr>
        <w:t>、废</w:t>
      </w:r>
      <w:r>
        <w:rPr>
          <w:rFonts w:hint="default" w:ascii="Times New Roman" w:hAnsi="Times New Roman" w:cs="Times New Roman"/>
          <w:b/>
          <w:bCs/>
          <w:color w:val="auto"/>
          <w:sz w:val="24"/>
          <w:highlight w:val="none"/>
          <w:lang w:val="en-US" w:eastAsia="zh-CN"/>
        </w:rPr>
        <w:t>气</w:t>
      </w:r>
      <w:r>
        <w:rPr>
          <w:rFonts w:hint="default" w:ascii="Times New Roman" w:hAnsi="Times New Roman" w:cs="Times New Roman"/>
          <w:b/>
          <w:bCs/>
          <w:color w:val="auto"/>
          <w:sz w:val="24"/>
          <w:highlight w:val="none"/>
        </w:rPr>
        <w:t>核定排放量</w:t>
      </w:r>
    </w:p>
    <w:p w14:paraId="00176756">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参照《污染源源强核算技术指南 锅炉》（HJ 991-2018）附录C中C.2、C.3计算：</w:t>
      </w:r>
    </w:p>
    <w:p w14:paraId="04283F50">
      <w:pPr>
        <w:keepNext w:val="0"/>
        <w:keepLines w:val="0"/>
        <w:pageBreakBefore w:val="0"/>
        <w:widowControl/>
        <w:numPr>
          <w:ilvl w:val="0"/>
          <w:numId w:val="0"/>
        </w:numPr>
        <w:kinsoku/>
        <w:wordWrap/>
        <w:overflowPunct/>
        <w:topLinePunct w:val="0"/>
        <w:autoSpaceDE/>
        <w:autoSpaceDN/>
        <w:bidi w:val="0"/>
        <w:adjustRightInd/>
        <w:snapToGrid/>
        <w:spacing w:line="360" w:lineRule="auto"/>
        <w:jc w:val="center"/>
        <w:textAlignment w:val="baseline"/>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3324225" cy="466725"/>
            <wp:effectExtent l="0" t="0" r="9525" b="9525"/>
            <wp:docPr id="28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7"/>
                    <pic:cNvPicPr>
                      <a:picLocks noChangeAspect="1"/>
                    </pic:cNvPicPr>
                  </pic:nvPicPr>
                  <pic:blipFill>
                    <a:blip r:embed="rId18"/>
                    <a:stretch>
                      <a:fillRect/>
                    </a:stretch>
                  </pic:blipFill>
                  <pic:spPr>
                    <a:xfrm>
                      <a:off x="0" y="0"/>
                      <a:ext cx="3324225" cy="466725"/>
                    </a:xfrm>
                    <a:prstGeom prst="rect">
                      <a:avLst/>
                    </a:prstGeom>
                    <a:noFill/>
                    <a:ln>
                      <a:noFill/>
                    </a:ln>
                  </pic:spPr>
                </pic:pic>
              </a:graphicData>
            </a:graphic>
          </wp:inline>
        </w:drawing>
      </w:r>
    </w:p>
    <w:p w14:paraId="308A6629">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式中：Vo——理论空气量，m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 xml:space="preserve">/kg； </w:t>
      </w:r>
    </w:p>
    <w:p w14:paraId="183D48A2">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Car——收到基碳的质量分数，%；取值30.06。 </w:t>
      </w:r>
    </w:p>
    <w:p w14:paraId="166EC117">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Sar———收到基硫的质量分数，%；取值0.04。 </w:t>
      </w:r>
    </w:p>
    <w:p w14:paraId="3C296ABA">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Har——收到基氢的质量分数，%；取值3.17。 </w:t>
      </w:r>
    </w:p>
    <w:p w14:paraId="7F17C559">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Oar——收到基氧的质量分数，%；取值26.12。 </w:t>
      </w:r>
    </w:p>
    <w:p w14:paraId="6132619A">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经计算，理论空气量 Vo 为2.644m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 xml:space="preserve">/kg。 </w:t>
      </w:r>
    </w:p>
    <w:p w14:paraId="4D7A8064">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1kg固体或液体燃料产生的干烟气排放量按下式计算：</w:t>
      </w:r>
    </w:p>
    <w:p w14:paraId="5FC09745">
      <w:pPr>
        <w:keepNext w:val="0"/>
        <w:keepLines w:val="0"/>
        <w:pageBreakBefore w:val="0"/>
        <w:widowControl/>
        <w:numPr>
          <w:ilvl w:val="0"/>
          <w:numId w:val="0"/>
        </w:numPr>
        <w:kinsoku/>
        <w:wordWrap/>
        <w:overflowPunct/>
        <w:topLinePunct w:val="0"/>
        <w:autoSpaceDE/>
        <w:autoSpaceDN/>
        <w:bidi w:val="0"/>
        <w:adjustRightInd/>
        <w:snapToGrid/>
        <w:spacing w:line="360" w:lineRule="auto"/>
        <w:jc w:val="center"/>
        <w:textAlignment w:val="baseline"/>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3514090" cy="1839595"/>
            <wp:effectExtent l="0" t="0" r="10160" b="8255"/>
            <wp:docPr id="28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8"/>
                    <pic:cNvPicPr>
                      <a:picLocks noChangeAspect="1"/>
                    </pic:cNvPicPr>
                  </pic:nvPicPr>
                  <pic:blipFill>
                    <a:blip r:embed="rId19"/>
                    <a:stretch>
                      <a:fillRect/>
                    </a:stretch>
                  </pic:blipFill>
                  <pic:spPr>
                    <a:xfrm>
                      <a:off x="0" y="0"/>
                      <a:ext cx="3514090" cy="1839595"/>
                    </a:xfrm>
                    <a:prstGeom prst="rect">
                      <a:avLst/>
                    </a:prstGeom>
                    <a:noFill/>
                    <a:ln>
                      <a:noFill/>
                    </a:ln>
                  </pic:spPr>
                </pic:pic>
              </a:graphicData>
            </a:graphic>
          </wp:inline>
        </w:drawing>
      </w:r>
    </w:p>
    <w:p w14:paraId="116864AF">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式中:VRO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——烟气中二氧化碳(Vco:）和二氧化硫（Vso）容积之和， 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 xml:space="preserve">/kg; </w:t>
      </w:r>
    </w:p>
    <w:p w14:paraId="7AD0E64C">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Car——收到基碳的质量分数，%，取值30.06；</w:t>
      </w:r>
    </w:p>
    <w:p w14:paraId="126AEC32">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Sar——收到基硫的质量分数，%，取值0.04； </w:t>
      </w:r>
    </w:p>
    <w:p w14:paraId="180FA132">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VN</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——烟气中氮气量，m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 xml:space="preserve">/kg； </w:t>
      </w:r>
    </w:p>
    <w:p w14:paraId="4E286446">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Nar——收到基氮的质量分数，%</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取值 0.32；V0——理论空气量，m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 xml:space="preserve">/kg； </w:t>
      </w:r>
    </w:p>
    <w:p w14:paraId="3F37DED7">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Vg——干烟气排放量，m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 xml:space="preserve">/kg； </w:t>
      </w:r>
    </w:p>
    <w:p w14:paraId="1BC96EB6">
      <w:pPr>
        <w:pStyle w:val="30"/>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α——过量空气系数，燃料燃烧时实际空气供给量与理论空气需要量之比值，燃生物质锅炉的规定过量空气系数为1.75；</w:t>
      </w:r>
    </w:p>
    <w:p w14:paraId="30EEB0BA">
      <w:pPr>
        <w:spacing w:line="360" w:lineRule="auto"/>
        <w:ind w:firstLine="480" w:firstLineChars="200"/>
        <w:rPr>
          <w:rFonts w:hint="default"/>
          <w:color w:val="auto"/>
          <w:highlight w:val="none"/>
          <w:lang w:val="en-US" w:eastAsia="zh-CN"/>
        </w:rPr>
      </w:pPr>
      <w:r>
        <w:rPr>
          <w:rFonts w:hint="eastAsia" w:cs="Times New Roman"/>
          <w:color w:val="auto"/>
          <w:sz w:val="24"/>
          <w:szCs w:val="24"/>
          <w:highlight w:val="none"/>
          <w:lang w:val="en-US" w:eastAsia="zh-CN"/>
        </w:rPr>
        <w:t>经计算，</w:t>
      </w:r>
      <w:r>
        <w:rPr>
          <w:rFonts w:hint="default" w:ascii="Times New Roman" w:hAnsi="Times New Roman" w:eastAsia="宋体" w:cs="Times New Roman"/>
          <w:color w:val="auto"/>
          <w:sz w:val="24"/>
          <w:szCs w:val="24"/>
          <w:highlight w:val="none"/>
          <w:lang w:val="en-US" w:eastAsia="zh-CN"/>
        </w:rPr>
        <w:t>1kg固体或液体燃料产生的干烟气排放量</w:t>
      </w:r>
      <w:r>
        <w:rPr>
          <w:rFonts w:hint="eastAsia" w:cs="Times New Roman"/>
          <w:color w:val="auto"/>
          <w:sz w:val="24"/>
          <w:szCs w:val="24"/>
          <w:highlight w:val="none"/>
          <w:lang w:val="en-US" w:eastAsia="zh-CN"/>
        </w:rPr>
        <w:t>Vg为4.635</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/kg</w:t>
      </w:r>
      <w:r>
        <w:rPr>
          <w:rFonts w:hint="eastAsia" w:cs="Times New Roman"/>
          <w:color w:val="auto"/>
          <w:sz w:val="24"/>
          <w:szCs w:val="24"/>
          <w:highlight w:val="none"/>
          <w:lang w:val="en-US" w:eastAsia="zh-CN"/>
        </w:rPr>
        <w:t>。</w:t>
      </w:r>
    </w:p>
    <w:p w14:paraId="37CB60A1">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本项目供暖期锅炉干烟气排放量为</w:t>
      </w:r>
      <w:r>
        <w:rPr>
          <w:rFonts w:hint="eastAsia" w:cs="Times New Roman"/>
          <w:color w:val="auto"/>
          <w:sz w:val="24"/>
          <w:szCs w:val="24"/>
          <w:highlight w:val="none"/>
          <w:lang w:val="en-US" w:eastAsia="zh-CN"/>
        </w:rPr>
        <w:t>4704525</w:t>
      </w:r>
      <w:r>
        <w:rPr>
          <w:rFonts w:hint="default" w:ascii="Times New Roman" w:hAnsi="Times New Roman" w:eastAsia="宋体" w:cs="Times New Roman"/>
          <w:color w:val="auto"/>
          <w:sz w:val="24"/>
          <w:szCs w:val="24"/>
          <w:highlight w:val="none"/>
          <w:lang w:val="en-US" w:eastAsia="zh-CN"/>
        </w:rPr>
        <w:t>Nm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/a，非供暖期锅炉干烟气排放量为</w:t>
      </w:r>
      <w:r>
        <w:rPr>
          <w:rFonts w:hint="eastAsia" w:cs="Times New Roman"/>
          <w:color w:val="auto"/>
          <w:sz w:val="24"/>
          <w:szCs w:val="24"/>
          <w:highlight w:val="none"/>
          <w:lang w:val="en-US" w:eastAsia="zh-CN"/>
        </w:rPr>
        <w:t>806490</w:t>
      </w:r>
      <w:r>
        <w:rPr>
          <w:rFonts w:hint="default" w:ascii="Times New Roman" w:hAnsi="Times New Roman" w:eastAsia="宋体" w:cs="Times New Roman"/>
          <w:color w:val="auto"/>
          <w:sz w:val="24"/>
          <w:szCs w:val="24"/>
          <w:highlight w:val="none"/>
          <w:lang w:val="en-US" w:eastAsia="zh-CN"/>
        </w:rPr>
        <w:t>Nm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p>
    <w:p w14:paraId="07F46959">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left"/>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锅炉供暖期运行180天，每天24小时，累计工作时长4320小时/年，年生物质用量为 </w:t>
      </w:r>
      <w:r>
        <w:rPr>
          <w:rFonts w:hint="default" w:ascii="Times New Roman" w:hAnsi="Times New Roman" w:cs="Times New Roman"/>
          <w:color w:val="auto"/>
          <w:sz w:val="24"/>
          <w:szCs w:val="24"/>
          <w:highlight w:val="none"/>
          <w:lang w:val="en-US" w:eastAsia="zh-CN"/>
        </w:rPr>
        <w:t>1015</w:t>
      </w:r>
      <w:r>
        <w:rPr>
          <w:rFonts w:hint="default" w:ascii="Times New Roman" w:hAnsi="Times New Roman" w:eastAsia="宋体" w:cs="Times New Roman"/>
          <w:color w:val="auto"/>
          <w:sz w:val="24"/>
          <w:szCs w:val="24"/>
          <w:highlight w:val="none"/>
          <w:lang w:val="en-US" w:eastAsia="zh-CN"/>
        </w:rPr>
        <w:t>t/a；非供暖期运行185天，每天4小时，累计工作时长740小时/年，年生物质用量为</w:t>
      </w:r>
      <w:r>
        <w:rPr>
          <w:rFonts w:hint="default" w:ascii="Times New Roman" w:hAnsi="Times New Roman" w:cs="Times New Roman"/>
          <w:color w:val="auto"/>
          <w:sz w:val="24"/>
          <w:szCs w:val="24"/>
          <w:highlight w:val="none"/>
          <w:lang w:val="en-US" w:eastAsia="zh-CN"/>
        </w:rPr>
        <w:t>174</w:t>
      </w:r>
      <w:r>
        <w:rPr>
          <w:rFonts w:hint="default" w:ascii="Times New Roman" w:hAnsi="Times New Roman" w:eastAsia="宋体" w:cs="Times New Roman"/>
          <w:color w:val="auto"/>
          <w:sz w:val="24"/>
          <w:szCs w:val="24"/>
          <w:highlight w:val="none"/>
          <w:lang w:val="en-US" w:eastAsia="zh-CN"/>
        </w:rPr>
        <w:t>t/a。</w:t>
      </w:r>
    </w:p>
    <w:p w14:paraId="72D0BCC7">
      <w:pPr>
        <w:keepNext w:val="0"/>
        <w:keepLines w:val="0"/>
        <w:pageBreakBefore w:val="0"/>
        <w:widowControl w:val="0"/>
        <w:kinsoku/>
        <w:wordWrap/>
        <w:overflowPunct/>
        <w:topLinePunct w:val="0"/>
        <w:autoSpaceDE/>
        <w:autoSpaceDN/>
        <w:bidi w:val="0"/>
        <w:adjustRightInd w:val="0"/>
        <w:snapToGrid w:val="0"/>
        <w:spacing w:line="360" w:lineRule="auto"/>
        <w:ind w:left="0" w:right="0" w:firstLine="484"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pacing w:val="1"/>
          <w:sz w:val="24"/>
          <w:szCs w:val="24"/>
          <w:highlight w:val="none"/>
        </w:rPr>
        <w:t>本项目执行《锅炉大气污染物排放标准》（</w:t>
      </w:r>
      <w:r>
        <w:rPr>
          <w:rFonts w:hint="default" w:ascii="Times New Roman" w:hAnsi="Times New Roman" w:eastAsia="Times New Roman" w:cs="Times New Roman"/>
          <w:color w:val="auto"/>
          <w:sz w:val="24"/>
          <w:szCs w:val="24"/>
          <w:highlight w:val="none"/>
        </w:rPr>
        <w:t>GB</w:t>
      </w:r>
      <w:r>
        <w:rPr>
          <w:rFonts w:hint="default" w:ascii="Times New Roman" w:hAnsi="Times New Roman" w:eastAsia="Times New Roman" w:cs="Times New Roman"/>
          <w:color w:val="auto"/>
          <w:spacing w:val="1"/>
          <w:sz w:val="24"/>
          <w:szCs w:val="24"/>
          <w:highlight w:val="none"/>
        </w:rPr>
        <w:t>13271-2014</w:t>
      </w:r>
      <w:r>
        <w:rPr>
          <w:rFonts w:hint="default" w:ascii="Times New Roman" w:hAnsi="Times New Roman" w:eastAsia="宋体" w:cs="Times New Roman"/>
          <w:color w:val="auto"/>
          <w:spacing w:val="1"/>
          <w:sz w:val="24"/>
          <w:szCs w:val="24"/>
          <w:highlight w:val="none"/>
        </w:rPr>
        <w:t>）表</w:t>
      </w:r>
      <w:r>
        <w:rPr>
          <w:rFonts w:hint="default" w:ascii="Times New Roman" w:hAnsi="Times New Roman" w:eastAsia="宋体" w:cs="Times New Roman"/>
          <w:color w:val="auto"/>
          <w:spacing w:val="-47"/>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新建锅炉大气污染物排放浓度限值</w:t>
      </w:r>
      <w:r>
        <w:rPr>
          <w:rFonts w:hint="default" w:ascii="Times New Roman" w:hAnsi="Times New Roman" w:eastAsia="宋体" w:cs="Times New Roman"/>
          <w:color w:val="auto"/>
          <w:spacing w:val="-5"/>
          <w:sz w:val="24"/>
          <w:szCs w:val="24"/>
          <w:highlight w:val="none"/>
        </w:rPr>
        <w:t>（颗粒物</w:t>
      </w:r>
      <w:r>
        <w:rPr>
          <w:rFonts w:hint="default" w:ascii="Times New Roman" w:hAnsi="Times New Roman" w:eastAsia="Times New Roman" w:cs="Times New Roman"/>
          <w:color w:val="auto"/>
          <w:spacing w:val="-5"/>
          <w:sz w:val="24"/>
          <w:szCs w:val="24"/>
          <w:highlight w:val="none"/>
        </w:rPr>
        <w:t>≤</w:t>
      </w:r>
      <w:r>
        <w:rPr>
          <w:rFonts w:hint="default" w:ascii="Times New Roman" w:hAnsi="Times New Roman" w:eastAsia="宋体" w:cs="Times New Roman"/>
          <w:color w:val="auto"/>
          <w:spacing w:val="-5"/>
          <w:sz w:val="24"/>
          <w:szCs w:val="24"/>
          <w:highlight w:val="none"/>
          <w:lang w:val="en-US" w:eastAsia="zh-CN"/>
        </w:rPr>
        <w:t>5</w:t>
      </w:r>
      <w:r>
        <w:rPr>
          <w:rFonts w:hint="default" w:ascii="Times New Roman" w:hAnsi="Times New Roman" w:eastAsia="Times New Roman" w:cs="Times New Roman"/>
          <w:color w:val="auto"/>
          <w:spacing w:val="-5"/>
          <w:sz w:val="24"/>
          <w:szCs w:val="24"/>
          <w:highlight w:val="none"/>
        </w:rPr>
        <w:t>0mg/m</w:t>
      </w:r>
      <w:r>
        <w:rPr>
          <w:rFonts w:hint="default" w:ascii="Times New Roman" w:hAnsi="Times New Roman" w:eastAsia="Times New Roman" w:cs="Times New Roman"/>
          <w:color w:val="auto"/>
          <w:spacing w:val="-5"/>
          <w:position w:val="7"/>
          <w:sz w:val="15"/>
          <w:szCs w:val="15"/>
          <w:highlight w:val="none"/>
        </w:rPr>
        <w:t>3</w:t>
      </w:r>
      <w:r>
        <w:rPr>
          <w:rFonts w:hint="default" w:ascii="Times New Roman" w:hAnsi="Times New Roman" w:eastAsia="宋体" w:cs="Times New Roman"/>
          <w:color w:val="auto"/>
          <w:spacing w:val="-5"/>
          <w:sz w:val="24"/>
          <w:szCs w:val="24"/>
          <w:highlight w:val="none"/>
        </w:rPr>
        <w:t>、</w:t>
      </w:r>
      <w:r>
        <w:rPr>
          <w:rFonts w:hint="default" w:ascii="Times New Roman" w:hAnsi="Times New Roman" w:eastAsia="Times New Roman" w:cs="Times New Roman"/>
          <w:color w:val="auto"/>
          <w:spacing w:val="-5"/>
          <w:sz w:val="24"/>
          <w:szCs w:val="24"/>
          <w:highlight w:val="none"/>
        </w:rPr>
        <w:t>SO</w:t>
      </w:r>
      <w:r>
        <w:rPr>
          <w:rFonts w:hint="default" w:ascii="Times New Roman" w:hAnsi="Times New Roman" w:eastAsia="Times New Roman" w:cs="Times New Roman"/>
          <w:color w:val="auto"/>
          <w:spacing w:val="-6"/>
          <w:position w:val="-1"/>
          <w:sz w:val="15"/>
          <w:szCs w:val="15"/>
          <w:highlight w:val="none"/>
        </w:rPr>
        <w:t>2</w:t>
      </w:r>
      <w:r>
        <w:rPr>
          <w:rFonts w:hint="default" w:ascii="Times New Roman" w:hAnsi="Times New Roman" w:eastAsia="Times New Roman" w:cs="Times New Roman"/>
          <w:color w:val="auto"/>
          <w:spacing w:val="-6"/>
          <w:sz w:val="24"/>
          <w:szCs w:val="24"/>
          <w:highlight w:val="none"/>
        </w:rPr>
        <w:t>≤</w:t>
      </w:r>
      <w:r>
        <w:rPr>
          <w:rFonts w:hint="default" w:ascii="Times New Roman" w:hAnsi="Times New Roman" w:eastAsia="宋体" w:cs="Times New Roman"/>
          <w:color w:val="auto"/>
          <w:spacing w:val="-6"/>
          <w:sz w:val="24"/>
          <w:szCs w:val="24"/>
          <w:highlight w:val="none"/>
          <w:lang w:val="en-US" w:eastAsia="zh-CN"/>
        </w:rPr>
        <w:t>30</w:t>
      </w:r>
      <w:r>
        <w:rPr>
          <w:rFonts w:hint="default" w:ascii="Times New Roman" w:hAnsi="Times New Roman" w:eastAsia="Times New Roman" w:cs="Times New Roman"/>
          <w:color w:val="auto"/>
          <w:spacing w:val="-6"/>
          <w:sz w:val="24"/>
          <w:szCs w:val="24"/>
          <w:highlight w:val="none"/>
        </w:rPr>
        <w:t>0mg/m</w:t>
      </w:r>
      <w:r>
        <w:rPr>
          <w:rFonts w:hint="default" w:ascii="Times New Roman" w:hAnsi="Times New Roman" w:eastAsia="Times New Roman" w:cs="Times New Roman"/>
          <w:color w:val="auto"/>
          <w:spacing w:val="-6"/>
          <w:position w:val="7"/>
          <w:sz w:val="15"/>
          <w:szCs w:val="15"/>
          <w:highlight w:val="none"/>
        </w:rPr>
        <w:t>3</w:t>
      </w:r>
      <w:r>
        <w:rPr>
          <w:rFonts w:hint="default" w:ascii="Times New Roman" w:hAnsi="Times New Roman" w:eastAsia="宋体" w:cs="Times New Roman"/>
          <w:color w:val="auto"/>
          <w:spacing w:val="-6"/>
          <w:sz w:val="24"/>
          <w:szCs w:val="24"/>
          <w:highlight w:val="none"/>
        </w:rPr>
        <w:t>、</w:t>
      </w:r>
      <w:r>
        <w:rPr>
          <w:rFonts w:hint="default" w:ascii="Times New Roman" w:hAnsi="Times New Roman" w:eastAsia="Times New Roman" w:cs="Times New Roman"/>
          <w:color w:val="auto"/>
          <w:spacing w:val="-6"/>
          <w:sz w:val="24"/>
          <w:szCs w:val="24"/>
          <w:highlight w:val="none"/>
        </w:rPr>
        <w:t>NO</w:t>
      </w:r>
      <w:r>
        <w:rPr>
          <w:rFonts w:hint="default" w:ascii="Times New Roman" w:hAnsi="Times New Roman" w:eastAsia="Times New Roman" w:cs="Times New Roman"/>
          <w:color w:val="auto"/>
          <w:spacing w:val="-6"/>
          <w:position w:val="-1"/>
          <w:sz w:val="15"/>
          <w:szCs w:val="15"/>
          <w:highlight w:val="none"/>
        </w:rPr>
        <w:t>x</w:t>
      </w:r>
      <w:r>
        <w:rPr>
          <w:rFonts w:hint="default" w:ascii="Times New Roman" w:hAnsi="Times New Roman" w:eastAsia="Times New Roman" w:cs="Times New Roman"/>
          <w:color w:val="auto"/>
          <w:spacing w:val="-6"/>
          <w:sz w:val="24"/>
          <w:szCs w:val="24"/>
          <w:highlight w:val="none"/>
        </w:rPr>
        <w:t>≤</w:t>
      </w:r>
      <w:r>
        <w:rPr>
          <w:rFonts w:hint="default" w:ascii="Times New Roman" w:hAnsi="Times New Roman" w:eastAsia="宋体" w:cs="Times New Roman"/>
          <w:color w:val="auto"/>
          <w:spacing w:val="-6"/>
          <w:sz w:val="24"/>
          <w:szCs w:val="24"/>
          <w:highlight w:val="none"/>
          <w:lang w:val="en-US" w:eastAsia="zh-CN"/>
        </w:rPr>
        <w:t>30</w:t>
      </w:r>
      <w:r>
        <w:rPr>
          <w:rFonts w:hint="default" w:ascii="Times New Roman" w:hAnsi="Times New Roman" w:eastAsia="Times New Roman" w:cs="Times New Roman"/>
          <w:color w:val="auto"/>
          <w:spacing w:val="-6"/>
          <w:sz w:val="24"/>
          <w:szCs w:val="24"/>
          <w:highlight w:val="none"/>
        </w:rPr>
        <w:t>0mg/m</w:t>
      </w:r>
      <w:r>
        <w:rPr>
          <w:rFonts w:hint="default" w:ascii="Times New Roman" w:hAnsi="Times New Roman" w:eastAsia="Times New Roman" w:cs="Times New Roman"/>
          <w:color w:val="auto"/>
          <w:spacing w:val="-6"/>
          <w:position w:val="7"/>
          <w:sz w:val="15"/>
          <w:szCs w:val="15"/>
          <w:highlight w:val="none"/>
        </w:rPr>
        <w:t>3</w:t>
      </w:r>
      <w:r>
        <w:rPr>
          <w:rFonts w:hint="default" w:ascii="Times New Roman" w:hAnsi="Times New Roman" w:eastAsia="宋体" w:cs="Times New Roman"/>
          <w:color w:val="auto"/>
          <w:spacing w:val="-6"/>
          <w:sz w:val="24"/>
          <w:szCs w:val="24"/>
          <w:highlight w:val="none"/>
        </w:rPr>
        <w:t>）。</w:t>
      </w:r>
    </w:p>
    <w:p w14:paraId="39956104">
      <w:pPr>
        <w:keepNext w:val="0"/>
        <w:keepLines w:val="0"/>
        <w:pageBreakBefore w:val="0"/>
        <w:widowControl w:val="0"/>
        <w:kinsoku/>
        <w:wordWrap/>
        <w:overflowPunct/>
        <w:topLinePunct w:val="0"/>
        <w:autoSpaceDE/>
        <w:autoSpaceDN/>
        <w:bidi w:val="0"/>
        <w:adjustRightInd w:val="0"/>
        <w:snapToGrid w:val="0"/>
        <w:spacing w:line="360" w:lineRule="auto"/>
        <w:ind w:left="0" w:right="0" w:firstLine="478" w:firstLineChars="200"/>
        <w:textAlignment w:val="auto"/>
        <w:rPr>
          <w:rFonts w:hint="default" w:ascii="Times New Roman" w:hAnsi="Times New Roman" w:eastAsia="Times New Roman" w:cs="Times New Roman"/>
          <w:b/>
          <w:bCs/>
          <w:color w:val="auto"/>
          <w:spacing w:val="-2"/>
          <w:position w:val="2"/>
          <w:sz w:val="24"/>
          <w:szCs w:val="24"/>
          <w:highlight w:val="none"/>
          <w:lang w:val="en-US" w:eastAsia="zh-CN"/>
        </w:rPr>
      </w:pPr>
      <w:r>
        <w:rPr>
          <w:rFonts w:hint="default" w:ascii="Times New Roman" w:hAnsi="Times New Roman" w:eastAsia="宋体" w:cs="Times New Roman"/>
          <w:b/>
          <w:bCs/>
          <w:color w:val="auto"/>
          <w:spacing w:val="-1"/>
          <w:position w:val="1"/>
          <w:sz w:val="24"/>
          <w:szCs w:val="24"/>
          <w:highlight w:val="none"/>
          <w:lang w:val="en-US" w:eastAsia="zh-CN"/>
        </w:rPr>
        <w:t>供暖期：</w:t>
      </w:r>
      <w:r>
        <w:rPr>
          <w:rFonts w:hint="default" w:ascii="Times New Roman" w:hAnsi="Times New Roman" w:eastAsia="宋体" w:cs="Times New Roman"/>
          <w:b/>
          <w:bCs/>
          <w:color w:val="auto"/>
          <w:spacing w:val="-1"/>
          <w:position w:val="1"/>
          <w:sz w:val="24"/>
          <w:szCs w:val="24"/>
          <w:highlight w:val="none"/>
        </w:rPr>
        <w:t>颗粒物</w:t>
      </w:r>
      <w:r>
        <w:rPr>
          <w:rFonts w:hint="default" w:ascii="Times New Roman" w:hAnsi="Times New Roman" w:eastAsia="Times New Roman" w:cs="Times New Roman"/>
          <w:b/>
          <w:bCs/>
          <w:color w:val="auto"/>
          <w:spacing w:val="-2"/>
          <w:position w:val="2"/>
          <w:sz w:val="24"/>
          <w:szCs w:val="24"/>
          <w:highlight w:val="none"/>
          <w:lang w:val="en-US" w:eastAsia="zh-CN"/>
        </w:rPr>
        <w:t>=</w:t>
      </w:r>
      <w:r>
        <w:rPr>
          <w:rFonts w:hint="default" w:ascii="Times New Roman" w:hAnsi="Times New Roman" w:eastAsia="宋体" w:cs="Times New Roman"/>
          <w:b/>
          <w:bCs/>
          <w:color w:val="auto"/>
          <w:spacing w:val="-1"/>
          <w:position w:val="1"/>
          <w:sz w:val="24"/>
          <w:szCs w:val="24"/>
          <w:highlight w:val="none"/>
          <w:lang w:val="en-US" w:eastAsia="zh-CN"/>
        </w:rPr>
        <w:t>50×</w:t>
      </w:r>
      <w:r>
        <w:rPr>
          <w:rFonts w:hint="eastAsia" w:ascii="Times New Roman" w:hAnsi="Times New Roman" w:eastAsia="宋体" w:cs="Times New Roman"/>
          <w:b/>
          <w:bCs/>
          <w:color w:val="auto"/>
          <w:spacing w:val="-1"/>
          <w:position w:val="1"/>
          <w:sz w:val="24"/>
          <w:szCs w:val="24"/>
          <w:highlight w:val="none"/>
          <w:lang w:val="en-US" w:eastAsia="zh-CN"/>
        </w:rPr>
        <w:t>4704525</w:t>
      </w:r>
      <w:r>
        <w:rPr>
          <w:rFonts w:hint="default" w:ascii="Times New Roman" w:hAnsi="Times New Roman" w:eastAsia="宋体" w:cs="Times New Roman"/>
          <w:b/>
          <w:bCs/>
          <w:color w:val="auto"/>
          <w:spacing w:val="-1"/>
          <w:position w:val="1"/>
          <w:sz w:val="24"/>
          <w:szCs w:val="24"/>
          <w:highlight w:val="none"/>
          <w:lang w:val="en-US" w:eastAsia="zh-CN"/>
        </w:rPr>
        <w:t>×1</w:t>
      </w:r>
      <w:r>
        <w:rPr>
          <w:rFonts w:hint="default" w:ascii="Times New Roman" w:hAnsi="Times New Roman" w:eastAsia="Times New Roman" w:cs="Times New Roman"/>
          <w:b/>
          <w:bCs/>
          <w:color w:val="auto"/>
          <w:spacing w:val="-2"/>
          <w:position w:val="2"/>
          <w:sz w:val="24"/>
          <w:szCs w:val="24"/>
          <w:highlight w:val="none"/>
          <w:lang w:val="en-US" w:eastAsia="zh-CN"/>
        </w:rPr>
        <w:t>0</w:t>
      </w:r>
      <w:r>
        <w:rPr>
          <w:rFonts w:hint="default" w:ascii="Times New Roman" w:hAnsi="Times New Roman" w:eastAsia="Times New Roman" w:cs="Times New Roman"/>
          <w:b/>
          <w:bCs/>
          <w:color w:val="auto"/>
          <w:spacing w:val="-2"/>
          <w:position w:val="2"/>
          <w:sz w:val="24"/>
          <w:szCs w:val="24"/>
          <w:highlight w:val="none"/>
          <w:vertAlign w:val="superscript"/>
          <w:lang w:val="en-US" w:eastAsia="zh-CN"/>
        </w:rPr>
        <w:t>-9</w:t>
      </w:r>
      <w:r>
        <w:rPr>
          <w:rFonts w:hint="default" w:ascii="Times New Roman" w:hAnsi="Times New Roman" w:eastAsia="Times New Roman" w:cs="Times New Roman"/>
          <w:b/>
          <w:bCs/>
          <w:color w:val="auto"/>
          <w:spacing w:val="-2"/>
          <w:position w:val="2"/>
          <w:sz w:val="24"/>
          <w:szCs w:val="24"/>
          <w:highlight w:val="none"/>
          <w:lang w:val="en-US" w:eastAsia="zh-CN"/>
        </w:rPr>
        <w:t>=</w:t>
      </w:r>
      <w:r>
        <w:rPr>
          <w:rFonts w:hint="eastAsia" w:eastAsia="Times New Roman" w:cs="Times New Roman"/>
          <w:b/>
          <w:bCs/>
          <w:color w:val="auto"/>
          <w:spacing w:val="-2"/>
          <w:position w:val="2"/>
          <w:sz w:val="24"/>
          <w:szCs w:val="24"/>
          <w:highlight w:val="none"/>
          <w:lang w:val="en-US" w:eastAsia="zh-CN"/>
        </w:rPr>
        <w:t>0.235</w:t>
      </w:r>
      <w:r>
        <w:rPr>
          <w:rFonts w:hint="default" w:ascii="Times New Roman" w:hAnsi="Times New Roman" w:eastAsia="Times New Roman" w:cs="Times New Roman"/>
          <w:b/>
          <w:bCs/>
          <w:color w:val="auto"/>
          <w:spacing w:val="-2"/>
          <w:position w:val="2"/>
          <w:sz w:val="24"/>
          <w:szCs w:val="24"/>
          <w:highlight w:val="none"/>
          <w:lang w:val="en-US" w:eastAsia="zh-CN"/>
        </w:rPr>
        <w:t>t/a；</w:t>
      </w:r>
    </w:p>
    <w:p w14:paraId="369A864C">
      <w:pPr>
        <w:keepNext w:val="0"/>
        <w:keepLines w:val="0"/>
        <w:pageBreakBefore w:val="0"/>
        <w:widowControl w:val="0"/>
        <w:kinsoku/>
        <w:wordWrap/>
        <w:overflowPunct/>
        <w:topLinePunct w:val="0"/>
        <w:autoSpaceDE/>
        <w:autoSpaceDN/>
        <w:bidi w:val="0"/>
        <w:adjustRightInd w:val="0"/>
        <w:snapToGrid w:val="0"/>
        <w:spacing w:line="360" w:lineRule="auto"/>
        <w:ind w:left="0" w:right="0" w:firstLine="1417" w:firstLineChars="600"/>
        <w:textAlignment w:val="auto"/>
        <w:rPr>
          <w:rFonts w:hint="default" w:ascii="Times New Roman" w:hAnsi="Times New Roman" w:eastAsia="Times New Roman" w:cs="Times New Roman"/>
          <w:b/>
          <w:bCs/>
          <w:color w:val="auto"/>
          <w:spacing w:val="-2"/>
          <w:position w:val="2"/>
          <w:sz w:val="24"/>
          <w:szCs w:val="24"/>
          <w:highlight w:val="none"/>
          <w:lang w:val="en-US" w:eastAsia="zh-CN"/>
        </w:rPr>
      </w:pPr>
      <w:r>
        <w:rPr>
          <w:rFonts w:hint="default" w:ascii="Times New Roman" w:hAnsi="Times New Roman" w:eastAsia="Times New Roman" w:cs="Times New Roman"/>
          <w:b/>
          <w:bCs/>
          <w:color w:val="auto"/>
          <w:spacing w:val="-2"/>
          <w:position w:val="2"/>
          <w:sz w:val="24"/>
          <w:szCs w:val="24"/>
          <w:highlight w:val="none"/>
          <w:lang w:val="en-US" w:eastAsia="zh-CN"/>
        </w:rPr>
        <w:t>SO</w:t>
      </w:r>
      <w:r>
        <w:rPr>
          <w:rFonts w:hint="default" w:ascii="Times New Roman" w:hAnsi="Times New Roman" w:eastAsia="Times New Roman" w:cs="Times New Roman"/>
          <w:b/>
          <w:bCs/>
          <w:color w:val="auto"/>
          <w:spacing w:val="-2"/>
          <w:position w:val="2"/>
          <w:sz w:val="24"/>
          <w:szCs w:val="24"/>
          <w:highlight w:val="none"/>
          <w:vertAlign w:val="subscript"/>
          <w:lang w:val="en-US" w:eastAsia="zh-CN"/>
        </w:rPr>
        <w:t>2</w:t>
      </w:r>
      <w:r>
        <w:rPr>
          <w:rFonts w:hint="default" w:ascii="Times New Roman" w:hAnsi="Times New Roman" w:eastAsia="Times New Roman" w:cs="Times New Roman"/>
          <w:b/>
          <w:bCs/>
          <w:color w:val="auto"/>
          <w:spacing w:val="-2"/>
          <w:position w:val="2"/>
          <w:sz w:val="24"/>
          <w:szCs w:val="24"/>
          <w:highlight w:val="none"/>
          <w:lang w:val="en-US" w:eastAsia="zh-CN"/>
        </w:rPr>
        <w:t>=30</w:t>
      </w:r>
      <w:r>
        <w:rPr>
          <w:rFonts w:hint="default" w:ascii="Times New Roman" w:hAnsi="Times New Roman" w:eastAsia="宋体" w:cs="Times New Roman"/>
          <w:b/>
          <w:bCs/>
          <w:color w:val="auto"/>
          <w:spacing w:val="-1"/>
          <w:position w:val="1"/>
          <w:sz w:val="24"/>
          <w:szCs w:val="24"/>
          <w:highlight w:val="none"/>
          <w:lang w:val="en-US" w:eastAsia="zh-CN"/>
        </w:rPr>
        <w:t>0×</w:t>
      </w:r>
      <w:r>
        <w:rPr>
          <w:rFonts w:hint="eastAsia" w:ascii="Times New Roman" w:hAnsi="Times New Roman" w:eastAsia="宋体" w:cs="Times New Roman"/>
          <w:b/>
          <w:bCs/>
          <w:color w:val="auto"/>
          <w:spacing w:val="-1"/>
          <w:position w:val="1"/>
          <w:sz w:val="24"/>
          <w:szCs w:val="24"/>
          <w:highlight w:val="none"/>
          <w:lang w:val="en-US" w:eastAsia="zh-CN"/>
        </w:rPr>
        <w:t>4704525</w:t>
      </w:r>
      <w:r>
        <w:rPr>
          <w:rFonts w:hint="default" w:ascii="Times New Roman" w:hAnsi="Times New Roman" w:eastAsia="宋体" w:cs="Times New Roman"/>
          <w:b/>
          <w:bCs/>
          <w:color w:val="auto"/>
          <w:spacing w:val="-1"/>
          <w:position w:val="1"/>
          <w:sz w:val="24"/>
          <w:szCs w:val="24"/>
          <w:highlight w:val="none"/>
          <w:lang w:val="en-US" w:eastAsia="zh-CN"/>
        </w:rPr>
        <w:t>× 10</w:t>
      </w:r>
      <w:r>
        <w:rPr>
          <w:rFonts w:hint="default" w:ascii="Times New Roman" w:hAnsi="Times New Roman" w:eastAsia="Times New Roman" w:cs="Times New Roman"/>
          <w:b/>
          <w:bCs/>
          <w:color w:val="auto"/>
          <w:spacing w:val="-2"/>
          <w:position w:val="2"/>
          <w:sz w:val="24"/>
          <w:szCs w:val="24"/>
          <w:highlight w:val="none"/>
          <w:vertAlign w:val="superscript"/>
          <w:lang w:val="en-US" w:eastAsia="zh-CN"/>
        </w:rPr>
        <w:t>-9</w:t>
      </w:r>
      <w:r>
        <w:rPr>
          <w:rFonts w:hint="default" w:ascii="Times New Roman" w:hAnsi="Times New Roman" w:eastAsia="Times New Roman" w:cs="Times New Roman"/>
          <w:b/>
          <w:bCs/>
          <w:color w:val="auto"/>
          <w:spacing w:val="-2"/>
          <w:position w:val="2"/>
          <w:sz w:val="24"/>
          <w:szCs w:val="24"/>
          <w:highlight w:val="none"/>
          <w:lang w:val="en-US" w:eastAsia="zh-CN"/>
        </w:rPr>
        <w:t>=</w:t>
      </w:r>
      <w:r>
        <w:rPr>
          <w:rFonts w:hint="eastAsia" w:eastAsia="Times New Roman" w:cs="Times New Roman"/>
          <w:b/>
          <w:bCs/>
          <w:color w:val="auto"/>
          <w:spacing w:val="-2"/>
          <w:position w:val="2"/>
          <w:sz w:val="24"/>
          <w:szCs w:val="24"/>
          <w:highlight w:val="none"/>
          <w:lang w:val="en-US" w:eastAsia="zh-CN"/>
        </w:rPr>
        <w:t>1.41</w:t>
      </w:r>
      <w:r>
        <w:rPr>
          <w:rFonts w:hint="default" w:ascii="Times New Roman" w:hAnsi="Times New Roman" w:eastAsia="Times New Roman" w:cs="Times New Roman"/>
          <w:b/>
          <w:bCs/>
          <w:color w:val="auto"/>
          <w:spacing w:val="-2"/>
          <w:position w:val="2"/>
          <w:sz w:val="24"/>
          <w:szCs w:val="24"/>
          <w:highlight w:val="none"/>
          <w:lang w:val="en-US" w:eastAsia="zh-CN"/>
        </w:rPr>
        <w:t>t/a；</w:t>
      </w:r>
    </w:p>
    <w:p w14:paraId="7A082315">
      <w:pPr>
        <w:keepNext w:val="0"/>
        <w:keepLines w:val="0"/>
        <w:pageBreakBefore w:val="0"/>
        <w:widowControl w:val="0"/>
        <w:kinsoku/>
        <w:wordWrap/>
        <w:overflowPunct/>
        <w:topLinePunct w:val="0"/>
        <w:autoSpaceDE/>
        <w:autoSpaceDN/>
        <w:bidi w:val="0"/>
        <w:adjustRightInd w:val="0"/>
        <w:snapToGrid w:val="0"/>
        <w:spacing w:line="360" w:lineRule="auto"/>
        <w:ind w:left="0" w:right="0" w:firstLine="1417" w:firstLineChars="600"/>
        <w:textAlignment w:val="auto"/>
        <w:rPr>
          <w:rFonts w:hint="default" w:ascii="Times New Roman" w:hAnsi="Times New Roman" w:cs="Times New Roman"/>
          <w:color w:val="auto"/>
          <w:highlight w:val="none"/>
          <w:lang w:val="en-US" w:eastAsia="zh-CN"/>
        </w:rPr>
      </w:pPr>
      <w:r>
        <w:rPr>
          <w:rFonts w:hint="default" w:ascii="Times New Roman" w:hAnsi="Times New Roman" w:eastAsia="Times New Roman" w:cs="Times New Roman"/>
          <w:b/>
          <w:bCs/>
          <w:color w:val="auto"/>
          <w:spacing w:val="-2"/>
          <w:position w:val="2"/>
          <w:sz w:val="24"/>
          <w:szCs w:val="24"/>
          <w:highlight w:val="none"/>
          <w:lang w:val="en-US" w:eastAsia="zh-CN"/>
        </w:rPr>
        <w:t>NO</w:t>
      </w:r>
      <w:r>
        <w:rPr>
          <w:rFonts w:hint="default" w:ascii="Times New Roman" w:hAnsi="Times New Roman" w:eastAsia="Times New Roman" w:cs="Times New Roman"/>
          <w:b/>
          <w:bCs/>
          <w:color w:val="auto"/>
          <w:spacing w:val="-2"/>
          <w:position w:val="2"/>
          <w:sz w:val="24"/>
          <w:szCs w:val="24"/>
          <w:highlight w:val="none"/>
          <w:vertAlign w:val="subscript"/>
          <w:lang w:val="en-US" w:eastAsia="zh-CN"/>
        </w:rPr>
        <w:t>X</w:t>
      </w:r>
      <w:r>
        <w:rPr>
          <w:rFonts w:hint="default" w:ascii="Times New Roman" w:hAnsi="Times New Roman" w:eastAsia="Times New Roman" w:cs="Times New Roman"/>
          <w:b/>
          <w:bCs/>
          <w:color w:val="auto"/>
          <w:spacing w:val="-2"/>
          <w:position w:val="2"/>
          <w:sz w:val="24"/>
          <w:szCs w:val="24"/>
          <w:highlight w:val="none"/>
          <w:lang w:val="en-US" w:eastAsia="zh-CN"/>
        </w:rPr>
        <w:t>=3</w:t>
      </w:r>
      <w:r>
        <w:rPr>
          <w:rFonts w:hint="default" w:ascii="Times New Roman" w:hAnsi="Times New Roman" w:eastAsia="宋体" w:cs="Times New Roman"/>
          <w:b/>
          <w:bCs/>
          <w:color w:val="auto"/>
          <w:spacing w:val="-1"/>
          <w:position w:val="1"/>
          <w:sz w:val="24"/>
          <w:szCs w:val="24"/>
          <w:highlight w:val="none"/>
          <w:lang w:val="en-US" w:eastAsia="zh-CN"/>
        </w:rPr>
        <w:t>00×</w:t>
      </w:r>
      <w:r>
        <w:rPr>
          <w:rFonts w:hint="eastAsia" w:ascii="Times New Roman" w:hAnsi="Times New Roman" w:eastAsia="宋体" w:cs="Times New Roman"/>
          <w:b/>
          <w:bCs/>
          <w:color w:val="auto"/>
          <w:spacing w:val="-1"/>
          <w:position w:val="1"/>
          <w:sz w:val="24"/>
          <w:szCs w:val="24"/>
          <w:highlight w:val="none"/>
          <w:lang w:val="en-US" w:eastAsia="zh-CN"/>
        </w:rPr>
        <w:t>4704525</w:t>
      </w:r>
      <w:r>
        <w:rPr>
          <w:rFonts w:hint="default" w:ascii="Times New Roman" w:hAnsi="Times New Roman" w:eastAsia="宋体" w:cs="Times New Roman"/>
          <w:b/>
          <w:bCs/>
          <w:color w:val="auto"/>
          <w:spacing w:val="-1"/>
          <w:position w:val="1"/>
          <w:sz w:val="24"/>
          <w:szCs w:val="24"/>
          <w:highlight w:val="none"/>
          <w:lang w:val="en-US" w:eastAsia="zh-CN"/>
        </w:rPr>
        <w:t>× 10</w:t>
      </w:r>
      <w:r>
        <w:rPr>
          <w:rFonts w:hint="default" w:ascii="Times New Roman" w:hAnsi="Times New Roman" w:eastAsia="Times New Roman" w:cs="Times New Roman"/>
          <w:b/>
          <w:bCs/>
          <w:color w:val="auto"/>
          <w:spacing w:val="-2"/>
          <w:position w:val="2"/>
          <w:sz w:val="24"/>
          <w:szCs w:val="24"/>
          <w:highlight w:val="none"/>
          <w:vertAlign w:val="superscript"/>
        </w:rPr>
        <w:t>-</w:t>
      </w:r>
      <w:r>
        <w:rPr>
          <w:rFonts w:hint="default" w:ascii="Times New Roman" w:hAnsi="Times New Roman" w:eastAsia="宋体" w:cs="Times New Roman"/>
          <w:b/>
          <w:bCs/>
          <w:color w:val="auto"/>
          <w:spacing w:val="-2"/>
          <w:position w:val="2"/>
          <w:sz w:val="24"/>
          <w:szCs w:val="24"/>
          <w:highlight w:val="none"/>
          <w:vertAlign w:val="superscript"/>
          <w:lang w:val="en-US" w:eastAsia="zh-CN"/>
        </w:rPr>
        <w:t>9</w:t>
      </w:r>
      <w:r>
        <w:rPr>
          <w:rFonts w:hint="default" w:ascii="Times New Roman" w:hAnsi="Times New Roman" w:eastAsia="Times New Roman" w:cs="Times New Roman"/>
          <w:b/>
          <w:bCs/>
          <w:color w:val="auto"/>
          <w:spacing w:val="-2"/>
          <w:position w:val="2"/>
          <w:sz w:val="24"/>
          <w:szCs w:val="24"/>
          <w:highlight w:val="none"/>
        </w:rPr>
        <w:t>=</w:t>
      </w:r>
      <w:r>
        <w:rPr>
          <w:rFonts w:hint="eastAsia" w:eastAsia="Times New Roman" w:cs="Times New Roman"/>
          <w:b/>
          <w:bCs/>
          <w:color w:val="auto"/>
          <w:spacing w:val="-2"/>
          <w:position w:val="2"/>
          <w:sz w:val="24"/>
          <w:szCs w:val="24"/>
          <w:highlight w:val="none"/>
          <w:lang w:val="en-US" w:eastAsia="zh-CN"/>
        </w:rPr>
        <w:t>1.41</w:t>
      </w:r>
      <w:r>
        <w:rPr>
          <w:rFonts w:hint="default" w:ascii="Times New Roman" w:hAnsi="Times New Roman" w:eastAsia="Times New Roman" w:cs="Times New Roman"/>
          <w:b/>
          <w:bCs/>
          <w:color w:val="auto"/>
          <w:spacing w:val="-2"/>
          <w:position w:val="2"/>
          <w:sz w:val="24"/>
          <w:szCs w:val="24"/>
          <w:highlight w:val="none"/>
        </w:rPr>
        <w:t>t/a</w:t>
      </w:r>
      <w:r>
        <w:rPr>
          <w:rFonts w:hint="default" w:ascii="Times New Roman" w:hAnsi="Times New Roman" w:eastAsia="宋体" w:cs="Times New Roman"/>
          <w:b/>
          <w:bCs/>
          <w:color w:val="auto"/>
          <w:spacing w:val="-2"/>
          <w:position w:val="2"/>
          <w:sz w:val="24"/>
          <w:szCs w:val="24"/>
          <w:highlight w:val="none"/>
        </w:rPr>
        <w:t>。</w:t>
      </w:r>
    </w:p>
    <w:p w14:paraId="083A2E7E">
      <w:pPr>
        <w:keepNext w:val="0"/>
        <w:keepLines w:val="0"/>
        <w:pageBreakBefore w:val="0"/>
        <w:widowControl w:val="0"/>
        <w:kinsoku/>
        <w:wordWrap/>
        <w:overflowPunct/>
        <w:topLinePunct w:val="0"/>
        <w:autoSpaceDE/>
        <w:autoSpaceDN/>
        <w:bidi w:val="0"/>
        <w:adjustRightInd w:val="0"/>
        <w:snapToGrid w:val="0"/>
        <w:spacing w:line="360" w:lineRule="auto"/>
        <w:ind w:left="0" w:right="0" w:firstLine="478" w:firstLineChars="200"/>
        <w:textAlignment w:val="auto"/>
        <w:rPr>
          <w:rFonts w:hint="default" w:ascii="Times New Roman" w:hAnsi="Times New Roman" w:eastAsia="Times New Roman" w:cs="Times New Roman"/>
          <w:b/>
          <w:bCs/>
          <w:color w:val="auto"/>
          <w:spacing w:val="-2"/>
          <w:position w:val="2"/>
          <w:sz w:val="24"/>
          <w:szCs w:val="24"/>
          <w:highlight w:val="none"/>
          <w:lang w:val="en-US" w:eastAsia="zh-CN"/>
        </w:rPr>
      </w:pPr>
      <w:r>
        <w:rPr>
          <w:rFonts w:hint="default" w:ascii="Times New Roman" w:hAnsi="Times New Roman" w:eastAsia="宋体" w:cs="Times New Roman"/>
          <w:b/>
          <w:bCs/>
          <w:color w:val="auto"/>
          <w:spacing w:val="-1"/>
          <w:position w:val="1"/>
          <w:sz w:val="24"/>
          <w:szCs w:val="24"/>
          <w:highlight w:val="none"/>
          <w:lang w:val="en-US" w:eastAsia="zh-CN"/>
        </w:rPr>
        <w:t>非供暖期：</w:t>
      </w:r>
      <w:r>
        <w:rPr>
          <w:rFonts w:hint="default" w:ascii="Times New Roman" w:hAnsi="Times New Roman" w:eastAsia="宋体" w:cs="Times New Roman"/>
          <w:b/>
          <w:bCs/>
          <w:color w:val="auto"/>
          <w:spacing w:val="-1"/>
          <w:position w:val="1"/>
          <w:sz w:val="24"/>
          <w:szCs w:val="24"/>
          <w:highlight w:val="none"/>
        </w:rPr>
        <w:t>颗粒物</w:t>
      </w:r>
      <w:r>
        <w:rPr>
          <w:rFonts w:hint="default" w:ascii="Times New Roman" w:hAnsi="Times New Roman" w:eastAsia="Times New Roman" w:cs="Times New Roman"/>
          <w:b/>
          <w:bCs/>
          <w:color w:val="auto"/>
          <w:spacing w:val="-2"/>
          <w:position w:val="2"/>
          <w:sz w:val="24"/>
          <w:szCs w:val="24"/>
          <w:highlight w:val="none"/>
          <w:lang w:val="en-US" w:eastAsia="zh-CN"/>
        </w:rPr>
        <w:t>=50</w:t>
      </w:r>
      <w:r>
        <w:rPr>
          <w:rFonts w:hint="default" w:ascii="Times New Roman" w:hAnsi="Times New Roman" w:eastAsia="Times New Roman" w:cs="Times New Roman"/>
          <w:b/>
          <w:bCs/>
          <w:color w:val="auto"/>
          <w:spacing w:val="-2"/>
          <w:kern w:val="2"/>
          <w:position w:val="2"/>
          <w:sz w:val="24"/>
          <w:szCs w:val="24"/>
          <w:highlight w:val="none"/>
          <w:lang w:val="en-US" w:eastAsia="zh-CN" w:bidi="ar-SA"/>
        </w:rPr>
        <w:t>×</w:t>
      </w:r>
      <w:r>
        <w:rPr>
          <w:rFonts w:hint="eastAsia" w:ascii="Times New Roman" w:hAnsi="Times New Roman" w:eastAsia="Times New Roman" w:cs="Times New Roman"/>
          <w:b/>
          <w:bCs/>
          <w:color w:val="auto"/>
          <w:spacing w:val="-2"/>
          <w:kern w:val="2"/>
          <w:position w:val="2"/>
          <w:sz w:val="24"/>
          <w:szCs w:val="24"/>
          <w:highlight w:val="none"/>
          <w:lang w:val="en-US" w:eastAsia="zh-CN" w:bidi="ar-SA"/>
        </w:rPr>
        <w:t>806490</w:t>
      </w:r>
      <w:r>
        <w:rPr>
          <w:rFonts w:hint="default" w:ascii="Times New Roman" w:hAnsi="Times New Roman" w:eastAsia="Times New Roman" w:cs="Times New Roman"/>
          <w:b/>
          <w:bCs/>
          <w:color w:val="auto"/>
          <w:spacing w:val="-2"/>
          <w:kern w:val="2"/>
          <w:position w:val="2"/>
          <w:sz w:val="24"/>
          <w:szCs w:val="24"/>
          <w:highlight w:val="none"/>
          <w:lang w:val="en-US" w:eastAsia="zh-CN" w:bidi="ar-SA"/>
        </w:rPr>
        <w:t>×</w:t>
      </w:r>
      <w:r>
        <w:rPr>
          <w:rFonts w:hint="default" w:ascii="Times New Roman" w:hAnsi="Times New Roman" w:eastAsia="Times New Roman" w:cs="Times New Roman"/>
          <w:b/>
          <w:bCs/>
          <w:color w:val="auto"/>
          <w:spacing w:val="-2"/>
          <w:position w:val="2"/>
          <w:sz w:val="24"/>
          <w:szCs w:val="24"/>
          <w:highlight w:val="none"/>
          <w:lang w:val="en-US" w:eastAsia="zh-CN"/>
        </w:rPr>
        <w:t>10</w:t>
      </w:r>
      <w:r>
        <w:rPr>
          <w:rFonts w:hint="default" w:ascii="Times New Roman" w:hAnsi="Times New Roman" w:eastAsia="Times New Roman" w:cs="Times New Roman"/>
          <w:b/>
          <w:bCs/>
          <w:color w:val="auto"/>
          <w:spacing w:val="-2"/>
          <w:position w:val="2"/>
          <w:sz w:val="24"/>
          <w:szCs w:val="24"/>
          <w:highlight w:val="none"/>
          <w:vertAlign w:val="superscript"/>
          <w:lang w:val="en-US" w:eastAsia="zh-CN"/>
        </w:rPr>
        <w:t>-9</w:t>
      </w:r>
      <w:r>
        <w:rPr>
          <w:rFonts w:hint="default" w:ascii="Times New Roman" w:hAnsi="Times New Roman" w:eastAsia="Times New Roman" w:cs="Times New Roman"/>
          <w:b/>
          <w:bCs/>
          <w:color w:val="auto"/>
          <w:spacing w:val="-2"/>
          <w:position w:val="2"/>
          <w:sz w:val="24"/>
          <w:szCs w:val="24"/>
          <w:highlight w:val="none"/>
          <w:lang w:val="en-US" w:eastAsia="zh-CN"/>
        </w:rPr>
        <w:t>=</w:t>
      </w:r>
      <w:r>
        <w:rPr>
          <w:rFonts w:hint="eastAsia" w:eastAsia="Times New Roman" w:cs="Times New Roman"/>
          <w:b/>
          <w:bCs/>
          <w:color w:val="auto"/>
          <w:spacing w:val="-2"/>
          <w:position w:val="2"/>
          <w:sz w:val="24"/>
          <w:szCs w:val="24"/>
          <w:highlight w:val="none"/>
          <w:lang w:val="en-US" w:eastAsia="zh-CN"/>
        </w:rPr>
        <w:t>0.04</w:t>
      </w:r>
      <w:r>
        <w:rPr>
          <w:rFonts w:hint="default" w:ascii="Times New Roman" w:hAnsi="Times New Roman" w:eastAsia="Times New Roman" w:cs="Times New Roman"/>
          <w:b/>
          <w:bCs/>
          <w:color w:val="auto"/>
          <w:spacing w:val="-2"/>
          <w:position w:val="2"/>
          <w:sz w:val="24"/>
          <w:szCs w:val="24"/>
          <w:highlight w:val="none"/>
          <w:lang w:val="en-US" w:eastAsia="zh-CN"/>
        </w:rPr>
        <w:t>t/a；</w:t>
      </w:r>
    </w:p>
    <w:p w14:paraId="18C2A09D">
      <w:pPr>
        <w:keepNext w:val="0"/>
        <w:keepLines w:val="0"/>
        <w:pageBreakBefore w:val="0"/>
        <w:widowControl w:val="0"/>
        <w:kinsoku/>
        <w:wordWrap/>
        <w:overflowPunct/>
        <w:topLinePunct w:val="0"/>
        <w:autoSpaceDE/>
        <w:autoSpaceDN/>
        <w:bidi w:val="0"/>
        <w:adjustRightInd w:val="0"/>
        <w:snapToGrid w:val="0"/>
        <w:spacing w:line="360" w:lineRule="auto"/>
        <w:ind w:left="0" w:right="0" w:firstLine="1653" w:firstLineChars="700"/>
        <w:textAlignment w:val="auto"/>
        <w:rPr>
          <w:rFonts w:hint="default" w:ascii="Times New Roman" w:hAnsi="Times New Roman" w:eastAsia="Times New Roman" w:cs="Times New Roman"/>
          <w:b/>
          <w:bCs/>
          <w:color w:val="auto"/>
          <w:spacing w:val="-2"/>
          <w:position w:val="2"/>
          <w:sz w:val="24"/>
          <w:szCs w:val="24"/>
          <w:highlight w:val="none"/>
          <w:lang w:val="en-US" w:eastAsia="zh-CN"/>
        </w:rPr>
      </w:pPr>
      <w:r>
        <w:rPr>
          <w:rFonts w:hint="default" w:ascii="Times New Roman" w:hAnsi="Times New Roman" w:eastAsia="Times New Roman" w:cs="Times New Roman"/>
          <w:b/>
          <w:bCs/>
          <w:color w:val="auto"/>
          <w:spacing w:val="-2"/>
          <w:position w:val="2"/>
          <w:sz w:val="24"/>
          <w:szCs w:val="24"/>
          <w:highlight w:val="none"/>
          <w:lang w:val="en-US" w:eastAsia="zh-CN"/>
        </w:rPr>
        <w:t>SO</w:t>
      </w:r>
      <w:r>
        <w:rPr>
          <w:rFonts w:hint="default" w:ascii="Times New Roman" w:hAnsi="Times New Roman" w:eastAsia="Times New Roman" w:cs="Times New Roman"/>
          <w:b/>
          <w:bCs/>
          <w:color w:val="auto"/>
          <w:spacing w:val="-2"/>
          <w:position w:val="2"/>
          <w:sz w:val="24"/>
          <w:szCs w:val="24"/>
          <w:highlight w:val="none"/>
          <w:vertAlign w:val="subscript"/>
          <w:lang w:val="en-US" w:eastAsia="zh-CN"/>
        </w:rPr>
        <w:t>2</w:t>
      </w:r>
      <w:r>
        <w:rPr>
          <w:rFonts w:hint="default" w:ascii="Times New Roman" w:hAnsi="Times New Roman" w:eastAsia="Times New Roman" w:cs="Times New Roman"/>
          <w:b/>
          <w:bCs/>
          <w:color w:val="auto"/>
          <w:spacing w:val="-2"/>
          <w:position w:val="2"/>
          <w:sz w:val="24"/>
          <w:szCs w:val="24"/>
          <w:highlight w:val="none"/>
          <w:lang w:val="en-US" w:eastAsia="zh-CN"/>
        </w:rPr>
        <w:t>=300</w:t>
      </w:r>
      <w:r>
        <w:rPr>
          <w:rFonts w:hint="default" w:ascii="Times New Roman" w:hAnsi="Times New Roman" w:eastAsia="Times New Roman" w:cs="Times New Roman"/>
          <w:b/>
          <w:bCs/>
          <w:color w:val="auto"/>
          <w:spacing w:val="-2"/>
          <w:kern w:val="2"/>
          <w:position w:val="2"/>
          <w:sz w:val="24"/>
          <w:szCs w:val="24"/>
          <w:highlight w:val="none"/>
          <w:lang w:val="en-US" w:eastAsia="zh-CN" w:bidi="ar-SA"/>
        </w:rPr>
        <w:t>×</w:t>
      </w:r>
      <w:r>
        <w:rPr>
          <w:rFonts w:hint="eastAsia" w:ascii="Times New Roman" w:hAnsi="Times New Roman" w:eastAsia="Times New Roman" w:cs="Times New Roman"/>
          <w:b/>
          <w:bCs/>
          <w:color w:val="auto"/>
          <w:spacing w:val="-2"/>
          <w:kern w:val="2"/>
          <w:position w:val="2"/>
          <w:sz w:val="24"/>
          <w:szCs w:val="24"/>
          <w:highlight w:val="none"/>
          <w:lang w:val="en-US" w:eastAsia="zh-CN" w:bidi="ar-SA"/>
        </w:rPr>
        <w:t>806490</w:t>
      </w:r>
      <w:r>
        <w:rPr>
          <w:rFonts w:hint="default" w:ascii="Times New Roman" w:hAnsi="Times New Roman" w:eastAsia="Times New Roman" w:cs="Times New Roman"/>
          <w:b/>
          <w:bCs/>
          <w:color w:val="auto"/>
          <w:spacing w:val="-2"/>
          <w:kern w:val="2"/>
          <w:position w:val="2"/>
          <w:sz w:val="24"/>
          <w:szCs w:val="24"/>
          <w:highlight w:val="none"/>
          <w:lang w:val="en-US" w:eastAsia="zh-CN" w:bidi="ar-SA"/>
        </w:rPr>
        <w:t xml:space="preserve">× </w:t>
      </w:r>
      <w:r>
        <w:rPr>
          <w:rFonts w:hint="default" w:ascii="Times New Roman" w:hAnsi="Times New Roman" w:eastAsia="Times New Roman" w:cs="Times New Roman"/>
          <w:b/>
          <w:bCs/>
          <w:color w:val="auto"/>
          <w:spacing w:val="-2"/>
          <w:position w:val="2"/>
          <w:sz w:val="24"/>
          <w:szCs w:val="24"/>
          <w:highlight w:val="none"/>
          <w:lang w:val="en-US" w:eastAsia="zh-CN"/>
        </w:rPr>
        <w:t>10</w:t>
      </w:r>
      <w:r>
        <w:rPr>
          <w:rFonts w:hint="default" w:ascii="Times New Roman" w:hAnsi="Times New Roman" w:eastAsia="Times New Roman" w:cs="Times New Roman"/>
          <w:b/>
          <w:bCs/>
          <w:color w:val="auto"/>
          <w:spacing w:val="-2"/>
          <w:position w:val="2"/>
          <w:sz w:val="24"/>
          <w:szCs w:val="24"/>
          <w:highlight w:val="none"/>
          <w:vertAlign w:val="superscript"/>
          <w:lang w:val="en-US" w:eastAsia="zh-CN"/>
        </w:rPr>
        <w:t>-9</w:t>
      </w:r>
      <w:r>
        <w:rPr>
          <w:rFonts w:hint="default" w:ascii="Times New Roman" w:hAnsi="Times New Roman" w:eastAsia="Times New Roman" w:cs="Times New Roman"/>
          <w:b/>
          <w:bCs/>
          <w:color w:val="auto"/>
          <w:spacing w:val="-2"/>
          <w:position w:val="2"/>
          <w:sz w:val="24"/>
          <w:szCs w:val="24"/>
          <w:highlight w:val="none"/>
          <w:lang w:val="en-US" w:eastAsia="zh-CN"/>
        </w:rPr>
        <w:t>=</w:t>
      </w:r>
      <w:r>
        <w:rPr>
          <w:rFonts w:hint="eastAsia" w:eastAsia="Times New Roman" w:cs="Times New Roman"/>
          <w:b/>
          <w:bCs/>
          <w:color w:val="auto"/>
          <w:spacing w:val="-2"/>
          <w:position w:val="2"/>
          <w:sz w:val="24"/>
          <w:szCs w:val="24"/>
          <w:highlight w:val="none"/>
          <w:lang w:val="en-US" w:eastAsia="zh-CN"/>
        </w:rPr>
        <w:t>0.24</w:t>
      </w:r>
      <w:r>
        <w:rPr>
          <w:rFonts w:hint="default" w:ascii="Times New Roman" w:hAnsi="Times New Roman" w:eastAsia="Times New Roman" w:cs="Times New Roman"/>
          <w:b/>
          <w:bCs/>
          <w:color w:val="auto"/>
          <w:spacing w:val="-2"/>
          <w:position w:val="2"/>
          <w:sz w:val="24"/>
          <w:szCs w:val="24"/>
          <w:highlight w:val="none"/>
          <w:lang w:val="en-US" w:eastAsia="zh-CN"/>
        </w:rPr>
        <w:t>t/a；</w:t>
      </w:r>
    </w:p>
    <w:p w14:paraId="1B3B1D7E">
      <w:pPr>
        <w:pStyle w:val="30"/>
        <w:ind w:firstLine="1181" w:firstLineChars="500"/>
        <w:rPr>
          <w:rFonts w:hint="default" w:ascii="Times New Roman" w:hAnsi="Times New Roman" w:cs="Times New Roman"/>
          <w:color w:val="auto"/>
          <w:highlight w:val="none"/>
        </w:rPr>
      </w:pPr>
      <w:r>
        <w:rPr>
          <w:rFonts w:hint="default" w:ascii="Times New Roman" w:hAnsi="Times New Roman" w:eastAsia="Times New Roman" w:cs="Times New Roman"/>
          <w:b/>
          <w:bCs/>
          <w:color w:val="auto"/>
          <w:spacing w:val="-2"/>
          <w:position w:val="2"/>
          <w:sz w:val="24"/>
          <w:szCs w:val="24"/>
          <w:highlight w:val="none"/>
          <w:lang w:val="en-US" w:eastAsia="zh-CN"/>
        </w:rPr>
        <w:t>NO</w:t>
      </w:r>
      <w:r>
        <w:rPr>
          <w:rFonts w:hint="default" w:ascii="Times New Roman" w:hAnsi="Times New Roman" w:eastAsia="Times New Roman" w:cs="Times New Roman"/>
          <w:b/>
          <w:bCs/>
          <w:color w:val="auto"/>
          <w:spacing w:val="-2"/>
          <w:position w:val="2"/>
          <w:sz w:val="24"/>
          <w:szCs w:val="24"/>
          <w:highlight w:val="none"/>
          <w:vertAlign w:val="subscript"/>
          <w:lang w:val="en-US" w:eastAsia="zh-CN"/>
        </w:rPr>
        <w:t>X</w:t>
      </w:r>
      <w:r>
        <w:rPr>
          <w:rFonts w:hint="default" w:ascii="Times New Roman" w:hAnsi="Times New Roman" w:eastAsia="Times New Roman" w:cs="Times New Roman"/>
          <w:b/>
          <w:bCs/>
          <w:color w:val="auto"/>
          <w:spacing w:val="-2"/>
          <w:position w:val="2"/>
          <w:sz w:val="24"/>
          <w:szCs w:val="24"/>
          <w:highlight w:val="none"/>
          <w:lang w:val="en-US" w:eastAsia="zh-CN"/>
        </w:rPr>
        <w:t>=300×</w:t>
      </w:r>
      <w:r>
        <w:rPr>
          <w:rFonts w:hint="eastAsia" w:ascii="Times New Roman" w:hAnsi="Times New Roman" w:eastAsia="Times New Roman" w:cs="Times New Roman"/>
          <w:b/>
          <w:bCs/>
          <w:color w:val="auto"/>
          <w:spacing w:val="-2"/>
          <w:position w:val="2"/>
          <w:sz w:val="24"/>
          <w:szCs w:val="24"/>
          <w:highlight w:val="none"/>
          <w:lang w:val="en-US" w:eastAsia="zh-CN"/>
        </w:rPr>
        <w:t>806490</w:t>
      </w:r>
      <w:r>
        <w:rPr>
          <w:rFonts w:hint="default" w:ascii="Times New Roman" w:hAnsi="Times New Roman" w:eastAsia="Times New Roman" w:cs="Times New Roman"/>
          <w:b/>
          <w:bCs/>
          <w:color w:val="auto"/>
          <w:spacing w:val="-2"/>
          <w:position w:val="2"/>
          <w:sz w:val="24"/>
          <w:szCs w:val="24"/>
          <w:highlight w:val="none"/>
          <w:lang w:val="en-US" w:eastAsia="zh-CN"/>
        </w:rPr>
        <w:t xml:space="preserve">× </w:t>
      </w:r>
      <w:r>
        <w:rPr>
          <w:rFonts w:hint="default" w:ascii="Times New Roman" w:hAnsi="Times New Roman" w:eastAsia="Times New Roman" w:cs="Times New Roman"/>
          <w:b/>
          <w:bCs/>
          <w:color w:val="auto"/>
          <w:spacing w:val="-2"/>
          <w:kern w:val="2"/>
          <w:position w:val="2"/>
          <w:sz w:val="24"/>
          <w:szCs w:val="24"/>
          <w:highlight w:val="none"/>
          <w:lang w:val="en-US" w:eastAsia="zh-CN" w:bidi="ar-SA"/>
        </w:rPr>
        <w:t>1</w:t>
      </w:r>
      <w:r>
        <w:rPr>
          <w:rFonts w:hint="default" w:ascii="Times New Roman" w:hAnsi="Times New Roman" w:eastAsia="Times New Roman" w:cs="Times New Roman"/>
          <w:b/>
          <w:bCs/>
          <w:color w:val="auto"/>
          <w:spacing w:val="-2"/>
          <w:position w:val="2"/>
          <w:sz w:val="24"/>
          <w:szCs w:val="24"/>
          <w:highlight w:val="none"/>
        </w:rPr>
        <w:t>0</w:t>
      </w:r>
      <w:r>
        <w:rPr>
          <w:rFonts w:hint="default" w:ascii="Times New Roman" w:hAnsi="Times New Roman" w:eastAsia="Times New Roman" w:cs="Times New Roman"/>
          <w:b/>
          <w:bCs/>
          <w:color w:val="auto"/>
          <w:spacing w:val="-2"/>
          <w:position w:val="2"/>
          <w:sz w:val="24"/>
          <w:szCs w:val="24"/>
          <w:highlight w:val="none"/>
          <w:vertAlign w:val="superscript"/>
        </w:rPr>
        <w:t>-</w:t>
      </w:r>
      <w:r>
        <w:rPr>
          <w:rFonts w:hint="default" w:ascii="Times New Roman" w:hAnsi="Times New Roman" w:eastAsia="宋体" w:cs="Times New Roman"/>
          <w:b/>
          <w:bCs/>
          <w:color w:val="auto"/>
          <w:spacing w:val="-2"/>
          <w:position w:val="2"/>
          <w:sz w:val="24"/>
          <w:szCs w:val="24"/>
          <w:highlight w:val="none"/>
          <w:vertAlign w:val="superscript"/>
          <w:lang w:val="en-US" w:eastAsia="zh-CN"/>
        </w:rPr>
        <w:t>9</w:t>
      </w:r>
      <w:r>
        <w:rPr>
          <w:rFonts w:hint="default" w:ascii="Times New Roman" w:hAnsi="Times New Roman" w:eastAsia="Times New Roman" w:cs="Times New Roman"/>
          <w:b/>
          <w:bCs/>
          <w:color w:val="auto"/>
          <w:spacing w:val="-2"/>
          <w:position w:val="2"/>
          <w:sz w:val="24"/>
          <w:szCs w:val="24"/>
          <w:highlight w:val="none"/>
        </w:rPr>
        <w:t>=</w:t>
      </w:r>
      <w:r>
        <w:rPr>
          <w:rFonts w:hint="eastAsia" w:hAnsi="Times New Roman" w:eastAsia="Times New Roman" w:cs="Times New Roman"/>
          <w:b/>
          <w:bCs/>
          <w:color w:val="auto"/>
          <w:spacing w:val="-2"/>
          <w:position w:val="2"/>
          <w:sz w:val="24"/>
          <w:szCs w:val="24"/>
          <w:highlight w:val="none"/>
          <w:lang w:val="en-US" w:eastAsia="zh-CN"/>
        </w:rPr>
        <w:t>0.24</w:t>
      </w:r>
      <w:r>
        <w:rPr>
          <w:rFonts w:hint="default" w:ascii="Times New Roman" w:hAnsi="Times New Roman" w:eastAsia="Times New Roman" w:cs="Times New Roman"/>
          <w:b/>
          <w:bCs/>
          <w:color w:val="auto"/>
          <w:spacing w:val="-2"/>
          <w:position w:val="2"/>
          <w:sz w:val="24"/>
          <w:szCs w:val="24"/>
          <w:highlight w:val="none"/>
        </w:rPr>
        <w:t>t/a</w:t>
      </w:r>
      <w:r>
        <w:rPr>
          <w:rFonts w:hint="default" w:ascii="Times New Roman" w:hAnsi="Times New Roman" w:eastAsia="宋体" w:cs="Times New Roman"/>
          <w:b/>
          <w:bCs/>
          <w:color w:val="auto"/>
          <w:spacing w:val="-2"/>
          <w:position w:val="2"/>
          <w:sz w:val="24"/>
          <w:szCs w:val="24"/>
          <w:highlight w:val="none"/>
        </w:rPr>
        <w:t>。</w:t>
      </w:r>
    </w:p>
    <w:p w14:paraId="2B0A7D7A">
      <w:pPr>
        <w:keepNext w:val="0"/>
        <w:keepLines w:val="0"/>
        <w:pageBreakBefore w:val="0"/>
        <w:widowControl w:val="0"/>
        <w:kinsoku/>
        <w:wordWrap/>
        <w:overflowPunct/>
        <w:topLinePunct w:val="0"/>
        <w:autoSpaceDE/>
        <w:autoSpaceDN/>
        <w:bidi w:val="0"/>
        <w:adjustRightInd w:val="0"/>
        <w:snapToGrid w:val="0"/>
        <w:spacing w:line="360" w:lineRule="auto"/>
        <w:ind w:left="0" w:right="0" w:firstLine="478" w:firstLineChars="200"/>
        <w:textAlignment w:val="auto"/>
        <w:rPr>
          <w:rFonts w:hint="default" w:ascii="Times New Roman" w:hAnsi="Times New Roman" w:eastAsia="Times New Roman" w:cs="Times New Roman"/>
          <w:b/>
          <w:bCs/>
          <w:color w:val="auto"/>
          <w:spacing w:val="-2"/>
          <w:position w:val="2"/>
          <w:sz w:val="24"/>
          <w:szCs w:val="24"/>
          <w:highlight w:val="none"/>
          <w:lang w:val="en-US" w:eastAsia="zh-CN"/>
        </w:rPr>
      </w:pPr>
      <w:r>
        <w:rPr>
          <w:rFonts w:hint="default" w:ascii="Times New Roman" w:hAnsi="Times New Roman" w:eastAsia="宋体" w:cs="Times New Roman"/>
          <w:b/>
          <w:bCs/>
          <w:color w:val="auto"/>
          <w:spacing w:val="-1"/>
          <w:position w:val="1"/>
          <w:sz w:val="24"/>
          <w:szCs w:val="24"/>
          <w:highlight w:val="none"/>
          <w:lang w:val="en-US" w:eastAsia="zh-CN"/>
        </w:rPr>
        <w:t>合计：</w:t>
      </w:r>
      <w:r>
        <w:rPr>
          <w:rFonts w:hint="default" w:ascii="Times New Roman" w:hAnsi="Times New Roman" w:eastAsia="宋体" w:cs="Times New Roman"/>
          <w:b/>
          <w:bCs/>
          <w:color w:val="auto"/>
          <w:spacing w:val="-1"/>
          <w:position w:val="1"/>
          <w:sz w:val="24"/>
          <w:szCs w:val="24"/>
          <w:highlight w:val="none"/>
        </w:rPr>
        <w:t>颗粒物</w:t>
      </w:r>
      <w:r>
        <w:rPr>
          <w:rFonts w:hint="default" w:ascii="Times New Roman" w:hAnsi="Times New Roman" w:eastAsia="Times New Roman" w:cs="Times New Roman"/>
          <w:b/>
          <w:bCs/>
          <w:color w:val="auto"/>
          <w:spacing w:val="-2"/>
          <w:position w:val="2"/>
          <w:sz w:val="24"/>
          <w:szCs w:val="24"/>
          <w:highlight w:val="none"/>
          <w:lang w:val="en-US" w:eastAsia="zh-CN"/>
        </w:rPr>
        <w:t>=</w:t>
      </w:r>
      <w:r>
        <w:rPr>
          <w:rFonts w:hint="eastAsia" w:eastAsia="Times New Roman" w:cs="Times New Roman"/>
          <w:b/>
          <w:bCs/>
          <w:color w:val="auto"/>
          <w:spacing w:val="-2"/>
          <w:position w:val="2"/>
          <w:sz w:val="24"/>
          <w:szCs w:val="24"/>
          <w:highlight w:val="none"/>
          <w:lang w:val="en-US" w:eastAsia="zh-CN"/>
        </w:rPr>
        <w:t>0.235+0.04</w:t>
      </w:r>
      <w:r>
        <w:rPr>
          <w:rFonts w:hint="default" w:ascii="Times New Roman" w:hAnsi="Times New Roman" w:eastAsia="Times New Roman" w:cs="Times New Roman"/>
          <w:b/>
          <w:bCs/>
          <w:color w:val="auto"/>
          <w:spacing w:val="-2"/>
          <w:position w:val="2"/>
          <w:sz w:val="24"/>
          <w:szCs w:val="24"/>
          <w:highlight w:val="none"/>
          <w:lang w:val="en-US" w:eastAsia="zh-CN"/>
        </w:rPr>
        <w:t>=</w:t>
      </w:r>
      <w:r>
        <w:rPr>
          <w:rFonts w:hint="eastAsia" w:eastAsia="Times New Roman" w:cs="Times New Roman"/>
          <w:b/>
          <w:bCs/>
          <w:color w:val="auto"/>
          <w:spacing w:val="-2"/>
          <w:position w:val="2"/>
          <w:sz w:val="24"/>
          <w:szCs w:val="24"/>
          <w:highlight w:val="none"/>
          <w:lang w:val="en-US" w:eastAsia="zh-CN"/>
        </w:rPr>
        <w:t>0.275</w:t>
      </w:r>
      <w:r>
        <w:rPr>
          <w:rFonts w:hint="default" w:ascii="Times New Roman" w:hAnsi="Times New Roman" w:eastAsia="Times New Roman" w:cs="Times New Roman"/>
          <w:b/>
          <w:bCs/>
          <w:color w:val="auto"/>
          <w:spacing w:val="-2"/>
          <w:position w:val="2"/>
          <w:sz w:val="24"/>
          <w:szCs w:val="24"/>
          <w:highlight w:val="none"/>
          <w:lang w:val="en-US" w:eastAsia="zh-CN"/>
        </w:rPr>
        <w:t>/a；</w:t>
      </w:r>
    </w:p>
    <w:p w14:paraId="4D52C2DB">
      <w:pPr>
        <w:keepNext w:val="0"/>
        <w:keepLines w:val="0"/>
        <w:pageBreakBefore w:val="0"/>
        <w:widowControl w:val="0"/>
        <w:kinsoku/>
        <w:wordWrap/>
        <w:overflowPunct/>
        <w:topLinePunct w:val="0"/>
        <w:autoSpaceDE/>
        <w:autoSpaceDN/>
        <w:bidi w:val="0"/>
        <w:adjustRightInd w:val="0"/>
        <w:snapToGrid w:val="0"/>
        <w:spacing w:line="360" w:lineRule="auto"/>
        <w:ind w:right="0" w:firstLine="1181" w:firstLineChars="500"/>
        <w:textAlignment w:val="auto"/>
        <w:rPr>
          <w:rFonts w:hint="default" w:ascii="Times New Roman" w:hAnsi="Times New Roman" w:eastAsia="Times New Roman" w:cs="Times New Roman"/>
          <w:b/>
          <w:bCs/>
          <w:color w:val="auto"/>
          <w:spacing w:val="-2"/>
          <w:position w:val="2"/>
          <w:sz w:val="24"/>
          <w:szCs w:val="24"/>
          <w:highlight w:val="none"/>
          <w:lang w:val="en-US" w:eastAsia="zh-CN"/>
        </w:rPr>
      </w:pPr>
      <w:r>
        <w:rPr>
          <w:rFonts w:hint="default" w:ascii="Times New Roman" w:hAnsi="Times New Roman" w:eastAsia="Times New Roman" w:cs="Times New Roman"/>
          <w:b/>
          <w:bCs/>
          <w:color w:val="auto"/>
          <w:spacing w:val="-2"/>
          <w:position w:val="2"/>
          <w:sz w:val="24"/>
          <w:szCs w:val="24"/>
          <w:highlight w:val="none"/>
          <w:lang w:val="en-US" w:eastAsia="zh-CN"/>
        </w:rPr>
        <w:t>SO</w:t>
      </w:r>
      <w:r>
        <w:rPr>
          <w:rFonts w:hint="default" w:ascii="Times New Roman" w:hAnsi="Times New Roman" w:eastAsia="Times New Roman" w:cs="Times New Roman"/>
          <w:b/>
          <w:bCs/>
          <w:color w:val="auto"/>
          <w:spacing w:val="-2"/>
          <w:position w:val="2"/>
          <w:sz w:val="24"/>
          <w:szCs w:val="24"/>
          <w:highlight w:val="none"/>
          <w:vertAlign w:val="subscript"/>
          <w:lang w:val="en-US" w:eastAsia="zh-CN"/>
        </w:rPr>
        <w:t>2</w:t>
      </w:r>
      <w:r>
        <w:rPr>
          <w:rFonts w:hint="default" w:ascii="Times New Roman" w:hAnsi="Times New Roman" w:eastAsia="Times New Roman" w:cs="Times New Roman"/>
          <w:b/>
          <w:bCs/>
          <w:color w:val="auto"/>
          <w:spacing w:val="-2"/>
          <w:position w:val="2"/>
          <w:sz w:val="24"/>
          <w:szCs w:val="24"/>
          <w:highlight w:val="none"/>
          <w:lang w:val="en-US" w:eastAsia="zh-CN"/>
        </w:rPr>
        <w:t>=</w:t>
      </w:r>
      <w:r>
        <w:rPr>
          <w:rFonts w:hint="eastAsia" w:eastAsia="Times New Roman" w:cs="Times New Roman"/>
          <w:b/>
          <w:bCs/>
          <w:color w:val="auto"/>
          <w:spacing w:val="-2"/>
          <w:position w:val="2"/>
          <w:sz w:val="24"/>
          <w:szCs w:val="24"/>
          <w:highlight w:val="none"/>
          <w:lang w:val="en-US" w:eastAsia="zh-CN"/>
        </w:rPr>
        <w:t>1.41+0.24</w:t>
      </w:r>
      <w:r>
        <w:rPr>
          <w:rFonts w:hint="default" w:ascii="Times New Roman" w:hAnsi="Times New Roman" w:eastAsia="Times New Roman" w:cs="Times New Roman"/>
          <w:b/>
          <w:bCs/>
          <w:color w:val="auto"/>
          <w:spacing w:val="-2"/>
          <w:position w:val="2"/>
          <w:sz w:val="24"/>
          <w:szCs w:val="24"/>
          <w:highlight w:val="none"/>
          <w:lang w:val="en-US" w:eastAsia="zh-CN"/>
        </w:rPr>
        <w:t>=</w:t>
      </w:r>
      <w:r>
        <w:rPr>
          <w:rFonts w:hint="eastAsia" w:eastAsia="Times New Roman" w:cs="Times New Roman"/>
          <w:b/>
          <w:bCs/>
          <w:color w:val="auto"/>
          <w:spacing w:val="-2"/>
          <w:position w:val="2"/>
          <w:sz w:val="24"/>
          <w:szCs w:val="24"/>
          <w:highlight w:val="none"/>
          <w:lang w:val="en-US" w:eastAsia="zh-CN"/>
        </w:rPr>
        <w:t>1.65</w:t>
      </w:r>
      <w:r>
        <w:rPr>
          <w:rFonts w:hint="default" w:ascii="Times New Roman" w:hAnsi="Times New Roman" w:eastAsia="Times New Roman" w:cs="Times New Roman"/>
          <w:b/>
          <w:bCs/>
          <w:color w:val="auto"/>
          <w:spacing w:val="-2"/>
          <w:position w:val="2"/>
          <w:sz w:val="24"/>
          <w:szCs w:val="24"/>
          <w:highlight w:val="none"/>
          <w:lang w:val="en-US" w:eastAsia="zh-CN"/>
        </w:rPr>
        <w:t>t/a；</w:t>
      </w:r>
    </w:p>
    <w:p w14:paraId="5261D1B2">
      <w:pPr>
        <w:spacing w:line="360" w:lineRule="auto"/>
        <w:ind w:firstLine="1181" w:firstLineChars="500"/>
        <w:rPr>
          <w:rFonts w:hint="default" w:ascii="Times New Roman" w:hAnsi="Times New Roman" w:cs="Times New Roman"/>
          <w:color w:val="auto"/>
          <w:highlight w:val="none"/>
        </w:rPr>
      </w:pPr>
      <w:r>
        <w:rPr>
          <w:rFonts w:hint="default" w:ascii="Times New Roman" w:hAnsi="Times New Roman" w:eastAsia="Times New Roman" w:cs="Times New Roman"/>
          <w:b/>
          <w:bCs/>
          <w:color w:val="auto"/>
          <w:spacing w:val="-2"/>
          <w:position w:val="2"/>
          <w:sz w:val="24"/>
          <w:szCs w:val="24"/>
          <w:highlight w:val="none"/>
          <w:lang w:val="en-US" w:eastAsia="zh-CN"/>
        </w:rPr>
        <w:t>NO</w:t>
      </w:r>
      <w:r>
        <w:rPr>
          <w:rFonts w:hint="default" w:ascii="Times New Roman" w:hAnsi="Times New Roman" w:eastAsia="Times New Roman" w:cs="Times New Roman"/>
          <w:b/>
          <w:bCs/>
          <w:color w:val="auto"/>
          <w:spacing w:val="-2"/>
          <w:position w:val="2"/>
          <w:sz w:val="24"/>
          <w:szCs w:val="24"/>
          <w:highlight w:val="none"/>
          <w:vertAlign w:val="subscript"/>
          <w:lang w:val="en-US" w:eastAsia="zh-CN"/>
        </w:rPr>
        <w:t>X</w:t>
      </w:r>
      <w:r>
        <w:rPr>
          <w:rFonts w:hint="default" w:ascii="Times New Roman" w:hAnsi="Times New Roman" w:eastAsia="Times New Roman" w:cs="Times New Roman"/>
          <w:b/>
          <w:bCs/>
          <w:color w:val="auto"/>
          <w:spacing w:val="-2"/>
          <w:position w:val="2"/>
          <w:sz w:val="24"/>
          <w:szCs w:val="24"/>
          <w:highlight w:val="none"/>
          <w:lang w:val="en-US" w:eastAsia="zh-CN"/>
        </w:rPr>
        <w:t>=</w:t>
      </w:r>
      <w:r>
        <w:rPr>
          <w:rFonts w:hint="eastAsia" w:eastAsia="Times New Roman" w:cs="Times New Roman"/>
          <w:b/>
          <w:bCs/>
          <w:color w:val="auto"/>
          <w:spacing w:val="-2"/>
          <w:position w:val="2"/>
          <w:sz w:val="24"/>
          <w:szCs w:val="24"/>
          <w:highlight w:val="none"/>
          <w:lang w:val="en-US" w:eastAsia="zh-CN"/>
        </w:rPr>
        <w:t>1.41+0.24</w:t>
      </w:r>
      <w:r>
        <w:rPr>
          <w:rFonts w:hint="default" w:ascii="Times New Roman" w:hAnsi="Times New Roman" w:eastAsia="Times New Roman" w:cs="Times New Roman"/>
          <w:b/>
          <w:bCs/>
          <w:color w:val="auto"/>
          <w:spacing w:val="-2"/>
          <w:position w:val="2"/>
          <w:sz w:val="24"/>
          <w:szCs w:val="24"/>
          <w:highlight w:val="none"/>
        </w:rPr>
        <w:t>=</w:t>
      </w:r>
      <w:r>
        <w:rPr>
          <w:rFonts w:hint="eastAsia" w:eastAsia="Times New Roman" w:cs="Times New Roman"/>
          <w:b/>
          <w:bCs/>
          <w:color w:val="auto"/>
          <w:spacing w:val="-2"/>
          <w:position w:val="2"/>
          <w:sz w:val="24"/>
          <w:szCs w:val="24"/>
          <w:highlight w:val="none"/>
          <w:lang w:val="en-US" w:eastAsia="zh-CN"/>
        </w:rPr>
        <w:t>1.65</w:t>
      </w:r>
      <w:r>
        <w:rPr>
          <w:rFonts w:hint="default" w:ascii="Times New Roman" w:hAnsi="Times New Roman" w:eastAsia="Times New Roman" w:cs="Times New Roman"/>
          <w:b/>
          <w:bCs/>
          <w:color w:val="auto"/>
          <w:spacing w:val="-2"/>
          <w:position w:val="2"/>
          <w:sz w:val="24"/>
          <w:szCs w:val="24"/>
          <w:highlight w:val="none"/>
        </w:rPr>
        <w:t>t/a</w:t>
      </w:r>
      <w:r>
        <w:rPr>
          <w:rFonts w:hint="default" w:ascii="Times New Roman" w:hAnsi="Times New Roman" w:eastAsia="宋体" w:cs="Times New Roman"/>
          <w:b/>
          <w:bCs/>
          <w:color w:val="auto"/>
          <w:spacing w:val="-2"/>
          <w:position w:val="2"/>
          <w:sz w:val="24"/>
          <w:szCs w:val="24"/>
          <w:highlight w:val="none"/>
        </w:rPr>
        <w:t>。</w:t>
      </w:r>
    </w:p>
    <w:p w14:paraId="4DA262D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center"/>
        <w:outlineLvl w:val="0"/>
        <w:rPr>
          <w:rFonts w:hint="default" w:ascii="Times New Roman" w:hAnsi="Times New Roman" w:cs="Times New Roman"/>
          <w:color w:val="auto"/>
          <w:sz w:val="24"/>
          <w:szCs w:val="24"/>
          <w:highlight w:val="none"/>
          <w:lang w:val="en-US" w:eastAsia="zh-CN"/>
        </w:rPr>
      </w:pPr>
      <w:bookmarkStart w:id="198" w:name="_Toc5833"/>
      <w:bookmarkStart w:id="199" w:name="_Toc32403"/>
      <w:bookmarkStart w:id="200" w:name="_Toc5420"/>
      <w:bookmarkStart w:id="201" w:name="_Toc11173"/>
      <w:r>
        <w:rPr>
          <w:rFonts w:hint="default" w:ascii="Times New Roman" w:hAnsi="Times New Roman" w:cs="Times New Roman"/>
          <w:color w:val="auto"/>
          <w:sz w:val="24"/>
          <w:szCs w:val="24"/>
          <w:highlight w:val="none"/>
          <w:lang w:val="en-US" w:eastAsia="zh-CN"/>
        </w:rPr>
        <w:t>本项目</w:t>
      </w:r>
      <w:r>
        <w:rPr>
          <w:rFonts w:hint="eastAsia" w:cs="Times New Roman"/>
          <w:color w:val="auto"/>
          <w:sz w:val="24"/>
          <w:szCs w:val="24"/>
          <w:highlight w:val="none"/>
          <w:lang w:val="en-US" w:eastAsia="zh-CN"/>
        </w:rPr>
        <w:t>熏制工序</w:t>
      </w:r>
      <w:r>
        <w:rPr>
          <w:rFonts w:hint="default" w:ascii="Times New Roman" w:hAnsi="Times New Roman" w:cs="Times New Roman"/>
          <w:color w:val="auto"/>
          <w:sz w:val="24"/>
          <w:szCs w:val="24"/>
          <w:highlight w:val="none"/>
          <w:lang w:val="en-US" w:eastAsia="zh-CN"/>
        </w:rPr>
        <w:t>配套</w:t>
      </w:r>
      <w:r>
        <w:rPr>
          <w:rFonts w:hint="default" w:ascii="Times New Roman" w:hAnsi="Times New Roman" w:cs="Times New Roman"/>
          <w:color w:val="auto"/>
          <w:sz w:val="24"/>
          <w:highlight w:val="none"/>
          <w:lang w:val="en-US" w:eastAsia="zh-CN"/>
        </w:rPr>
        <w:t>风机量为1000m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/h，工作时长为1460h。</w:t>
      </w:r>
      <w:r>
        <w:rPr>
          <w:rFonts w:hint="default" w:ascii="Times New Roman" w:hAnsi="Times New Roman" w:eastAsia="宋体" w:cs="Times New Roman"/>
          <w:color w:val="auto"/>
          <w:spacing w:val="1"/>
          <w:sz w:val="24"/>
          <w:szCs w:val="24"/>
          <w:highlight w:val="none"/>
          <w:lang w:val="en-US" w:eastAsia="zh-CN"/>
        </w:rPr>
        <w:t>满足</w:t>
      </w:r>
      <w:r>
        <w:rPr>
          <w:rFonts w:hint="default" w:ascii="Times New Roman" w:hAnsi="Times New Roman" w:eastAsia="宋体" w:cs="Times New Roman"/>
          <w:b w:val="0"/>
          <w:bCs w:val="0"/>
          <w:snapToGrid w:val="0"/>
          <w:color w:val="auto"/>
          <w:kern w:val="0"/>
          <w:sz w:val="24"/>
          <w:szCs w:val="21"/>
          <w:highlight w:val="none"/>
          <w:vertAlign w:val="baseline"/>
          <w:lang w:val="en-US" w:eastAsia="zh-CN"/>
        </w:rPr>
        <w:t>《工业炉窑大气污染物排放标准》（GB9078-1996）表2中</w:t>
      </w:r>
      <w:r>
        <w:rPr>
          <w:rFonts w:hint="default" w:ascii="Times New Roman" w:hAnsi="Times New Roman" w:cs="Times New Roman"/>
          <w:b w:val="0"/>
          <w:bCs w:val="0"/>
          <w:snapToGrid w:val="0"/>
          <w:color w:val="auto"/>
          <w:kern w:val="0"/>
          <w:sz w:val="24"/>
          <w:szCs w:val="21"/>
          <w:highlight w:val="none"/>
          <w:vertAlign w:val="baseline"/>
          <w:lang w:val="en-US" w:eastAsia="zh-CN"/>
        </w:rPr>
        <w:t>（干燥炉窑）</w:t>
      </w:r>
      <w:r>
        <w:rPr>
          <w:rFonts w:hint="default" w:ascii="Times New Roman" w:hAnsi="Times New Roman" w:eastAsia="宋体" w:cs="Times New Roman"/>
          <w:b w:val="0"/>
          <w:bCs w:val="0"/>
          <w:snapToGrid w:val="0"/>
          <w:color w:val="auto"/>
          <w:kern w:val="0"/>
          <w:sz w:val="24"/>
          <w:szCs w:val="21"/>
          <w:highlight w:val="none"/>
          <w:vertAlign w:val="baseline"/>
          <w:lang w:val="en-US" w:eastAsia="zh-CN"/>
        </w:rPr>
        <w:t>二级标准</w:t>
      </w:r>
      <w:r>
        <w:rPr>
          <w:rFonts w:hint="default" w:ascii="Times New Roman" w:hAnsi="Times New Roman" w:eastAsia="宋体" w:cs="Times New Roman"/>
          <w:color w:val="auto"/>
          <w:spacing w:val="1"/>
          <w:sz w:val="24"/>
          <w:szCs w:val="24"/>
          <w:highlight w:val="none"/>
          <w:lang w:val="en-US" w:eastAsia="zh-CN"/>
        </w:rPr>
        <w:t>，</w:t>
      </w:r>
      <w:r>
        <w:rPr>
          <w:rFonts w:hint="default" w:ascii="Times New Roman" w:hAnsi="Times New Roman" w:cs="Times New Roman"/>
          <w:color w:val="auto"/>
          <w:sz w:val="24"/>
          <w:highlight w:val="none"/>
          <w:lang w:val="en-US" w:eastAsia="zh-CN"/>
        </w:rPr>
        <w:t>限值为200mg/m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w:t>
      </w:r>
      <w:bookmarkEnd w:id="198"/>
      <w:bookmarkEnd w:id="199"/>
      <w:bookmarkEnd w:id="200"/>
      <w:bookmarkEnd w:id="201"/>
    </w:p>
    <w:p w14:paraId="1A2086C7">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center"/>
        <w:outlineLvl w:val="0"/>
        <w:rPr>
          <w:rFonts w:hint="default" w:ascii="Times New Roman" w:hAnsi="Times New Roman" w:cs="Times New Roman"/>
          <w:color w:val="auto"/>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202" w:name="_Toc19677"/>
      <w:bookmarkStart w:id="203" w:name="_Toc21369"/>
      <w:bookmarkStart w:id="204" w:name="_Toc17306"/>
      <w:bookmarkStart w:id="205" w:name="_Toc16302"/>
      <w:r>
        <w:rPr>
          <w:rFonts w:hint="default" w:ascii="Times New Roman" w:hAnsi="Times New Roman" w:cs="Times New Roman"/>
          <w:b/>
          <w:bCs/>
          <w:color w:val="auto"/>
          <w:sz w:val="24"/>
          <w:szCs w:val="24"/>
          <w:highlight w:val="none"/>
          <w:lang w:val="en-US" w:eastAsia="zh-CN"/>
        </w:rPr>
        <w:t>则本项目烟（粉）尘核定量=1000×1460×200×</w:t>
      </w:r>
      <w:r>
        <w:rPr>
          <w:rFonts w:hint="default" w:ascii="Times New Roman" w:hAnsi="Times New Roman" w:eastAsia="宋体" w:cs="Times New Roman"/>
          <w:b/>
          <w:bCs/>
          <w:color w:val="auto"/>
          <w:kern w:val="2"/>
          <w:sz w:val="24"/>
          <w:szCs w:val="24"/>
          <w:highlight w:val="none"/>
          <w:lang w:val="en-US" w:eastAsia="zh-CN" w:bidi="ar-SA"/>
        </w:rPr>
        <w:t>10</w:t>
      </w:r>
      <w:r>
        <w:rPr>
          <w:rFonts w:hint="default" w:ascii="Times New Roman" w:hAnsi="Times New Roman" w:eastAsia="宋体" w:cs="Times New Roman"/>
          <w:b/>
          <w:bCs/>
          <w:color w:val="auto"/>
          <w:kern w:val="2"/>
          <w:sz w:val="24"/>
          <w:szCs w:val="24"/>
          <w:highlight w:val="none"/>
          <w:vertAlign w:val="superscript"/>
          <w:lang w:val="en-US" w:eastAsia="zh-CN" w:bidi="ar-SA"/>
        </w:rPr>
        <w:t>-9</w:t>
      </w:r>
      <w:r>
        <w:rPr>
          <w:rFonts w:hint="default" w:ascii="Times New Roman" w:hAnsi="Times New Roman" w:cs="Times New Roman"/>
          <w:b/>
          <w:bCs/>
          <w:color w:val="auto"/>
          <w:sz w:val="24"/>
          <w:szCs w:val="24"/>
          <w:highlight w:val="none"/>
          <w:lang w:val="en-US" w:eastAsia="zh-CN"/>
        </w:rPr>
        <w:t>=0.292t/a。</w:t>
      </w:r>
      <w:bookmarkEnd w:id="202"/>
      <w:bookmarkEnd w:id="203"/>
      <w:bookmarkEnd w:id="204"/>
      <w:bookmarkEnd w:id="205"/>
    </w:p>
    <w:p w14:paraId="3EE8B93C">
      <w:pPr>
        <w:pStyle w:val="3"/>
        <w:rPr>
          <w:rFonts w:hint="default" w:ascii="Times New Roman" w:hAnsi="Times New Roman" w:cs="Times New Roman"/>
          <w:color w:val="auto"/>
          <w:highlight w:val="none"/>
        </w:rPr>
      </w:pPr>
      <w:bookmarkStart w:id="206" w:name="_Toc32055"/>
      <w:bookmarkStart w:id="207" w:name="_Toc2331"/>
      <w:r>
        <w:rPr>
          <w:rFonts w:hint="default" w:ascii="Times New Roman" w:hAnsi="Times New Roman" w:cs="Times New Roman"/>
          <w:color w:val="auto"/>
          <w:highlight w:val="none"/>
        </w:rPr>
        <w:t>附件</w:t>
      </w:r>
      <w:r>
        <w:rPr>
          <w:rFonts w:hint="default" w:ascii="Times New Roman" w:hAnsi="Times New Roman" w:cs="Times New Roman"/>
          <w:color w:val="auto"/>
          <w:highlight w:val="none"/>
          <w:lang w:val="en-US" w:eastAsia="zh-CN"/>
        </w:rPr>
        <w:t xml:space="preserve">7 </w:t>
      </w:r>
      <w:r>
        <w:rPr>
          <w:rFonts w:hint="default" w:ascii="Times New Roman" w:hAnsi="Times New Roman" w:cs="Times New Roman"/>
          <w:color w:val="auto"/>
          <w:highlight w:val="none"/>
        </w:rPr>
        <w:t>生态环境分区管控分析报告</w:t>
      </w:r>
      <w:bookmarkEnd w:id="206"/>
      <w:bookmarkEnd w:id="207"/>
    </w:p>
    <w:p w14:paraId="74E41D0B">
      <w:pPr>
        <w:pStyle w:val="47"/>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7562215" cy="5196205"/>
            <wp:effectExtent l="0" t="0" r="635" b="4445"/>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61"/>
                    <a:stretch>
                      <a:fillRect/>
                    </a:stretch>
                  </pic:blipFill>
                  <pic:spPr>
                    <a:xfrm>
                      <a:off x="0" y="0"/>
                      <a:ext cx="7562215" cy="519620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7543800" cy="5105400"/>
            <wp:effectExtent l="0" t="0" r="0" b="0"/>
            <wp:docPr id="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pic:cNvPicPr>
                      <a:picLocks noChangeAspect="1"/>
                    </pic:cNvPicPr>
                  </pic:nvPicPr>
                  <pic:blipFill>
                    <a:blip r:embed="rId62"/>
                    <a:stretch>
                      <a:fillRect/>
                    </a:stretch>
                  </pic:blipFill>
                  <pic:spPr>
                    <a:xfrm>
                      <a:off x="0" y="0"/>
                      <a:ext cx="7543800" cy="510540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7505700" cy="5429250"/>
            <wp:effectExtent l="0" t="0" r="0" b="0"/>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63"/>
                    <a:stretch>
                      <a:fillRect/>
                    </a:stretch>
                  </pic:blipFill>
                  <pic:spPr>
                    <a:xfrm>
                      <a:off x="0" y="0"/>
                      <a:ext cx="7505700" cy="542925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7610475" cy="5200650"/>
            <wp:effectExtent l="0" t="0" r="9525" b="0"/>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64"/>
                    <a:stretch>
                      <a:fillRect/>
                    </a:stretch>
                  </pic:blipFill>
                  <pic:spPr>
                    <a:xfrm>
                      <a:off x="0" y="0"/>
                      <a:ext cx="7610475" cy="520065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7581900" cy="5057775"/>
            <wp:effectExtent l="0" t="0" r="0" b="9525"/>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65"/>
                    <a:stretch>
                      <a:fillRect/>
                    </a:stretch>
                  </pic:blipFill>
                  <pic:spPr>
                    <a:xfrm>
                      <a:off x="0" y="0"/>
                      <a:ext cx="7581900" cy="505777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7505700" cy="5019675"/>
            <wp:effectExtent l="0" t="0" r="0" b="9525"/>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66"/>
                    <a:stretch>
                      <a:fillRect/>
                    </a:stretch>
                  </pic:blipFill>
                  <pic:spPr>
                    <a:xfrm>
                      <a:off x="0" y="0"/>
                      <a:ext cx="7505700" cy="501967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7058025" cy="4295775"/>
            <wp:effectExtent l="0" t="0" r="9525" b="9525"/>
            <wp:docPr id="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pic:cNvPicPr>
                      <a:picLocks noChangeAspect="1"/>
                    </pic:cNvPicPr>
                  </pic:nvPicPr>
                  <pic:blipFill>
                    <a:blip r:embed="rId67"/>
                    <a:stretch>
                      <a:fillRect/>
                    </a:stretch>
                  </pic:blipFill>
                  <pic:spPr>
                    <a:xfrm>
                      <a:off x="0" y="0"/>
                      <a:ext cx="7058025" cy="429577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7410450" cy="4819650"/>
            <wp:effectExtent l="0" t="0" r="0" b="0"/>
            <wp:docPr id="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5"/>
                    <pic:cNvPicPr>
                      <a:picLocks noChangeAspect="1"/>
                    </pic:cNvPicPr>
                  </pic:nvPicPr>
                  <pic:blipFill>
                    <a:blip r:embed="rId68"/>
                    <a:stretch>
                      <a:fillRect/>
                    </a:stretch>
                  </pic:blipFill>
                  <pic:spPr>
                    <a:xfrm>
                      <a:off x="0" y="0"/>
                      <a:ext cx="7410450" cy="481965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7362825" cy="5248275"/>
            <wp:effectExtent l="0" t="0" r="9525" b="9525"/>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pic:cNvPicPr>
                  </pic:nvPicPr>
                  <pic:blipFill>
                    <a:blip r:embed="rId69"/>
                    <a:stretch>
                      <a:fillRect/>
                    </a:stretch>
                  </pic:blipFill>
                  <pic:spPr>
                    <a:xfrm>
                      <a:off x="0" y="0"/>
                      <a:ext cx="7362825" cy="524827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7629525" cy="5038725"/>
            <wp:effectExtent l="0" t="0" r="9525" b="9525"/>
            <wp:docPr id="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pic:cNvPicPr>
                      <a:picLocks noChangeAspect="1"/>
                    </pic:cNvPicPr>
                  </pic:nvPicPr>
                  <pic:blipFill>
                    <a:blip r:embed="rId70"/>
                    <a:stretch>
                      <a:fillRect/>
                    </a:stretch>
                  </pic:blipFill>
                  <pic:spPr>
                    <a:xfrm>
                      <a:off x="0" y="0"/>
                      <a:ext cx="7629525" cy="503872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7629525" cy="5172075"/>
            <wp:effectExtent l="0" t="0" r="9525" b="9525"/>
            <wp:docPr id="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8"/>
                    <pic:cNvPicPr>
                      <a:picLocks noChangeAspect="1"/>
                    </pic:cNvPicPr>
                  </pic:nvPicPr>
                  <pic:blipFill>
                    <a:blip r:embed="rId71"/>
                    <a:stretch>
                      <a:fillRect/>
                    </a:stretch>
                  </pic:blipFill>
                  <pic:spPr>
                    <a:xfrm>
                      <a:off x="0" y="0"/>
                      <a:ext cx="7629525" cy="517207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7296150" cy="5029200"/>
            <wp:effectExtent l="0" t="0" r="0" b="0"/>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pic:cNvPicPr>
                      <a:picLocks noChangeAspect="1"/>
                    </pic:cNvPicPr>
                  </pic:nvPicPr>
                  <pic:blipFill>
                    <a:blip r:embed="rId72"/>
                    <a:stretch>
                      <a:fillRect/>
                    </a:stretch>
                  </pic:blipFill>
                  <pic:spPr>
                    <a:xfrm>
                      <a:off x="0" y="0"/>
                      <a:ext cx="7296150" cy="5029200"/>
                    </a:xfrm>
                    <a:prstGeom prst="rect">
                      <a:avLst/>
                    </a:prstGeom>
                    <a:noFill/>
                    <a:ln>
                      <a:noFill/>
                    </a:ln>
                  </pic:spPr>
                </pic:pic>
              </a:graphicData>
            </a:graphic>
          </wp:inline>
        </w:drawing>
      </w:r>
    </w:p>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等线 Light">
    <w:panose1 w:val="02010600030101010101"/>
    <w:charset w:val="86"/>
    <w:family w:val="auto"/>
    <w:pitch w:val="default"/>
    <w:sig w:usb0="A00002BF" w:usb1="38CF7CFA" w:usb2="00000016" w:usb3="00000000" w:csb0="0004000F" w:csb1="00000000"/>
  </w:font>
  <w:font w:name="方正小标宋_GBK">
    <w:altName w:val="微软雅黑"/>
    <w:panose1 w:val="02000000000000000000"/>
    <w:charset w:val="86"/>
    <w:family w:val="script"/>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Helvetica">
    <w:altName w:val="Arial"/>
    <w:panose1 w:val="00000000000000000000"/>
    <w:charset w:val="00"/>
    <w:family w:val="auto"/>
    <w:pitch w:val="default"/>
    <w:sig w:usb0="00000000" w:usb1="00000000" w:usb2="00000000" w:usb3="00000000" w:csb0="00000000" w:csb1="00000000"/>
  </w:font>
  <w:font w:name="新宋体">
    <w:panose1 w:val="02010609030101010101"/>
    <w:charset w:val="86"/>
    <w:family w:val="modern"/>
    <w:pitch w:val="default"/>
    <w:sig w:usb0="00000203" w:usb1="288F0000" w:usb2="00000006" w:usb3="00000000" w:csb0="00040001" w:csb1="00000000"/>
  </w:font>
  <w:font w:name="FZShuSong-Z01">
    <w:altName w:val="宋体"/>
    <w:panose1 w:val="02000000000000000000"/>
    <w:charset w:val="86"/>
    <w:family w:val="auto"/>
    <w:pitch w:val="default"/>
    <w:sig w:usb0="00000000" w:usb1="00000000" w:usb2="00000000" w:usb3="00000000" w:csb0="00040000" w:csb1="00000000"/>
  </w:font>
  <w:font w:name="Kingsoft UE">
    <w:altName w:val="AMGDT"/>
    <w:panose1 w:val="00000000000000000000"/>
    <w:charset w:val="00"/>
    <w:family w:val="auto"/>
    <w:pitch w:val="default"/>
    <w:sig w:usb0="00000000" w:usb1="00000000" w:usb2="00000000" w:usb3="00000000" w:csb0="00000000" w:csb1="00000000"/>
  </w:font>
  <w:font w:name="AMGDT">
    <w:panose1 w:val="02000400000000000000"/>
    <w:charset w:val="00"/>
    <w:family w:val="auto"/>
    <w:pitch w:val="default"/>
    <w:sig w:usb0="80000003"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AF65E8">
    <w:pPr>
      <w:pStyle w:val="1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609B24">
    <w:pPr>
      <w:tabs>
        <w:tab w:val="center" w:pos="4153"/>
        <w:tab w:val="right" w:pos="8306"/>
      </w:tabs>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854E95">
    <w:pPr>
      <w:pStyle w:val="15"/>
      <w:ind w:firstLine="480"/>
      <w:jc w:val="center"/>
      <w:rPr>
        <w:rFonts w:hint="default"/>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30E265">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L3o+8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wpMUyj4pfv3y4/&#10;fl1+fiU4g0C1C3PE7RwiY/PWNmib4TzgMPFuSq/TF4wI/JD3fJVXNJHwdGk2nc3GcHH4hg3ws8fr&#10;zof4TlhNkpFTj/q1srLTNsQudAhJ2YzdSKXaGipDapB4/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gvej7zICAABjBAAADgAAAAAAAAABACAAAAAfAQAAZHJzL2Uyb0RvYy54bWxQSwUG&#10;AAAAAAYABgBZAQAAwwUAAAAA&#10;">
              <v:fill on="f" focussize="0,0"/>
              <v:stroke on="f" weight="0.5pt"/>
              <v:imagedata o:title=""/>
              <o:lock v:ext="edit" aspectratio="f"/>
              <v:textbox inset="0mm,0mm,0mm,0mm" style="mso-fit-shape-to-text:t;">
                <w:txbxContent>
                  <w:p w14:paraId="0F30E265">
                    <w:pPr>
                      <w:pStyle w:val="15"/>
                    </w:pPr>
                    <w:r>
                      <w:fldChar w:fldCharType="begin"/>
                    </w:r>
                    <w:r>
                      <w:instrText xml:space="preserve"> PAGE  \* MERGEFORMAT </w:instrText>
                    </w:r>
                    <w:r>
                      <w:fldChar w:fldCharType="separate"/>
                    </w:r>
                    <w:r>
                      <w:t>2</w:t>
                    </w:r>
                    <w:r>
                      <w:fldChar w:fldCharType="end"/>
                    </w:r>
                  </w:p>
                </w:txbxContent>
              </v:textbox>
            </v:shape>
          </w:pict>
        </mc:Fallback>
      </mc:AlternateContent>
    </w:r>
  </w:p>
  <w:p w14:paraId="3E2E4D36">
    <w:pPr>
      <w:pStyle w:val="15"/>
      <w:ind w:right="360" w:firstLine="360"/>
      <w:jc w:val="center"/>
      <w:rPr>
        <w:rFonts w:hint="default"/>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ABC7F4">
    <w:pPr>
      <w:pStyle w:val="15"/>
      <w:ind w:right="360" w:firstLine="360"/>
      <w:jc w:val="center"/>
      <w:rPr>
        <w:rFonts w:hint="default"/>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D29206">
                          <w:pPr>
                            <w:pStyle w:val="15"/>
                          </w:pPr>
                          <w:r>
                            <w:fldChar w:fldCharType="begin"/>
                          </w:r>
                          <w:r>
                            <w:instrText xml:space="preserve"> PAGE  \* MERGEFORMAT </w:instrText>
                          </w:r>
                          <w:r>
                            <w:fldChar w:fldCharType="separate"/>
                          </w:r>
                          <w:r>
                            <w:t>66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0MQeM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NJYZpVPz04/vp&#10;58Pp1zeCMwjUuDBD3L1DZGzf2RZtM5wHHCbebeV1+oIRgR/yHi/yijYSni5NJ9NpDheHb9gAP3u8&#10;7nyI74XVJBkF9ahfJys7bELsQ4eQlM3YtVSqq6EypAGJ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0MQeMzAgAAYwQAAA4AAAAAAAAAAQAgAAAAHwEAAGRycy9lMm9Eb2MueG1sUEsF&#10;BgAAAAAGAAYAWQEAAMQFAAAAAA==&#10;">
              <v:fill on="f" focussize="0,0"/>
              <v:stroke on="f" weight="0.5pt"/>
              <v:imagedata o:title=""/>
              <o:lock v:ext="edit" aspectratio="f"/>
              <v:textbox inset="0mm,0mm,0mm,0mm" style="mso-fit-shape-to-text:t;">
                <w:txbxContent>
                  <w:p w14:paraId="5AD29206">
                    <w:pPr>
                      <w:pStyle w:val="15"/>
                    </w:pPr>
                    <w:r>
                      <w:fldChar w:fldCharType="begin"/>
                    </w:r>
                    <w:r>
                      <w:instrText xml:space="preserve"> PAGE  \* MERGEFORMAT </w:instrText>
                    </w:r>
                    <w:r>
                      <w:fldChar w:fldCharType="separate"/>
                    </w:r>
                    <w:r>
                      <w:t>66</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5766DB">
    <w:pPr>
      <w:pStyle w:val="15"/>
      <w:ind w:right="360" w:firstLine="360"/>
      <w:jc w:val="center"/>
      <w:rPr>
        <w:rFonts w:hint="default"/>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04AE0C">
                          <w:pPr>
                            <w:pStyle w:val="15"/>
                          </w:pPr>
                          <w:r>
                            <w:fldChar w:fldCharType="begin"/>
                          </w:r>
                          <w:r>
                            <w:instrText xml:space="preserve"> PAGE  \* MERGEFORMAT </w:instrText>
                          </w:r>
                          <w:r>
                            <w:fldChar w:fldCharType="separate"/>
                          </w:r>
                          <w:r>
                            <w:t>69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G+V5wzAgAAYwQAAA4AAABkcnMvZTJvRG9jLnhtbK1UzY7TMBC+I/EO&#10;lu80aRFL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1TYphGx08/vp9+&#10;Ppx+fSM4g0CNCzPE3TtExvadbTE2w3nAYeLdVl6nLxgR+CHv8SKvaCPh6dJ0Mp3mcHH4hg3ws8fr&#10;zof4XlhNklFQj/51srLDJsQ+dAhJ2YxdS6W6HipDmoJevX6T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G+V5wzAgAAYwQAAA4AAAAAAAAAAQAgAAAAHwEAAGRycy9lMm9Eb2MueG1sUEsF&#10;BgAAAAAGAAYAWQEAAMQFAAAAAA==&#10;">
              <v:fill on="f" focussize="0,0"/>
              <v:stroke on="f" weight="0.5pt"/>
              <v:imagedata o:title=""/>
              <o:lock v:ext="edit" aspectratio="f"/>
              <v:textbox inset="0mm,0mm,0mm,0mm" style="mso-fit-shape-to-text:t;">
                <w:txbxContent>
                  <w:p w14:paraId="0804AE0C">
                    <w:pPr>
                      <w:pStyle w:val="15"/>
                    </w:pPr>
                    <w:r>
                      <w:fldChar w:fldCharType="begin"/>
                    </w:r>
                    <w:r>
                      <w:instrText xml:space="preserve"> PAGE  \* MERGEFORMAT </w:instrText>
                    </w:r>
                    <w:r>
                      <w:fldChar w:fldCharType="separate"/>
                    </w:r>
                    <w:r>
                      <w:t>69</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063E73"/>
    <w:multiLevelType w:val="singleLevel"/>
    <w:tmpl w:val="92063E73"/>
    <w:lvl w:ilvl="0" w:tentative="0">
      <w:start w:val="5"/>
      <w:numFmt w:val="decimal"/>
      <w:suff w:val="nothing"/>
      <w:lvlText w:val="（%1）"/>
      <w:lvlJc w:val="left"/>
    </w:lvl>
  </w:abstractNum>
  <w:abstractNum w:abstractNumId="1">
    <w:nsid w:val="93A977C2"/>
    <w:multiLevelType w:val="singleLevel"/>
    <w:tmpl w:val="93A977C2"/>
    <w:lvl w:ilvl="0" w:tentative="0">
      <w:start w:val="1"/>
      <w:numFmt w:val="bullet"/>
      <w:pStyle w:val="13"/>
      <w:lvlText w:val=""/>
      <w:lvlJc w:val="left"/>
      <w:pPr>
        <w:tabs>
          <w:tab w:val="left" w:pos="2040"/>
        </w:tabs>
        <w:ind w:left="2040" w:hanging="360"/>
      </w:pPr>
      <w:rPr>
        <w:rFonts w:hint="default" w:ascii="Wingdings" w:hAnsi="Wingdings"/>
      </w:rPr>
    </w:lvl>
  </w:abstractNum>
  <w:abstractNum w:abstractNumId="2">
    <w:nsid w:val="9CCA5426"/>
    <w:multiLevelType w:val="singleLevel"/>
    <w:tmpl w:val="9CCA5426"/>
    <w:lvl w:ilvl="0" w:tentative="0">
      <w:start w:val="4"/>
      <w:numFmt w:val="chineseCounting"/>
      <w:suff w:val="nothing"/>
      <w:lvlText w:val="%1、"/>
      <w:lvlJc w:val="left"/>
      <w:rPr>
        <w:rFonts w:hint="eastAsia"/>
      </w:rPr>
    </w:lvl>
  </w:abstractNum>
  <w:abstractNum w:abstractNumId="3">
    <w:nsid w:val="A9B22433"/>
    <w:multiLevelType w:val="singleLevel"/>
    <w:tmpl w:val="A9B22433"/>
    <w:lvl w:ilvl="0" w:tentative="0">
      <w:start w:val="5"/>
      <w:numFmt w:val="decimal"/>
      <w:suff w:val="nothing"/>
      <w:lvlText w:val="%1）"/>
      <w:lvlJc w:val="left"/>
    </w:lvl>
  </w:abstractNum>
  <w:abstractNum w:abstractNumId="4">
    <w:nsid w:val="B7E2671F"/>
    <w:multiLevelType w:val="singleLevel"/>
    <w:tmpl w:val="B7E2671F"/>
    <w:lvl w:ilvl="0" w:tentative="0">
      <w:start w:val="2"/>
      <w:numFmt w:val="decimal"/>
      <w:suff w:val="nothing"/>
      <w:lvlText w:val="（%1）"/>
      <w:lvlJc w:val="left"/>
    </w:lvl>
  </w:abstractNum>
  <w:abstractNum w:abstractNumId="5">
    <w:nsid w:val="DC67C03C"/>
    <w:multiLevelType w:val="singleLevel"/>
    <w:tmpl w:val="DC67C03C"/>
    <w:lvl w:ilvl="0" w:tentative="0">
      <w:start w:val="1"/>
      <w:numFmt w:val="chineseCounting"/>
      <w:suff w:val="nothing"/>
      <w:lvlText w:val="%1、"/>
      <w:lvlJc w:val="left"/>
      <w:rPr>
        <w:rFonts w:hint="eastAsia"/>
      </w:rPr>
    </w:lvl>
  </w:abstractNum>
  <w:abstractNum w:abstractNumId="6">
    <w:nsid w:val="4BB3E959"/>
    <w:multiLevelType w:val="singleLevel"/>
    <w:tmpl w:val="4BB3E959"/>
    <w:lvl w:ilvl="0" w:tentative="0">
      <w:start w:val="1"/>
      <w:numFmt w:val="decimal"/>
      <w:suff w:val="nothing"/>
      <w:lvlText w:val="%1、"/>
      <w:lvlJc w:val="left"/>
    </w:lvl>
  </w:abstractNum>
  <w:num w:numId="1">
    <w:abstractNumId w:val="1"/>
  </w:num>
  <w:num w:numId="2">
    <w:abstractNumId w:val="4"/>
  </w:num>
  <w:num w:numId="3">
    <w:abstractNumId w:val="5"/>
  </w:num>
  <w:num w:numId="4">
    <w:abstractNumId w:val="6"/>
  </w:num>
  <w:num w:numId="5">
    <w:abstractNumId w:val="0"/>
  </w:num>
  <w:num w:numId="6">
    <w:abstractNumId w:val="3"/>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k3YmVkOGFiNTA1YTc0ZmM2NjUxNWNlZTE3YjE1ZWMifQ=="/>
  </w:docVars>
  <w:rsids>
    <w:rsidRoot w:val="0094313C"/>
    <w:rsid w:val="00015531"/>
    <w:rsid w:val="001315DD"/>
    <w:rsid w:val="001718A5"/>
    <w:rsid w:val="001E6BCB"/>
    <w:rsid w:val="00226098"/>
    <w:rsid w:val="00246A3A"/>
    <w:rsid w:val="002731D2"/>
    <w:rsid w:val="00280A81"/>
    <w:rsid w:val="002D7FA7"/>
    <w:rsid w:val="003640F7"/>
    <w:rsid w:val="00374EF2"/>
    <w:rsid w:val="003D364C"/>
    <w:rsid w:val="00425629"/>
    <w:rsid w:val="00452B51"/>
    <w:rsid w:val="00455295"/>
    <w:rsid w:val="004D6908"/>
    <w:rsid w:val="004E082C"/>
    <w:rsid w:val="004F41DF"/>
    <w:rsid w:val="00511B42"/>
    <w:rsid w:val="00543F7D"/>
    <w:rsid w:val="005C5B45"/>
    <w:rsid w:val="00644B62"/>
    <w:rsid w:val="0066416C"/>
    <w:rsid w:val="00694A3D"/>
    <w:rsid w:val="006E6786"/>
    <w:rsid w:val="00724BE6"/>
    <w:rsid w:val="007677BD"/>
    <w:rsid w:val="007A2D02"/>
    <w:rsid w:val="007D16E3"/>
    <w:rsid w:val="0080532A"/>
    <w:rsid w:val="00806A62"/>
    <w:rsid w:val="00821C30"/>
    <w:rsid w:val="00846994"/>
    <w:rsid w:val="00857A9C"/>
    <w:rsid w:val="008C7417"/>
    <w:rsid w:val="008D71B9"/>
    <w:rsid w:val="008F0B8E"/>
    <w:rsid w:val="00923DA5"/>
    <w:rsid w:val="009360C2"/>
    <w:rsid w:val="0094313C"/>
    <w:rsid w:val="009B24F5"/>
    <w:rsid w:val="009D2F71"/>
    <w:rsid w:val="009F4000"/>
    <w:rsid w:val="00A2136E"/>
    <w:rsid w:val="00A473DC"/>
    <w:rsid w:val="00AE770A"/>
    <w:rsid w:val="00B11B95"/>
    <w:rsid w:val="00B13E27"/>
    <w:rsid w:val="00B16144"/>
    <w:rsid w:val="00BF3D97"/>
    <w:rsid w:val="00C1108E"/>
    <w:rsid w:val="00C34BA0"/>
    <w:rsid w:val="00C36F1E"/>
    <w:rsid w:val="00C72FA0"/>
    <w:rsid w:val="00C83BDA"/>
    <w:rsid w:val="00CF2D78"/>
    <w:rsid w:val="00D20AD7"/>
    <w:rsid w:val="00D275F1"/>
    <w:rsid w:val="00D27D5F"/>
    <w:rsid w:val="00DD587F"/>
    <w:rsid w:val="00DD6E24"/>
    <w:rsid w:val="00DE5DAB"/>
    <w:rsid w:val="00E11256"/>
    <w:rsid w:val="00E532D2"/>
    <w:rsid w:val="00E63F31"/>
    <w:rsid w:val="00EC54F0"/>
    <w:rsid w:val="00F330A2"/>
    <w:rsid w:val="00F54837"/>
    <w:rsid w:val="00F96704"/>
    <w:rsid w:val="020A7717"/>
    <w:rsid w:val="021D221F"/>
    <w:rsid w:val="02CB312F"/>
    <w:rsid w:val="02E63F85"/>
    <w:rsid w:val="031B2C7F"/>
    <w:rsid w:val="037A5E6A"/>
    <w:rsid w:val="0382370F"/>
    <w:rsid w:val="038951E7"/>
    <w:rsid w:val="040877DF"/>
    <w:rsid w:val="046E6DDE"/>
    <w:rsid w:val="04F35F1F"/>
    <w:rsid w:val="0559094E"/>
    <w:rsid w:val="05854D29"/>
    <w:rsid w:val="05891073"/>
    <w:rsid w:val="05965EEF"/>
    <w:rsid w:val="05B466A0"/>
    <w:rsid w:val="06756CE3"/>
    <w:rsid w:val="07012C1E"/>
    <w:rsid w:val="076B7FB8"/>
    <w:rsid w:val="07777A51"/>
    <w:rsid w:val="07C91D76"/>
    <w:rsid w:val="07C96FEC"/>
    <w:rsid w:val="08346897"/>
    <w:rsid w:val="09324FA1"/>
    <w:rsid w:val="09BE0A7A"/>
    <w:rsid w:val="09EC7988"/>
    <w:rsid w:val="0A486323"/>
    <w:rsid w:val="0ACA3CB8"/>
    <w:rsid w:val="0AD10036"/>
    <w:rsid w:val="0ADA223A"/>
    <w:rsid w:val="0B2579F9"/>
    <w:rsid w:val="0B4114EF"/>
    <w:rsid w:val="0B561083"/>
    <w:rsid w:val="0C2E36EA"/>
    <w:rsid w:val="0C325249"/>
    <w:rsid w:val="0C3930AD"/>
    <w:rsid w:val="0C7A7E25"/>
    <w:rsid w:val="0CAA3CD6"/>
    <w:rsid w:val="0CD97223"/>
    <w:rsid w:val="0CDB70BD"/>
    <w:rsid w:val="0D022DD5"/>
    <w:rsid w:val="0F433C3E"/>
    <w:rsid w:val="0FCD4163"/>
    <w:rsid w:val="101E1A14"/>
    <w:rsid w:val="10AA5642"/>
    <w:rsid w:val="10C36A15"/>
    <w:rsid w:val="110F7626"/>
    <w:rsid w:val="115A0050"/>
    <w:rsid w:val="118F04D6"/>
    <w:rsid w:val="121216F1"/>
    <w:rsid w:val="12656B4E"/>
    <w:rsid w:val="12955492"/>
    <w:rsid w:val="12B104BA"/>
    <w:rsid w:val="12CB32E3"/>
    <w:rsid w:val="138FE780"/>
    <w:rsid w:val="13B35156"/>
    <w:rsid w:val="13CF75F8"/>
    <w:rsid w:val="141B5B83"/>
    <w:rsid w:val="14310F49"/>
    <w:rsid w:val="14496F20"/>
    <w:rsid w:val="14737985"/>
    <w:rsid w:val="154A4496"/>
    <w:rsid w:val="159A1CDF"/>
    <w:rsid w:val="16E03B80"/>
    <w:rsid w:val="175C51BC"/>
    <w:rsid w:val="17FF2717"/>
    <w:rsid w:val="18926DA5"/>
    <w:rsid w:val="18A53195"/>
    <w:rsid w:val="191D5606"/>
    <w:rsid w:val="19251B7E"/>
    <w:rsid w:val="194E3380"/>
    <w:rsid w:val="1975041B"/>
    <w:rsid w:val="1A3325E9"/>
    <w:rsid w:val="1A663670"/>
    <w:rsid w:val="1B1D0678"/>
    <w:rsid w:val="1B62099F"/>
    <w:rsid w:val="1BB91A77"/>
    <w:rsid w:val="1BC63468"/>
    <w:rsid w:val="1C6B600B"/>
    <w:rsid w:val="1CBA48E9"/>
    <w:rsid w:val="1CCB7BBA"/>
    <w:rsid w:val="1CDB89C6"/>
    <w:rsid w:val="1CE56A5D"/>
    <w:rsid w:val="1D1C72D0"/>
    <w:rsid w:val="1D491A7C"/>
    <w:rsid w:val="1D5E1C8E"/>
    <w:rsid w:val="1DB74982"/>
    <w:rsid w:val="1E3D4B23"/>
    <w:rsid w:val="1FD7CC3C"/>
    <w:rsid w:val="1FFB358C"/>
    <w:rsid w:val="20D950CE"/>
    <w:rsid w:val="2196359C"/>
    <w:rsid w:val="22145CC5"/>
    <w:rsid w:val="224A5A61"/>
    <w:rsid w:val="225368FD"/>
    <w:rsid w:val="23734B67"/>
    <w:rsid w:val="23FC4D88"/>
    <w:rsid w:val="24B403EB"/>
    <w:rsid w:val="24B64455"/>
    <w:rsid w:val="25FD2069"/>
    <w:rsid w:val="268C5894"/>
    <w:rsid w:val="27217831"/>
    <w:rsid w:val="27420D3B"/>
    <w:rsid w:val="27614DF3"/>
    <w:rsid w:val="27802597"/>
    <w:rsid w:val="28224DBC"/>
    <w:rsid w:val="28854BB4"/>
    <w:rsid w:val="29AA657B"/>
    <w:rsid w:val="2A3864A5"/>
    <w:rsid w:val="2AEB5BAE"/>
    <w:rsid w:val="2AF279FC"/>
    <w:rsid w:val="2AF809C8"/>
    <w:rsid w:val="2B394B81"/>
    <w:rsid w:val="2B9369C2"/>
    <w:rsid w:val="2BA246E3"/>
    <w:rsid w:val="2BA345F1"/>
    <w:rsid w:val="2BAB3F89"/>
    <w:rsid w:val="2BD82EDA"/>
    <w:rsid w:val="2C2001E9"/>
    <w:rsid w:val="2C472DBC"/>
    <w:rsid w:val="2D387018"/>
    <w:rsid w:val="2E5A3D43"/>
    <w:rsid w:val="2E6958EF"/>
    <w:rsid w:val="2ED5296A"/>
    <w:rsid w:val="2EEA125D"/>
    <w:rsid w:val="2FA774F2"/>
    <w:rsid w:val="2FFE01C2"/>
    <w:rsid w:val="303A202F"/>
    <w:rsid w:val="30404E32"/>
    <w:rsid w:val="30573435"/>
    <w:rsid w:val="31E9582F"/>
    <w:rsid w:val="31FB31A3"/>
    <w:rsid w:val="320122AD"/>
    <w:rsid w:val="3219430E"/>
    <w:rsid w:val="32703AC9"/>
    <w:rsid w:val="32C40D26"/>
    <w:rsid w:val="32F32A21"/>
    <w:rsid w:val="33646ABD"/>
    <w:rsid w:val="33C9359D"/>
    <w:rsid w:val="34183546"/>
    <w:rsid w:val="34DE58C5"/>
    <w:rsid w:val="35211ED4"/>
    <w:rsid w:val="353A3773"/>
    <w:rsid w:val="35930166"/>
    <w:rsid w:val="367631DB"/>
    <w:rsid w:val="369A5E4E"/>
    <w:rsid w:val="36BE1FE4"/>
    <w:rsid w:val="36BF891C"/>
    <w:rsid w:val="36CD5CC4"/>
    <w:rsid w:val="37391A65"/>
    <w:rsid w:val="377E4F5F"/>
    <w:rsid w:val="37D8510D"/>
    <w:rsid w:val="37E376E7"/>
    <w:rsid w:val="37F27A62"/>
    <w:rsid w:val="381075EC"/>
    <w:rsid w:val="38123CD7"/>
    <w:rsid w:val="387D5266"/>
    <w:rsid w:val="38A67DD6"/>
    <w:rsid w:val="38A919D7"/>
    <w:rsid w:val="39360844"/>
    <w:rsid w:val="393D2A5F"/>
    <w:rsid w:val="393E0AF4"/>
    <w:rsid w:val="397F0483"/>
    <w:rsid w:val="3A29053E"/>
    <w:rsid w:val="3A5E1329"/>
    <w:rsid w:val="3A9A58B1"/>
    <w:rsid w:val="3AC74D1D"/>
    <w:rsid w:val="3B31058A"/>
    <w:rsid w:val="3B552F22"/>
    <w:rsid w:val="3B7A7344"/>
    <w:rsid w:val="3C444D82"/>
    <w:rsid w:val="3C910058"/>
    <w:rsid w:val="3C9E1654"/>
    <w:rsid w:val="3CB26F10"/>
    <w:rsid w:val="3CFF18C6"/>
    <w:rsid w:val="3D02606E"/>
    <w:rsid w:val="3D0C5306"/>
    <w:rsid w:val="3D6407CC"/>
    <w:rsid w:val="3F53240B"/>
    <w:rsid w:val="3F77AD01"/>
    <w:rsid w:val="3FC048A2"/>
    <w:rsid w:val="40016EE2"/>
    <w:rsid w:val="406C6B2D"/>
    <w:rsid w:val="408C444B"/>
    <w:rsid w:val="41473131"/>
    <w:rsid w:val="415526B2"/>
    <w:rsid w:val="41710DDE"/>
    <w:rsid w:val="418736AF"/>
    <w:rsid w:val="41A72896"/>
    <w:rsid w:val="41CF2480"/>
    <w:rsid w:val="421F113C"/>
    <w:rsid w:val="42927EC4"/>
    <w:rsid w:val="43152F22"/>
    <w:rsid w:val="433A636C"/>
    <w:rsid w:val="43D60A62"/>
    <w:rsid w:val="44132FC5"/>
    <w:rsid w:val="448A4501"/>
    <w:rsid w:val="44EA21D1"/>
    <w:rsid w:val="44FC4789"/>
    <w:rsid w:val="4509686B"/>
    <w:rsid w:val="45432FF0"/>
    <w:rsid w:val="45B7128B"/>
    <w:rsid w:val="462C73B8"/>
    <w:rsid w:val="470923BB"/>
    <w:rsid w:val="47461503"/>
    <w:rsid w:val="475419E5"/>
    <w:rsid w:val="47D82755"/>
    <w:rsid w:val="48A42E62"/>
    <w:rsid w:val="48F1517B"/>
    <w:rsid w:val="49082209"/>
    <w:rsid w:val="49724947"/>
    <w:rsid w:val="49735CF0"/>
    <w:rsid w:val="49CC46EF"/>
    <w:rsid w:val="49E34826"/>
    <w:rsid w:val="4AC46D25"/>
    <w:rsid w:val="4AE4533C"/>
    <w:rsid w:val="4B1F316F"/>
    <w:rsid w:val="4C647F92"/>
    <w:rsid w:val="4D3A507C"/>
    <w:rsid w:val="4D553C64"/>
    <w:rsid w:val="4D8014A0"/>
    <w:rsid w:val="4DAB48CC"/>
    <w:rsid w:val="4DBD02B5"/>
    <w:rsid w:val="4E3D50D4"/>
    <w:rsid w:val="4E406952"/>
    <w:rsid w:val="4E4C68B1"/>
    <w:rsid w:val="4E5465F4"/>
    <w:rsid w:val="4E791565"/>
    <w:rsid w:val="4EFF68A0"/>
    <w:rsid w:val="4F017D8F"/>
    <w:rsid w:val="4F073684"/>
    <w:rsid w:val="4F4B626D"/>
    <w:rsid w:val="4F4C1CA5"/>
    <w:rsid w:val="4F720CC6"/>
    <w:rsid w:val="4F855EBB"/>
    <w:rsid w:val="505752AE"/>
    <w:rsid w:val="50576E94"/>
    <w:rsid w:val="50942132"/>
    <w:rsid w:val="50B74320"/>
    <w:rsid w:val="515B6968"/>
    <w:rsid w:val="51C82AA7"/>
    <w:rsid w:val="52345315"/>
    <w:rsid w:val="52C97A06"/>
    <w:rsid w:val="531D2457"/>
    <w:rsid w:val="53215BFD"/>
    <w:rsid w:val="53DD6227"/>
    <w:rsid w:val="54225150"/>
    <w:rsid w:val="543C5B7E"/>
    <w:rsid w:val="545B1BD3"/>
    <w:rsid w:val="547C6310"/>
    <w:rsid w:val="549316BF"/>
    <w:rsid w:val="5499602E"/>
    <w:rsid w:val="54C01AD7"/>
    <w:rsid w:val="54CC6396"/>
    <w:rsid w:val="55EC081B"/>
    <w:rsid w:val="55F905F7"/>
    <w:rsid w:val="56A74EFB"/>
    <w:rsid w:val="57531467"/>
    <w:rsid w:val="57810889"/>
    <w:rsid w:val="57C63306"/>
    <w:rsid w:val="57E44760"/>
    <w:rsid w:val="581177DB"/>
    <w:rsid w:val="584553FC"/>
    <w:rsid w:val="589A390C"/>
    <w:rsid w:val="59005708"/>
    <w:rsid w:val="59BC2509"/>
    <w:rsid w:val="5A28084F"/>
    <w:rsid w:val="5A781E74"/>
    <w:rsid w:val="5A9E342B"/>
    <w:rsid w:val="5AE645B4"/>
    <w:rsid w:val="5B527436"/>
    <w:rsid w:val="5B6D38B1"/>
    <w:rsid w:val="5BE9381B"/>
    <w:rsid w:val="5BEC2490"/>
    <w:rsid w:val="5C10445C"/>
    <w:rsid w:val="5C3D7E86"/>
    <w:rsid w:val="5C3E5528"/>
    <w:rsid w:val="5C74578F"/>
    <w:rsid w:val="5C7D4AE8"/>
    <w:rsid w:val="5CAF2C65"/>
    <w:rsid w:val="5CAF3D68"/>
    <w:rsid w:val="5CB848F1"/>
    <w:rsid w:val="5CF53766"/>
    <w:rsid w:val="5D052017"/>
    <w:rsid w:val="5D1D0C21"/>
    <w:rsid w:val="5D472E6F"/>
    <w:rsid w:val="5DAA7B8A"/>
    <w:rsid w:val="5DBF2C70"/>
    <w:rsid w:val="5DF232C3"/>
    <w:rsid w:val="5F6E35FF"/>
    <w:rsid w:val="5F722B89"/>
    <w:rsid w:val="6024681B"/>
    <w:rsid w:val="60D40284"/>
    <w:rsid w:val="60FD633D"/>
    <w:rsid w:val="611310A5"/>
    <w:rsid w:val="61207FC7"/>
    <w:rsid w:val="614144E4"/>
    <w:rsid w:val="61421665"/>
    <w:rsid w:val="6171571F"/>
    <w:rsid w:val="62856942"/>
    <w:rsid w:val="62F12683"/>
    <w:rsid w:val="63824800"/>
    <w:rsid w:val="642B56B0"/>
    <w:rsid w:val="6437073A"/>
    <w:rsid w:val="6502569F"/>
    <w:rsid w:val="65444C1E"/>
    <w:rsid w:val="65B34C8C"/>
    <w:rsid w:val="668A4527"/>
    <w:rsid w:val="6710674B"/>
    <w:rsid w:val="67255F7C"/>
    <w:rsid w:val="67303404"/>
    <w:rsid w:val="678E44EB"/>
    <w:rsid w:val="67A81887"/>
    <w:rsid w:val="67D94C9E"/>
    <w:rsid w:val="68626C2D"/>
    <w:rsid w:val="686577F4"/>
    <w:rsid w:val="689A7C8A"/>
    <w:rsid w:val="689C6537"/>
    <w:rsid w:val="689E7604"/>
    <w:rsid w:val="690E0190"/>
    <w:rsid w:val="691C4D3D"/>
    <w:rsid w:val="692656BD"/>
    <w:rsid w:val="695736CF"/>
    <w:rsid w:val="69A2156C"/>
    <w:rsid w:val="69DF2DDC"/>
    <w:rsid w:val="6A1573A4"/>
    <w:rsid w:val="6A254ADC"/>
    <w:rsid w:val="6A4C5F97"/>
    <w:rsid w:val="6A7A4142"/>
    <w:rsid w:val="6A9F16CF"/>
    <w:rsid w:val="6AAE22EF"/>
    <w:rsid w:val="6AB353E8"/>
    <w:rsid w:val="6AC6481C"/>
    <w:rsid w:val="6AD10F53"/>
    <w:rsid w:val="6AFB0DF9"/>
    <w:rsid w:val="6B05383A"/>
    <w:rsid w:val="6B98398B"/>
    <w:rsid w:val="6D124A28"/>
    <w:rsid w:val="6D6E4D05"/>
    <w:rsid w:val="6D716441"/>
    <w:rsid w:val="6F9148AD"/>
    <w:rsid w:val="6FD6294A"/>
    <w:rsid w:val="6FD94A46"/>
    <w:rsid w:val="703D0E8C"/>
    <w:rsid w:val="707D7080"/>
    <w:rsid w:val="709D5236"/>
    <w:rsid w:val="70B31967"/>
    <w:rsid w:val="714C5225"/>
    <w:rsid w:val="717F38F1"/>
    <w:rsid w:val="71CC1E85"/>
    <w:rsid w:val="71CD2085"/>
    <w:rsid w:val="71E44BEA"/>
    <w:rsid w:val="72330BD6"/>
    <w:rsid w:val="724A7260"/>
    <w:rsid w:val="724E024B"/>
    <w:rsid w:val="724E5AC6"/>
    <w:rsid w:val="72B77D97"/>
    <w:rsid w:val="73076155"/>
    <w:rsid w:val="73080582"/>
    <w:rsid w:val="7337D062"/>
    <w:rsid w:val="733C6B59"/>
    <w:rsid w:val="737427E7"/>
    <w:rsid w:val="739B0602"/>
    <w:rsid w:val="73B43C44"/>
    <w:rsid w:val="74DE0554"/>
    <w:rsid w:val="75D27E29"/>
    <w:rsid w:val="75D83AB9"/>
    <w:rsid w:val="76266D5F"/>
    <w:rsid w:val="7698224C"/>
    <w:rsid w:val="76C912AC"/>
    <w:rsid w:val="76CE4D82"/>
    <w:rsid w:val="77446974"/>
    <w:rsid w:val="7774545F"/>
    <w:rsid w:val="77EF7D9A"/>
    <w:rsid w:val="781C344D"/>
    <w:rsid w:val="782D2F68"/>
    <w:rsid w:val="785040C2"/>
    <w:rsid w:val="78596E2E"/>
    <w:rsid w:val="78ED3D94"/>
    <w:rsid w:val="79C95296"/>
    <w:rsid w:val="7B7364DE"/>
    <w:rsid w:val="7B9F15A1"/>
    <w:rsid w:val="7C450542"/>
    <w:rsid w:val="7CCD524A"/>
    <w:rsid w:val="7DBA22B1"/>
    <w:rsid w:val="7DE063AB"/>
    <w:rsid w:val="7DFFF7BE"/>
    <w:rsid w:val="7E1F3C97"/>
    <w:rsid w:val="7E7478B4"/>
    <w:rsid w:val="7EA11B8C"/>
    <w:rsid w:val="7ED4092D"/>
    <w:rsid w:val="7EE87C79"/>
    <w:rsid w:val="7FD4460D"/>
    <w:rsid w:val="97FE4983"/>
    <w:rsid w:val="BA3C22F2"/>
    <w:rsid w:val="BF31F7A3"/>
    <w:rsid w:val="C733189A"/>
    <w:rsid w:val="D23D4A5E"/>
    <w:rsid w:val="DB7F8B32"/>
    <w:rsid w:val="DC37F2B4"/>
    <w:rsid w:val="DFF3522F"/>
    <w:rsid w:val="DFFB2154"/>
    <w:rsid w:val="DFFF854B"/>
    <w:rsid w:val="E5DDB432"/>
    <w:rsid w:val="FB3DAF77"/>
    <w:rsid w:val="FDE7E21D"/>
    <w:rsid w:val="FDE9FB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qFormat="1"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iPriority="99"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hint="eastAsia" w:ascii="Times New Roman" w:hAnsi="Times New Roman" w:eastAsia="宋体" w:cs="Times New Roman"/>
      <w:kern w:val="2"/>
      <w:sz w:val="21"/>
      <w:lang w:val="en-US" w:eastAsia="zh-CN" w:bidi="ar-SA"/>
    </w:rPr>
  </w:style>
  <w:style w:type="paragraph" w:styleId="2">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unhideWhenUsed/>
    <w:qFormat/>
    <w:uiPriority w:val="0"/>
    <w:pPr>
      <w:keepNext/>
      <w:keepLines/>
      <w:outlineLvl w:val="1"/>
    </w:pPr>
    <w:rPr>
      <w:rFonts w:eastAsia="黑体"/>
      <w:sz w:val="28"/>
    </w:rPr>
  </w:style>
  <w:style w:type="paragraph" w:styleId="4">
    <w:name w:val="heading 3"/>
    <w:basedOn w:val="1"/>
    <w:next w:val="1"/>
    <w:semiHidden/>
    <w:unhideWhenUsed/>
    <w:qFormat/>
    <w:uiPriority w:val="0"/>
    <w:pPr>
      <w:spacing w:beforeAutospacing="1" w:afterAutospacing="1"/>
      <w:jc w:val="left"/>
      <w:outlineLvl w:val="2"/>
    </w:pPr>
    <w:rPr>
      <w:rFonts w:ascii="宋体" w:hAnsi="宋体"/>
      <w:b/>
      <w:bCs/>
      <w:kern w:val="0"/>
      <w:sz w:val="27"/>
      <w:szCs w:val="27"/>
    </w:rPr>
  </w:style>
  <w:style w:type="paragraph" w:styleId="5">
    <w:name w:val="heading 4"/>
    <w:basedOn w:val="1"/>
    <w:next w:val="1"/>
    <w:qFormat/>
    <w:uiPriority w:val="0"/>
    <w:pPr>
      <w:keepNext/>
      <w:keepLines/>
      <w:spacing w:before="280" w:after="290" w:line="376" w:lineRule="auto"/>
      <w:outlineLvl w:val="3"/>
    </w:pPr>
    <w:rPr>
      <w:rFonts w:ascii="Arial" w:hAnsi="Arial" w:eastAsia="黑体"/>
      <w:b/>
      <w:bCs/>
      <w:sz w:val="28"/>
      <w:szCs w:val="28"/>
    </w:rPr>
  </w:style>
  <w:style w:type="character" w:default="1" w:styleId="33">
    <w:name w:val="Default Paragraph Font"/>
    <w:semiHidden/>
    <w:unhideWhenUsed/>
    <w:qFormat/>
    <w:uiPriority w:val="1"/>
  </w:style>
  <w:style w:type="table" w:default="1" w:styleId="3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link w:val="75"/>
    <w:qFormat/>
    <w:uiPriority w:val="0"/>
    <w:pPr>
      <w:ind w:firstLine="420" w:firstLineChars="200"/>
    </w:pPr>
    <w:rPr>
      <w:szCs w:val="24"/>
    </w:rPr>
  </w:style>
  <w:style w:type="paragraph" w:styleId="7">
    <w:name w:val="annotation text"/>
    <w:basedOn w:val="1"/>
    <w:link w:val="72"/>
    <w:qFormat/>
    <w:uiPriority w:val="0"/>
    <w:pPr>
      <w:jc w:val="left"/>
    </w:pPr>
  </w:style>
  <w:style w:type="paragraph" w:styleId="8">
    <w:name w:val="Salutation"/>
    <w:basedOn w:val="1"/>
    <w:next w:val="1"/>
    <w:qFormat/>
    <w:uiPriority w:val="0"/>
  </w:style>
  <w:style w:type="paragraph" w:styleId="9">
    <w:name w:val="Body Text"/>
    <w:basedOn w:val="1"/>
    <w:link w:val="79"/>
    <w:qFormat/>
    <w:uiPriority w:val="0"/>
    <w:pPr>
      <w:widowControl/>
      <w:snapToGrid w:val="0"/>
      <w:spacing w:before="60" w:after="160" w:line="259" w:lineRule="auto"/>
      <w:ind w:right="113"/>
    </w:pPr>
    <w:rPr>
      <w:sz w:val="18"/>
    </w:rPr>
  </w:style>
  <w:style w:type="paragraph" w:styleId="10">
    <w:name w:val="Body Text Indent"/>
    <w:basedOn w:val="1"/>
    <w:next w:val="1"/>
    <w:qFormat/>
    <w:uiPriority w:val="0"/>
    <w:pPr>
      <w:spacing w:after="120"/>
      <w:ind w:left="420" w:leftChars="200"/>
    </w:pPr>
    <w:rPr>
      <w:sz w:val="24"/>
    </w:rPr>
  </w:style>
  <w:style w:type="paragraph" w:styleId="11">
    <w:name w:val="toc 3"/>
    <w:basedOn w:val="1"/>
    <w:next w:val="1"/>
    <w:qFormat/>
    <w:uiPriority w:val="0"/>
    <w:pPr>
      <w:ind w:left="840" w:leftChars="400"/>
    </w:pPr>
  </w:style>
  <w:style w:type="paragraph" w:styleId="12">
    <w:name w:val="Plain Text"/>
    <w:basedOn w:val="1"/>
    <w:qFormat/>
    <w:uiPriority w:val="0"/>
    <w:rPr>
      <w:rFonts w:ascii="宋体" w:hAnsi="Courier New" w:cs="Courier New"/>
      <w:szCs w:val="21"/>
    </w:rPr>
  </w:style>
  <w:style w:type="paragraph" w:styleId="13">
    <w:name w:val="List Bullet 5"/>
    <w:basedOn w:val="1"/>
    <w:qFormat/>
    <w:uiPriority w:val="0"/>
    <w:pPr>
      <w:numPr>
        <w:ilvl w:val="0"/>
        <w:numId w:val="1"/>
      </w:numPr>
    </w:pPr>
  </w:style>
  <w:style w:type="paragraph" w:styleId="14">
    <w:name w:val="Body Text Indent 2"/>
    <w:basedOn w:val="1"/>
    <w:next w:val="1"/>
    <w:qFormat/>
    <w:uiPriority w:val="0"/>
    <w:pPr>
      <w:spacing w:after="120" w:line="480" w:lineRule="auto"/>
      <w:ind w:left="420" w:leftChars="200"/>
    </w:pPr>
  </w:style>
  <w:style w:type="paragraph" w:styleId="15">
    <w:name w:val="footer"/>
    <w:basedOn w:val="1"/>
    <w:link w:val="82"/>
    <w:qFormat/>
    <w:uiPriority w:val="99"/>
    <w:pPr>
      <w:tabs>
        <w:tab w:val="center" w:pos="4153"/>
        <w:tab w:val="right" w:pos="8306"/>
      </w:tabs>
      <w:snapToGrid w:val="0"/>
      <w:jc w:val="left"/>
    </w:pPr>
    <w:rPr>
      <w:sz w:val="18"/>
    </w:rPr>
  </w:style>
  <w:style w:type="paragraph" w:styleId="16">
    <w:name w:val="header"/>
    <w:basedOn w:val="1"/>
    <w:next w:val="17"/>
    <w:qFormat/>
    <w:uiPriority w:val="0"/>
    <w:pPr>
      <w:pBdr>
        <w:bottom w:val="single" w:color="auto" w:sz="6" w:space="1"/>
      </w:pBdr>
      <w:tabs>
        <w:tab w:val="center" w:pos="4153"/>
        <w:tab w:val="right" w:pos="8306"/>
      </w:tabs>
      <w:snapToGrid w:val="0"/>
      <w:jc w:val="center"/>
    </w:pPr>
    <w:rPr>
      <w:sz w:val="18"/>
    </w:rPr>
  </w:style>
  <w:style w:type="paragraph" w:customStyle="1" w:styleId="17">
    <w:name w:val="样式5"/>
    <w:basedOn w:val="18"/>
    <w:link w:val="111"/>
    <w:qFormat/>
    <w:uiPriority w:val="0"/>
    <w:pPr>
      <w:tabs>
        <w:tab w:val="left" w:pos="567"/>
      </w:tabs>
      <w:adjustRightInd/>
      <w:spacing w:line="360" w:lineRule="auto"/>
      <w:ind w:firstLine="510"/>
      <w:jc w:val="both"/>
    </w:pPr>
    <w:rPr>
      <w:rFonts w:ascii="Times New Roman"/>
      <w:kern w:val="2"/>
      <w:szCs w:val="24"/>
    </w:rPr>
  </w:style>
  <w:style w:type="paragraph" w:customStyle="1" w:styleId="18">
    <w:name w:val="正文1"/>
    <w:basedOn w:val="19"/>
    <w:qFormat/>
    <w:uiPriority w:val="0"/>
    <w:pPr>
      <w:tabs>
        <w:tab w:val="left" w:pos="567"/>
      </w:tabs>
    </w:pPr>
  </w:style>
  <w:style w:type="paragraph" w:customStyle="1" w:styleId="19">
    <w:name w:val="正文11"/>
    <w:qFormat/>
    <w:uiPriority w:val="0"/>
    <w:pPr>
      <w:widowControl w:val="0"/>
      <w:tabs>
        <w:tab w:val="left" w:pos="567"/>
      </w:tabs>
      <w:adjustRightInd w:val="0"/>
      <w:spacing w:line="360" w:lineRule="atLeast"/>
      <w:ind w:left="567" w:hanging="567"/>
      <w:textAlignment w:val="baseline"/>
    </w:pPr>
    <w:rPr>
      <w:rFonts w:ascii="宋体" w:hAnsi="Times New Roman" w:eastAsia="宋体" w:cs="Times New Roman"/>
      <w:sz w:val="24"/>
      <w:lang w:val="en-US" w:eastAsia="zh-CN" w:bidi="ar-SA"/>
    </w:rPr>
  </w:style>
  <w:style w:type="paragraph" w:styleId="20">
    <w:name w:val="toc 1"/>
    <w:basedOn w:val="1"/>
    <w:next w:val="1"/>
    <w:qFormat/>
    <w:uiPriority w:val="0"/>
  </w:style>
  <w:style w:type="paragraph" w:styleId="21">
    <w:name w:val="List"/>
    <w:basedOn w:val="1"/>
    <w:next w:val="1"/>
    <w:unhideWhenUsed/>
    <w:qFormat/>
    <w:uiPriority w:val="99"/>
    <w:pPr>
      <w:ind w:left="200" w:hanging="200" w:hangingChars="200"/>
      <w:contextualSpacing/>
    </w:pPr>
  </w:style>
  <w:style w:type="paragraph" w:styleId="22">
    <w:name w:val="toc 6"/>
    <w:next w:val="1"/>
    <w:qFormat/>
    <w:uiPriority w:val="0"/>
    <w:pPr>
      <w:wordWrap w:val="0"/>
      <w:ind w:left="1700"/>
      <w:jc w:val="both"/>
    </w:pPr>
    <w:rPr>
      <w:rFonts w:ascii="Times New Roman" w:hAnsi="Times New Roman" w:eastAsia="宋体" w:cs="Times New Roman"/>
      <w:sz w:val="21"/>
      <w:lang w:val="en-US" w:eastAsia="zh-CN" w:bidi="ar-SA"/>
    </w:rPr>
  </w:style>
  <w:style w:type="paragraph" w:styleId="23">
    <w:name w:val="Body Text Indent 3"/>
    <w:basedOn w:val="1"/>
    <w:qFormat/>
    <w:uiPriority w:val="0"/>
    <w:pPr>
      <w:spacing w:line="500" w:lineRule="exact"/>
      <w:ind w:firstLine="482"/>
    </w:pPr>
    <w:rPr>
      <w:spacing w:val="8"/>
      <w:sz w:val="28"/>
      <w:szCs w:val="24"/>
    </w:rPr>
  </w:style>
  <w:style w:type="paragraph" w:styleId="24">
    <w:name w:val="toc 2"/>
    <w:basedOn w:val="1"/>
    <w:next w:val="1"/>
    <w:qFormat/>
    <w:uiPriority w:val="0"/>
    <w:pPr>
      <w:ind w:left="420" w:leftChars="200"/>
    </w:pPr>
  </w:style>
  <w:style w:type="paragraph" w:styleId="25">
    <w:name w:val="Message Header"/>
    <w:basedOn w:val="1"/>
    <w:qFormat/>
    <w:uiPriority w:val="0"/>
    <w:pPr>
      <w:keepNext/>
      <w:pBdr>
        <w:top w:val="single" w:color="auto" w:sz="6" w:space="1"/>
        <w:left w:val="single" w:color="auto" w:sz="6" w:space="1"/>
        <w:bottom w:val="single" w:color="auto" w:sz="6" w:space="1"/>
        <w:right w:val="single" w:color="auto" w:sz="6" w:space="1"/>
      </w:pBdr>
      <w:shd w:val="pct20" w:color="auto" w:fill="auto"/>
      <w:spacing w:line="360" w:lineRule="auto"/>
      <w:ind w:left="1000" w:leftChars="500" w:hanging="500" w:hangingChars="500"/>
      <w:jc w:val="left"/>
    </w:pPr>
    <w:rPr>
      <w:rFonts w:ascii="Arial" w:hAnsi="Arial" w:cs="Arial"/>
      <w:color w:val="000000"/>
      <w:sz w:val="24"/>
      <w:szCs w:val="24"/>
    </w:rPr>
  </w:style>
  <w:style w:type="paragraph" w:styleId="26">
    <w:name w:val="Normal (Web)"/>
    <w:basedOn w:val="1"/>
    <w:qFormat/>
    <w:uiPriority w:val="0"/>
    <w:pPr>
      <w:widowControl/>
      <w:spacing w:before="100" w:beforeAutospacing="1" w:after="100" w:afterAutospacing="1"/>
      <w:jc w:val="left"/>
    </w:pPr>
    <w:rPr>
      <w:rFonts w:ascii="宋体" w:hAnsi="宋体"/>
      <w:sz w:val="24"/>
    </w:rPr>
  </w:style>
  <w:style w:type="paragraph" w:styleId="27">
    <w:name w:val="Title"/>
    <w:basedOn w:val="1"/>
    <w:next w:val="1"/>
    <w:qFormat/>
    <w:uiPriority w:val="0"/>
    <w:pPr>
      <w:spacing w:before="100" w:beforeAutospacing="1" w:after="100" w:afterAutospacing="1"/>
      <w:ind w:firstLine="601"/>
      <w:jc w:val="center"/>
      <w:outlineLvl w:val="0"/>
    </w:pPr>
    <w:rPr>
      <w:rFonts w:eastAsia="黑体" w:cstheme="majorBidi"/>
      <w:bCs/>
      <w:sz w:val="30"/>
      <w:szCs w:val="32"/>
    </w:rPr>
  </w:style>
  <w:style w:type="paragraph" w:styleId="28">
    <w:name w:val="annotation subject"/>
    <w:basedOn w:val="7"/>
    <w:next w:val="7"/>
    <w:link w:val="73"/>
    <w:qFormat/>
    <w:uiPriority w:val="0"/>
    <w:rPr>
      <w:b/>
      <w:bCs/>
    </w:rPr>
  </w:style>
  <w:style w:type="paragraph" w:styleId="29">
    <w:name w:val="Body Text First Indent"/>
    <w:basedOn w:val="9"/>
    <w:next w:val="1"/>
    <w:qFormat/>
    <w:uiPriority w:val="0"/>
    <w:pPr>
      <w:spacing w:after="120"/>
      <w:ind w:firstLine="420" w:firstLineChars="100"/>
    </w:pPr>
    <w:rPr>
      <w:szCs w:val="24"/>
    </w:rPr>
  </w:style>
  <w:style w:type="paragraph" w:styleId="30">
    <w:name w:val="Body Text First Indent 2"/>
    <w:basedOn w:val="10"/>
    <w:next w:val="1"/>
    <w:qFormat/>
    <w:uiPriority w:val="0"/>
    <w:pPr>
      <w:spacing w:after="156" w:afterLines="50" w:line="360" w:lineRule="auto"/>
      <w:ind w:firstLine="210" w:firstLineChars="200"/>
    </w:pPr>
    <w:rPr>
      <w:rFonts w:hAnsi="宋体"/>
    </w:rPr>
  </w:style>
  <w:style w:type="table" w:styleId="32">
    <w:name w:val="Table Grid"/>
    <w:basedOn w:val="3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Strong"/>
    <w:basedOn w:val="33"/>
    <w:qFormat/>
    <w:uiPriority w:val="0"/>
    <w:rPr>
      <w:b/>
    </w:rPr>
  </w:style>
  <w:style w:type="character" w:styleId="35">
    <w:name w:val="page number"/>
    <w:qFormat/>
    <w:uiPriority w:val="0"/>
  </w:style>
  <w:style w:type="character" w:styleId="36">
    <w:name w:val="Emphasis"/>
    <w:basedOn w:val="33"/>
    <w:qFormat/>
    <w:uiPriority w:val="0"/>
    <w:rPr>
      <w:i/>
    </w:rPr>
  </w:style>
  <w:style w:type="character" w:styleId="37">
    <w:name w:val="Hyperlink"/>
    <w:basedOn w:val="33"/>
    <w:unhideWhenUsed/>
    <w:qFormat/>
    <w:uiPriority w:val="99"/>
    <w:rPr>
      <w:color w:val="0563C1" w:themeColor="hyperlink"/>
      <w:u w:val="single"/>
      <w14:textFill>
        <w14:solidFill>
          <w14:schemeClr w14:val="hlink"/>
        </w14:solidFill>
      </w14:textFill>
    </w:rPr>
  </w:style>
  <w:style w:type="character" w:styleId="38">
    <w:name w:val="annotation reference"/>
    <w:qFormat/>
    <w:uiPriority w:val="0"/>
    <w:rPr>
      <w:sz w:val="21"/>
    </w:rPr>
  </w:style>
  <w:style w:type="paragraph" w:customStyle="1" w:styleId="39">
    <w:name w:val="BodyText"/>
    <w:basedOn w:val="1"/>
    <w:next w:val="40"/>
    <w:qFormat/>
    <w:uiPriority w:val="0"/>
    <w:pPr>
      <w:textAlignment w:val="baseline"/>
    </w:pPr>
    <w:rPr>
      <w:rFonts w:ascii="宋体" w:hAnsi="宋体" w:cs="Times New Roman"/>
      <w:szCs w:val="21"/>
    </w:rPr>
  </w:style>
  <w:style w:type="paragraph" w:customStyle="1" w:styleId="40">
    <w:name w:val="MessageHeader"/>
    <w:basedOn w:val="1"/>
    <w:next w:val="1"/>
    <w:qFormat/>
    <w:uiPriority w:val="0"/>
    <w:pPr>
      <w:pBdr>
        <w:top w:val="single" w:color="auto" w:sz="6" w:space="1"/>
        <w:left w:val="single" w:color="auto" w:sz="6" w:space="1"/>
        <w:bottom w:val="single" w:color="auto" w:sz="6" w:space="1"/>
        <w:right w:val="single" w:color="auto" w:sz="6" w:space="1"/>
      </w:pBdr>
      <w:ind w:left="1080" w:leftChars="500" w:hanging="1080" w:hangingChars="500"/>
      <w:textAlignment w:val="baseline"/>
    </w:pPr>
    <w:rPr>
      <w:rFonts w:ascii="Arial" w:hAnsi="Arial" w:eastAsia="宋体" w:cs="Times New Roman"/>
      <w:sz w:val="24"/>
    </w:rPr>
  </w:style>
  <w:style w:type="paragraph" w:customStyle="1" w:styleId="41">
    <w:name w:val="Normal (Web)1"/>
    <w:basedOn w:val="1"/>
    <w:next w:val="42"/>
    <w:qFormat/>
    <w:uiPriority w:val="0"/>
    <w:pPr>
      <w:widowControl/>
      <w:jc w:val="left"/>
    </w:pPr>
    <w:rPr>
      <w:rFonts w:ascii="宋体"/>
      <w:kern w:val="0"/>
      <w:sz w:val="24"/>
      <w:szCs w:val="21"/>
    </w:rPr>
  </w:style>
  <w:style w:type="paragraph" w:customStyle="1" w:styleId="42">
    <w:name w:val="Date1"/>
    <w:basedOn w:val="1"/>
    <w:next w:val="1"/>
    <w:qFormat/>
    <w:uiPriority w:val="0"/>
    <w:pPr>
      <w:autoSpaceDE w:val="0"/>
      <w:autoSpaceDN w:val="0"/>
      <w:adjustRightInd w:val="0"/>
      <w:textAlignment w:val="baseline"/>
    </w:pPr>
    <w:rPr>
      <w:rFonts w:ascii="宋体"/>
      <w:spacing w:val="5"/>
      <w:kern w:val="0"/>
      <w:sz w:val="24"/>
    </w:rPr>
  </w:style>
  <w:style w:type="paragraph" w:customStyle="1" w:styleId="43">
    <w:name w:val="Default"/>
    <w:basedOn w:val="44"/>
    <w:next w:val="1"/>
    <w:qFormat/>
    <w:uiPriority w:val="0"/>
    <w:pPr>
      <w:autoSpaceDE w:val="0"/>
      <w:autoSpaceDN w:val="0"/>
    </w:pPr>
    <w:rPr>
      <w:rFonts w:eastAsia="Times New Roman"/>
      <w:sz w:val="24"/>
    </w:rPr>
  </w:style>
  <w:style w:type="paragraph" w:customStyle="1" w:styleId="44">
    <w:name w:val="纯文本1"/>
    <w:basedOn w:val="1"/>
    <w:qFormat/>
    <w:uiPriority w:val="0"/>
    <w:pPr>
      <w:adjustRightInd w:val="0"/>
    </w:pPr>
    <w:rPr>
      <w:rFonts w:ascii="宋体" w:hAnsi="Courier New"/>
    </w:rPr>
  </w:style>
  <w:style w:type="paragraph" w:customStyle="1" w:styleId="45">
    <w:name w:val="【正文】"/>
    <w:basedOn w:val="1"/>
    <w:next w:val="25"/>
    <w:qFormat/>
    <w:uiPriority w:val="0"/>
    <w:pPr>
      <w:spacing w:line="480" w:lineRule="exact"/>
      <w:ind w:firstLine="200" w:firstLineChars="200"/>
    </w:pPr>
    <w:rPr>
      <w:sz w:val="24"/>
    </w:rPr>
  </w:style>
  <w:style w:type="paragraph" w:customStyle="1" w:styleId="46">
    <w:name w:val="批注文字1"/>
    <w:autoRedefine/>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47">
    <w:name w:val="_Style 4"/>
    <w:qFormat/>
    <w:uiPriority w:val="0"/>
    <w:pPr>
      <w:widowControl w:val="0"/>
      <w:ind w:firstLine="200" w:firstLineChars="200"/>
      <w:jc w:val="both"/>
    </w:pPr>
    <w:rPr>
      <w:rFonts w:ascii="Times New Roman" w:hAnsi="Times New Roman" w:eastAsia="宋体" w:cs="Times New Roman"/>
      <w:kern w:val="2"/>
      <w:sz w:val="24"/>
      <w:szCs w:val="21"/>
      <w:lang w:val="en-US" w:eastAsia="zh-CN" w:bidi="ar-SA"/>
    </w:rPr>
  </w:style>
  <w:style w:type="paragraph" w:customStyle="1" w:styleId="48">
    <w:name w:val="xl27"/>
    <w:basedOn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49">
    <w:name w:val="正文（缩进）"/>
    <w:basedOn w:val="1"/>
    <w:qFormat/>
    <w:uiPriority w:val="99"/>
    <w:pPr>
      <w:spacing w:line="360" w:lineRule="auto"/>
      <w:ind w:firstLine="480" w:firstLineChars="200"/>
    </w:pPr>
    <w:rPr>
      <w:sz w:val="24"/>
    </w:rPr>
  </w:style>
  <w:style w:type="paragraph" w:customStyle="1" w:styleId="50">
    <w:name w:val="【表头】"/>
    <w:basedOn w:val="51"/>
    <w:qFormat/>
    <w:uiPriority w:val="0"/>
    <w:pPr>
      <w:spacing w:line="460" w:lineRule="exact"/>
      <w:jc w:val="center"/>
    </w:pPr>
    <w:rPr>
      <w:rFonts w:eastAsia="黑体"/>
      <w:sz w:val="24"/>
    </w:rPr>
  </w:style>
  <w:style w:type="paragraph" w:customStyle="1" w:styleId="51">
    <w:name w:val="0"/>
    <w:basedOn w:val="1"/>
    <w:autoRedefine/>
    <w:qFormat/>
    <w:uiPriority w:val="99"/>
    <w:pPr>
      <w:widowControl/>
      <w:snapToGrid w:val="0"/>
      <w:jc w:val="left"/>
    </w:pPr>
    <w:rPr>
      <w:rFonts w:ascii="宋体"/>
      <w:kern w:val="0"/>
      <w:sz w:val="20"/>
    </w:rPr>
  </w:style>
  <w:style w:type="paragraph" w:customStyle="1" w:styleId="52">
    <w:name w:val="图表"/>
    <w:basedOn w:val="1"/>
    <w:next w:val="53"/>
    <w:qFormat/>
    <w:uiPriority w:val="0"/>
    <w:pPr>
      <w:keepNext/>
      <w:keepLines/>
      <w:adjustRightInd w:val="0"/>
      <w:snapToGrid w:val="0"/>
      <w:jc w:val="center"/>
      <w:outlineLvl w:val="3"/>
    </w:pPr>
    <w:rPr>
      <w:b/>
      <w:kern w:val="44"/>
    </w:rPr>
  </w:style>
  <w:style w:type="paragraph" w:customStyle="1" w:styleId="53">
    <w:name w:val="表格"/>
    <w:basedOn w:val="12"/>
    <w:next w:val="1"/>
    <w:qFormat/>
    <w:uiPriority w:val="0"/>
    <w:pPr>
      <w:tabs>
        <w:tab w:val="left" w:pos="567"/>
      </w:tabs>
      <w:snapToGrid w:val="0"/>
      <w:spacing w:before="31" w:beforeLines="10" w:after="31" w:afterLines="10" w:line="259" w:lineRule="auto"/>
      <w:jc w:val="center"/>
    </w:pPr>
  </w:style>
  <w:style w:type="paragraph" w:customStyle="1" w:styleId="54">
    <w:name w:val="【表中文字】"/>
    <w:basedOn w:val="55"/>
    <w:qFormat/>
    <w:uiPriority w:val="0"/>
  </w:style>
  <w:style w:type="paragraph" w:customStyle="1" w:styleId="55">
    <w:name w:val=".表1-1-1内容"/>
    <w:basedOn w:val="1"/>
    <w:autoRedefine/>
    <w:qFormat/>
    <w:uiPriority w:val="0"/>
    <w:pPr>
      <w:spacing w:line="300" w:lineRule="exact"/>
      <w:jc w:val="center"/>
    </w:pPr>
    <w:rPr>
      <w:kern w:val="0"/>
      <w:szCs w:val="21"/>
    </w:rPr>
  </w:style>
  <w:style w:type="paragraph" w:customStyle="1" w:styleId="56">
    <w:name w:val="- 页码 -"/>
    <w:qFormat/>
    <w:uiPriority w:val="0"/>
    <w:pPr>
      <w:widowControl w:val="0"/>
      <w:spacing w:line="360" w:lineRule="auto"/>
      <w:ind w:firstLine="200" w:firstLineChars="200"/>
      <w:jc w:val="both"/>
    </w:pPr>
    <w:rPr>
      <w:rFonts w:ascii="Calibri" w:hAnsi="Calibri" w:eastAsia="宋体" w:cs="Times New Roman"/>
      <w:kern w:val="2"/>
      <w:sz w:val="24"/>
      <w:lang w:val="en-US" w:eastAsia="zh-CN" w:bidi="ar-SA"/>
    </w:rPr>
  </w:style>
  <w:style w:type="paragraph" w:customStyle="1" w:styleId="57">
    <w:name w:val="!Texte courant"/>
    <w:qFormat/>
    <w:uiPriority w:val="0"/>
    <w:pPr>
      <w:adjustRightInd w:val="0"/>
      <w:snapToGrid w:val="0"/>
      <w:spacing w:line="500" w:lineRule="atLeast"/>
      <w:ind w:firstLine="85" w:firstLineChars="85"/>
      <w:jc w:val="center"/>
    </w:pPr>
    <w:rPr>
      <w:rFonts w:ascii="Calibri" w:hAnsi="Calibri" w:eastAsia="黑体" w:cs="Times New Roman"/>
      <w:sz w:val="24"/>
      <w:lang w:val="fr-FR" w:eastAsia="zh-CN" w:bidi="ar-SA"/>
    </w:rPr>
  </w:style>
  <w:style w:type="paragraph" w:customStyle="1" w:styleId="58">
    <w:name w:val="报告书正文"/>
    <w:basedOn w:val="1"/>
    <w:qFormat/>
    <w:uiPriority w:val="0"/>
    <w:pPr>
      <w:adjustRightInd w:val="0"/>
      <w:snapToGrid w:val="0"/>
      <w:spacing w:line="400" w:lineRule="atLeast"/>
      <w:ind w:firstLine="200" w:firstLineChars="200"/>
    </w:pPr>
    <w:rPr>
      <w:sz w:val="24"/>
    </w:rPr>
  </w:style>
  <w:style w:type="paragraph" w:customStyle="1" w:styleId="59">
    <w:name w:val="表头"/>
    <w:basedOn w:val="21"/>
    <w:next w:val="1"/>
    <w:qFormat/>
    <w:uiPriority w:val="0"/>
    <w:pPr>
      <w:tabs>
        <w:tab w:val="left" w:pos="4440"/>
      </w:tabs>
      <w:autoSpaceDE w:val="0"/>
      <w:autoSpaceDN w:val="0"/>
      <w:adjustRightInd w:val="0"/>
      <w:snapToGrid w:val="0"/>
      <w:spacing w:before="78" w:beforeLines="25" w:after="78" w:afterLines="25"/>
      <w:jc w:val="center"/>
      <w:textAlignment w:val="bottom"/>
    </w:pPr>
    <w:rPr>
      <w:rFonts w:ascii="黑体" w:eastAsia="黑体"/>
      <w:spacing w:val="16"/>
      <w:sz w:val="24"/>
      <w:szCs w:val="24"/>
    </w:rPr>
  </w:style>
  <w:style w:type="paragraph" w:customStyle="1" w:styleId="60">
    <w:name w:val="L表头"/>
    <w:basedOn w:val="1"/>
    <w:qFormat/>
    <w:uiPriority w:val="0"/>
    <w:pPr>
      <w:keepNext/>
      <w:jc w:val="center"/>
    </w:pPr>
    <w:rPr>
      <w:rFonts w:eastAsia="黑体"/>
      <w:kern w:val="0"/>
    </w:rPr>
  </w:style>
  <w:style w:type="paragraph" w:customStyle="1" w:styleId="61">
    <w:name w:val="L表中文字"/>
    <w:basedOn w:val="1"/>
    <w:qFormat/>
    <w:uiPriority w:val="0"/>
    <w:pPr>
      <w:jc w:val="center"/>
    </w:pPr>
    <w:rPr>
      <w:kern w:val="0"/>
    </w:rPr>
  </w:style>
  <w:style w:type="paragraph" w:customStyle="1" w:styleId="62">
    <w:name w:val="L首行缩进正文"/>
    <w:basedOn w:val="45"/>
    <w:qFormat/>
    <w:uiPriority w:val="0"/>
    <w:pPr>
      <w:ind w:firstLine="480"/>
    </w:pPr>
  </w:style>
  <w:style w:type="paragraph" w:customStyle="1" w:styleId="63">
    <w:name w:val="我的正文"/>
    <w:basedOn w:val="1"/>
    <w:qFormat/>
    <w:uiPriority w:val="0"/>
    <w:pPr>
      <w:widowControl/>
      <w:adjustRightInd w:val="0"/>
      <w:snapToGrid w:val="0"/>
      <w:spacing w:line="360" w:lineRule="auto"/>
      <w:ind w:firstLine="200" w:firstLineChars="200"/>
    </w:pPr>
    <w:rPr>
      <w:color w:val="000000"/>
      <w:kern w:val="0"/>
      <w:sz w:val="24"/>
    </w:rPr>
  </w:style>
  <w:style w:type="paragraph" w:customStyle="1" w:styleId="64">
    <w:name w:val="表头和图片"/>
    <w:basedOn w:val="12"/>
    <w:next w:val="1"/>
    <w:qFormat/>
    <w:uiPriority w:val="0"/>
    <w:pPr>
      <w:jc w:val="center"/>
    </w:pPr>
    <w:rPr>
      <w:rFonts w:ascii="Times New Roman" w:hAnsi="Times New Roman"/>
      <w:b/>
    </w:rPr>
  </w:style>
  <w:style w:type="paragraph" w:customStyle="1" w:styleId="65">
    <w:name w:val="表格正文"/>
    <w:basedOn w:val="1"/>
    <w:qFormat/>
    <w:uiPriority w:val="0"/>
    <w:pPr>
      <w:spacing w:line="360" w:lineRule="exact"/>
      <w:jc w:val="center"/>
    </w:pPr>
    <w:rPr>
      <w:szCs w:val="24"/>
    </w:rPr>
  </w:style>
  <w:style w:type="paragraph" w:customStyle="1" w:styleId="66">
    <w:name w:val="内容列表"/>
    <w:basedOn w:val="1"/>
    <w:qFormat/>
    <w:uiPriority w:val="0"/>
    <w:pPr>
      <w:spacing w:line="480" w:lineRule="exact"/>
      <w:ind w:firstLine="560" w:firstLineChars="200"/>
    </w:pPr>
    <w:rPr>
      <w:rFonts w:ascii="仿宋_GB2312" w:eastAsia="仿宋_GB2312"/>
      <w:bCs/>
      <w:sz w:val="28"/>
      <w:szCs w:val="28"/>
    </w:rPr>
  </w:style>
  <w:style w:type="paragraph" w:customStyle="1" w:styleId="67">
    <w:name w:val="Char Char Char Char1"/>
    <w:basedOn w:val="1"/>
    <w:qFormat/>
    <w:uiPriority w:val="0"/>
  </w:style>
  <w:style w:type="paragraph" w:customStyle="1" w:styleId="68">
    <w:name w:val="文本"/>
    <w:basedOn w:val="1"/>
    <w:next w:val="9"/>
    <w:qFormat/>
    <w:uiPriority w:val="0"/>
    <w:rPr>
      <w:rFonts w:ascii="宋体"/>
      <w:kern w:val="0"/>
      <w:sz w:val="28"/>
    </w:rPr>
  </w:style>
  <w:style w:type="paragraph" w:customStyle="1" w:styleId="69">
    <w:name w:val="Table Paragraph"/>
    <w:basedOn w:val="1"/>
    <w:qFormat/>
    <w:uiPriority w:val="0"/>
    <w:pPr>
      <w:autoSpaceDE w:val="0"/>
      <w:autoSpaceDN w:val="0"/>
      <w:jc w:val="center"/>
    </w:pPr>
    <w:rPr>
      <w:kern w:val="0"/>
      <w:sz w:val="22"/>
      <w:lang w:val="zh-CN"/>
    </w:rPr>
  </w:style>
  <w:style w:type="paragraph" w:customStyle="1" w:styleId="70">
    <w:name w:val="表文"/>
    <w:basedOn w:val="12"/>
    <w:next w:val="1"/>
    <w:qFormat/>
    <w:uiPriority w:val="0"/>
    <w:pPr>
      <w:tabs>
        <w:tab w:val="left" w:pos="6480"/>
      </w:tabs>
      <w:spacing w:line="360" w:lineRule="exact"/>
    </w:pPr>
    <w:rPr>
      <w:rFonts w:ascii="宋体" w:hAnsi="宋体"/>
      <w:sz w:val="24"/>
      <w:szCs w:val="24"/>
    </w:rPr>
  </w:style>
  <w:style w:type="paragraph" w:customStyle="1" w:styleId="71">
    <w:name w:val="1、大表格内"/>
    <w:basedOn w:val="1"/>
    <w:qFormat/>
    <w:uiPriority w:val="0"/>
    <w:pPr>
      <w:keepNext/>
      <w:keepLines/>
      <w:widowControl/>
      <w:autoSpaceDE w:val="0"/>
      <w:autoSpaceDN w:val="0"/>
      <w:adjustRightInd w:val="0"/>
      <w:spacing w:line="360" w:lineRule="auto"/>
      <w:ind w:firstLine="480" w:firstLineChars="200"/>
      <w:jc w:val="left"/>
      <w:textAlignment w:val="bottom"/>
    </w:pPr>
    <w:rPr>
      <w:kern w:val="0"/>
    </w:rPr>
  </w:style>
  <w:style w:type="character" w:customStyle="1" w:styleId="72">
    <w:name w:val="批注文字 字符"/>
    <w:basedOn w:val="33"/>
    <w:link w:val="7"/>
    <w:qFormat/>
    <w:uiPriority w:val="0"/>
    <w:rPr>
      <w:rFonts w:ascii="Times New Roman" w:hAnsi="Times New Roman" w:eastAsia="宋体" w:cs="Times New Roman"/>
      <w:kern w:val="2"/>
      <w:sz w:val="21"/>
    </w:rPr>
  </w:style>
  <w:style w:type="character" w:customStyle="1" w:styleId="73">
    <w:name w:val="批注主题 字符"/>
    <w:basedOn w:val="72"/>
    <w:link w:val="28"/>
    <w:qFormat/>
    <w:uiPriority w:val="0"/>
    <w:rPr>
      <w:rFonts w:ascii="Times New Roman" w:hAnsi="Times New Roman" w:eastAsia="宋体" w:cs="Times New Roman"/>
      <w:b/>
      <w:bCs/>
      <w:kern w:val="2"/>
      <w:sz w:val="21"/>
    </w:rPr>
  </w:style>
  <w:style w:type="paragraph" w:customStyle="1" w:styleId="74">
    <w:name w:val="表中文字（工大）"/>
    <w:basedOn w:val="1"/>
    <w:qFormat/>
    <w:uiPriority w:val="0"/>
    <w:pPr>
      <w:spacing w:line="440" w:lineRule="exact"/>
      <w:jc w:val="center"/>
    </w:pPr>
    <w:rPr>
      <w:rFonts w:ascii="宋体"/>
      <w:kern w:val="0"/>
    </w:rPr>
  </w:style>
  <w:style w:type="character" w:customStyle="1" w:styleId="75">
    <w:name w:val="正文缩进 字符"/>
    <w:basedOn w:val="33"/>
    <w:link w:val="6"/>
    <w:qFormat/>
    <w:uiPriority w:val="0"/>
    <w:rPr>
      <w:kern w:val="2"/>
      <w:sz w:val="21"/>
      <w:szCs w:val="24"/>
    </w:rPr>
  </w:style>
  <w:style w:type="character" w:customStyle="1" w:styleId="76">
    <w:name w:val="表格 Char"/>
    <w:basedOn w:val="33"/>
    <w:qFormat/>
    <w:uiPriority w:val="0"/>
    <w:rPr>
      <w:sz w:val="21"/>
    </w:rPr>
  </w:style>
  <w:style w:type="character" w:customStyle="1" w:styleId="77">
    <w:name w:val="【表中文字】 Char Char"/>
    <w:basedOn w:val="33"/>
    <w:qFormat/>
    <w:uiPriority w:val="0"/>
    <w:rPr>
      <w:kern w:val="2"/>
      <w:sz w:val="21"/>
    </w:rPr>
  </w:style>
  <w:style w:type="character" w:customStyle="1" w:styleId="78">
    <w:name w:val="正文文本首行缩进 字符"/>
    <w:basedOn w:val="79"/>
    <w:qFormat/>
    <w:uiPriority w:val="0"/>
    <w:rPr>
      <w:rFonts w:hint="default" w:ascii="Tahoma" w:hAnsi="Tahoma" w:eastAsia="Tahoma" w:cs="Tahoma"/>
      <w:kern w:val="2"/>
      <w:sz w:val="18"/>
      <w:szCs w:val="24"/>
    </w:rPr>
  </w:style>
  <w:style w:type="character" w:customStyle="1" w:styleId="79">
    <w:name w:val="正文文本 字符"/>
    <w:basedOn w:val="33"/>
    <w:link w:val="9"/>
    <w:qFormat/>
    <w:uiPriority w:val="0"/>
    <w:rPr>
      <w:rFonts w:hint="default" w:ascii="Tahoma" w:hAnsi="Tahoma" w:eastAsia="Tahoma" w:cs="Tahoma"/>
      <w:kern w:val="2"/>
      <w:sz w:val="21"/>
    </w:rPr>
  </w:style>
  <w:style w:type="character" w:customStyle="1" w:styleId="80">
    <w:name w:val="Default Char Char"/>
    <w:basedOn w:val="33"/>
    <w:qFormat/>
    <w:uiPriority w:val="0"/>
    <w:rPr>
      <w:rFonts w:hint="eastAsia" w:ascii="宋体" w:hAnsi="Courier New" w:eastAsia="Times New Roman" w:cs="宋体"/>
      <w:color w:val="000000"/>
      <w:kern w:val="2"/>
      <w:sz w:val="24"/>
    </w:rPr>
  </w:style>
  <w:style w:type="paragraph" w:customStyle="1" w:styleId="81">
    <w:name w:val="内容"/>
    <w:basedOn w:val="1"/>
    <w:qFormat/>
    <w:uiPriority w:val="0"/>
    <w:pPr>
      <w:spacing w:before="156" w:beforeLines="50" w:after="156" w:afterLines="50"/>
      <w:ind w:firstLine="200" w:firstLineChars="200"/>
    </w:pPr>
    <w:rPr>
      <w:rFonts w:ascii="宋体"/>
      <w:color w:val="000000"/>
      <w:kern w:val="0"/>
      <w:sz w:val="24"/>
    </w:rPr>
  </w:style>
  <w:style w:type="character" w:customStyle="1" w:styleId="82">
    <w:name w:val="页脚 字符"/>
    <w:basedOn w:val="33"/>
    <w:link w:val="15"/>
    <w:qFormat/>
    <w:uiPriority w:val="99"/>
    <w:rPr>
      <w:kern w:val="2"/>
      <w:sz w:val="18"/>
    </w:rPr>
  </w:style>
  <w:style w:type="paragraph" w:customStyle="1" w:styleId="83">
    <w:name w:val="C【表头】"/>
    <w:basedOn w:val="1"/>
    <w:qFormat/>
    <w:uiPriority w:val="0"/>
    <w:pPr>
      <w:widowControl/>
      <w:adjustRightInd w:val="0"/>
      <w:snapToGrid w:val="0"/>
      <w:jc w:val="center"/>
    </w:pPr>
    <w:rPr>
      <w:rFonts w:eastAsia="黑体" w:cs="宋体"/>
      <w:kern w:val="0"/>
    </w:rPr>
  </w:style>
  <w:style w:type="paragraph" w:customStyle="1" w:styleId="84">
    <w:name w:val="C【表中文字】-"/>
    <w:basedOn w:val="1"/>
    <w:qFormat/>
    <w:uiPriority w:val="0"/>
    <w:pPr>
      <w:adjustRightInd w:val="0"/>
      <w:snapToGrid w:val="0"/>
      <w:jc w:val="center"/>
    </w:pPr>
    <w:rPr>
      <w:kern w:val="0"/>
      <w:sz w:val="18"/>
    </w:rPr>
  </w:style>
  <w:style w:type="paragraph" w:customStyle="1" w:styleId="85">
    <w:name w:val="【表中文字】-"/>
    <w:basedOn w:val="1"/>
    <w:qFormat/>
    <w:uiPriority w:val="0"/>
    <w:pPr>
      <w:adjustRightInd w:val="0"/>
      <w:snapToGrid w:val="0"/>
      <w:jc w:val="center"/>
    </w:pPr>
    <w:rPr>
      <w:kern w:val="0"/>
      <w:sz w:val="18"/>
    </w:rPr>
  </w:style>
  <w:style w:type="paragraph" w:customStyle="1" w:styleId="86">
    <w:name w:val="正文内容"/>
    <w:basedOn w:val="9"/>
    <w:qFormat/>
    <w:uiPriority w:val="1"/>
    <w:pPr>
      <w:autoSpaceDE w:val="0"/>
      <w:autoSpaceDN w:val="0"/>
      <w:spacing w:after="0"/>
    </w:pPr>
    <w:rPr>
      <w:rFonts w:eastAsia="Times New Roman"/>
      <w:szCs w:val="24"/>
      <w:lang w:val="zh-CN" w:eastAsia="en-US" w:bidi="zh-CN"/>
    </w:rPr>
  </w:style>
  <w:style w:type="paragraph" w:customStyle="1" w:styleId="87">
    <w:name w:val="首行缩进正文"/>
    <w:basedOn w:val="45"/>
    <w:qFormat/>
    <w:uiPriority w:val="0"/>
  </w:style>
  <w:style w:type="paragraph" w:customStyle="1" w:styleId="88">
    <w:name w:val="1黑体头"/>
    <w:basedOn w:val="1"/>
    <w:qFormat/>
    <w:uiPriority w:val="0"/>
    <w:pPr>
      <w:spacing w:line="360" w:lineRule="auto"/>
      <w:ind w:firstLine="479" w:firstLineChars="199"/>
      <w:jc w:val="left"/>
    </w:pPr>
    <w:rPr>
      <w:rFonts w:ascii="Verdana" w:hAnsi="Verdana"/>
      <w:b/>
      <w:sz w:val="24"/>
      <w:lang w:eastAsia="en-US"/>
    </w:rPr>
  </w:style>
  <w:style w:type="paragraph" w:customStyle="1" w:styleId="89">
    <w:name w:val="正文小"/>
    <w:basedOn w:val="1"/>
    <w:autoRedefine/>
    <w:qFormat/>
    <w:uiPriority w:val="0"/>
    <w:pPr>
      <w:spacing w:line="560" w:lineRule="exact"/>
      <w:ind w:firstLine="1440" w:firstLineChars="200"/>
    </w:pPr>
    <w:rPr>
      <w:rFonts w:eastAsia="仿宋_GB2312"/>
      <w:sz w:val="28"/>
      <w:szCs w:val="32"/>
    </w:rPr>
  </w:style>
  <w:style w:type="paragraph" w:customStyle="1" w:styleId="90">
    <w:name w:val="C首行缩进正文"/>
    <w:basedOn w:val="45"/>
    <w:autoRedefine/>
    <w:qFormat/>
    <w:uiPriority w:val="0"/>
    <w:rPr>
      <w:sz w:val="21"/>
    </w:rPr>
  </w:style>
  <w:style w:type="character" w:customStyle="1" w:styleId="91">
    <w:name w:val="【正文】 Char1"/>
    <w:autoRedefine/>
    <w:qFormat/>
    <w:uiPriority w:val="0"/>
    <w:rPr>
      <w:rFonts w:ascii="Times New Roman" w:hAnsi="Times New Roman" w:eastAsia="宋体"/>
      <w:sz w:val="24"/>
    </w:rPr>
  </w:style>
  <w:style w:type="paragraph" w:customStyle="1" w:styleId="92">
    <w:name w:val="报告表正文"/>
    <w:basedOn w:val="1"/>
    <w:autoRedefine/>
    <w:qFormat/>
    <w:uiPriority w:val="0"/>
    <w:pPr>
      <w:adjustRightInd w:val="0"/>
      <w:spacing w:line="312" w:lineRule="auto"/>
      <w:ind w:left="113" w:right="113" w:firstLine="482" w:firstLineChars="200"/>
      <w:jc w:val="left"/>
      <w:textAlignment w:val="baseline"/>
    </w:pPr>
    <w:rPr>
      <w:kern w:val="0"/>
      <w:sz w:val="24"/>
    </w:rPr>
  </w:style>
  <w:style w:type="paragraph" w:customStyle="1" w:styleId="93">
    <w:name w:val="样式 C首行缩进正文 + 小四 首行缩进:  2 字符"/>
    <w:basedOn w:val="90"/>
    <w:autoRedefine/>
    <w:qFormat/>
    <w:uiPriority w:val="0"/>
    <w:pPr>
      <w:ind w:firstLine="480"/>
    </w:pPr>
  </w:style>
  <w:style w:type="paragraph" w:customStyle="1" w:styleId="94">
    <w:name w:val="C5 6"/>
    <w:basedOn w:val="1"/>
    <w:autoRedefine/>
    <w:qFormat/>
    <w:uiPriority w:val="0"/>
    <w:pPr>
      <w:adjustRightInd w:val="0"/>
      <w:snapToGrid w:val="0"/>
      <w:ind w:firstLine="2"/>
      <w:jc w:val="center"/>
      <w:textAlignment w:val="baseline"/>
    </w:pPr>
    <w:rPr>
      <w:snapToGrid w:val="0"/>
      <w:color w:val="000000" w:themeColor="text1"/>
      <w:kern w:val="0"/>
      <w14:textFill>
        <w14:solidFill>
          <w14:schemeClr w14:val="tx1"/>
        </w14:solidFill>
      </w14:textFill>
    </w:rPr>
  </w:style>
  <w:style w:type="paragraph" w:customStyle="1" w:styleId="95">
    <w:name w:val="Char Char Char Char Char Char Char2"/>
    <w:basedOn w:val="1"/>
    <w:autoRedefine/>
    <w:qFormat/>
    <w:uiPriority w:val="0"/>
    <w:pPr>
      <w:snapToGrid w:val="0"/>
      <w:spacing w:line="360" w:lineRule="auto"/>
      <w:ind w:firstLine="529" w:firstLineChars="200"/>
    </w:pPr>
  </w:style>
  <w:style w:type="paragraph" w:customStyle="1" w:styleId="96">
    <w:name w:val="AA表头"/>
    <w:basedOn w:val="97"/>
    <w:autoRedefine/>
    <w:qFormat/>
    <w:uiPriority w:val="0"/>
    <w:rPr>
      <w:b/>
    </w:rPr>
  </w:style>
  <w:style w:type="paragraph" w:customStyle="1" w:styleId="97">
    <w:name w:val="A正文但表格"/>
    <w:basedOn w:val="98"/>
    <w:autoRedefine/>
    <w:qFormat/>
    <w:uiPriority w:val="0"/>
    <w:pPr>
      <w:spacing w:line="240" w:lineRule="auto"/>
      <w:ind w:firstLine="0" w:firstLineChars="0"/>
      <w:jc w:val="center"/>
    </w:pPr>
  </w:style>
  <w:style w:type="paragraph" w:customStyle="1" w:styleId="98">
    <w:name w:val="AAA正文1"/>
    <w:basedOn w:val="1"/>
    <w:autoRedefine/>
    <w:qFormat/>
    <w:uiPriority w:val="0"/>
    <w:pPr>
      <w:adjustRightInd w:val="0"/>
      <w:snapToGrid w:val="0"/>
      <w:spacing w:line="500" w:lineRule="exact"/>
      <w:ind w:firstLine="200" w:firstLineChars="200"/>
    </w:pPr>
    <w:rPr>
      <w:rFonts w:eastAsia="仿宋"/>
      <w:color w:val="000000" w:themeColor="text1"/>
      <w:sz w:val="24"/>
      <w14:textFill>
        <w14:solidFill>
          <w14:schemeClr w14:val="tx1"/>
        </w14:solidFill>
      </w14:textFill>
    </w:rPr>
  </w:style>
  <w:style w:type="paragraph" w:customStyle="1" w:styleId="99">
    <w:name w:val="A表中表"/>
    <w:basedOn w:val="97"/>
    <w:autoRedefine/>
    <w:qFormat/>
    <w:uiPriority w:val="0"/>
    <w:rPr>
      <w:sz w:val="21"/>
    </w:rPr>
  </w:style>
  <w:style w:type="paragraph" w:customStyle="1" w:styleId="100">
    <w:name w:val="正文缩进1"/>
    <w:basedOn w:val="1"/>
    <w:autoRedefine/>
    <w:qFormat/>
    <w:uiPriority w:val="0"/>
    <w:pPr>
      <w:spacing w:line="520" w:lineRule="exact"/>
      <w:ind w:firstLine="624"/>
    </w:pPr>
    <w:rPr>
      <w:sz w:val="28"/>
    </w:rPr>
  </w:style>
  <w:style w:type="paragraph" w:customStyle="1" w:styleId="101">
    <w:name w:val="表格题目"/>
    <w:basedOn w:val="1"/>
    <w:autoRedefine/>
    <w:qFormat/>
    <w:uiPriority w:val="0"/>
    <w:pPr>
      <w:spacing w:line="240" w:lineRule="atLeast"/>
      <w:jc w:val="center"/>
    </w:pPr>
    <w:rPr>
      <w:rFonts w:ascii="黑体" w:hAnsi="宋体" w:eastAsia="黑体"/>
      <w:sz w:val="24"/>
    </w:rPr>
  </w:style>
  <w:style w:type="paragraph" w:customStyle="1" w:styleId="102">
    <w:name w:val="盂县"/>
    <w:basedOn w:val="1"/>
    <w:autoRedefine/>
    <w:qFormat/>
    <w:uiPriority w:val="0"/>
    <w:pPr>
      <w:adjustRightInd w:val="0"/>
      <w:snapToGrid w:val="0"/>
      <w:spacing w:line="312" w:lineRule="auto"/>
      <w:ind w:firstLine="560" w:firstLineChars="200"/>
    </w:pPr>
    <w:rPr>
      <w:sz w:val="28"/>
    </w:rPr>
  </w:style>
  <w:style w:type="paragraph" w:customStyle="1" w:styleId="103">
    <w:name w:val="《正文》"/>
    <w:basedOn w:val="1"/>
    <w:autoRedefine/>
    <w:qFormat/>
    <w:uiPriority w:val="0"/>
    <w:pPr>
      <w:spacing w:line="360" w:lineRule="auto"/>
      <w:ind w:firstLine="200" w:firstLineChars="200"/>
    </w:pPr>
    <w:rPr>
      <w:sz w:val="24"/>
    </w:rPr>
  </w:style>
  <w:style w:type="table" w:customStyle="1" w:styleId="104">
    <w:name w:val="网格型13"/>
    <w:basedOn w:val="31"/>
    <w:autoRedefine/>
    <w:qFormat/>
    <w:uiPriority w:val="59"/>
    <w:pPr>
      <w:jc w:val="center"/>
    </w:pPr>
    <w:rPr>
      <w:rFonts w:ascii="Calibri" w:hAnsi="Calibri"/>
      <w:kern w:val="2"/>
      <w:sz w:val="21"/>
      <w:szCs w:val="22"/>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105">
    <w:name w:val="+正文"/>
    <w:basedOn w:val="1"/>
    <w:qFormat/>
    <w:uiPriority w:val="0"/>
    <w:pPr>
      <w:spacing w:line="360" w:lineRule="auto"/>
      <w:ind w:firstLine="200" w:firstLineChars="200"/>
    </w:pPr>
    <w:rPr>
      <w:sz w:val="24"/>
      <w:szCs w:val="28"/>
    </w:rPr>
  </w:style>
  <w:style w:type="paragraph" w:customStyle="1" w:styleId="106">
    <w:name w:val="表格文字"/>
    <w:basedOn w:val="1"/>
    <w:qFormat/>
    <w:uiPriority w:val="0"/>
    <w:pPr>
      <w:jc w:val="center"/>
    </w:pPr>
    <w:rPr>
      <w:rFonts w:ascii="宋体" w:hAnsi="宋体"/>
      <w:bCs/>
      <w:szCs w:val="21"/>
    </w:rPr>
  </w:style>
  <w:style w:type="paragraph" w:customStyle="1" w:styleId="107">
    <w:name w:val="缩进2"/>
    <w:basedOn w:val="1"/>
    <w:qFormat/>
    <w:uiPriority w:val="0"/>
    <w:pPr>
      <w:ind w:firstLine="476" w:firstLineChars="200"/>
    </w:pPr>
  </w:style>
  <w:style w:type="paragraph" w:customStyle="1" w:styleId="108">
    <w:name w:val="正文首行缩进 2 + Times New Roman"/>
    <w:basedOn w:val="1"/>
    <w:qFormat/>
    <w:uiPriority w:val="0"/>
    <w:pPr>
      <w:tabs>
        <w:tab w:val="left" w:pos="0"/>
        <w:tab w:val="left" w:pos="870"/>
        <w:tab w:val="left" w:pos="3150"/>
      </w:tabs>
      <w:autoSpaceDE w:val="0"/>
      <w:autoSpaceDN w:val="0"/>
      <w:spacing w:line="360" w:lineRule="auto"/>
      <w:ind w:firstLine="480" w:firstLineChars="200"/>
      <w:jc w:val="left"/>
    </w:pPr>
    <w:rPr>
      <w:rFonts w:ascii="宋体" w:hAnsi="宋体"/>
      <w:kern w:val="0"/>
      <w:sz w:val="24"/>
    </w:rPr>
  </w:style>
  <w:style w:type="paragraph" w:customStyle="1" w:styleId="109">
    <w:name w:val="正文格式"/>
    <w:basedOn w:val="1"/>
    <w:qFormat/>
    <w:uiPriority w:val="0"/>
    <w:pPr>
      <w:spacing w:line="360" w:lineRule="auto"/>
      <w:ind w:firstLine="482"/>
    </w:pPr>
    <w:rPr>
      <w:sz w:val="24"/>
    </w:rPr>
  </w:style>
  <w:style w:type="paragraph" w:customStyle="1" w:styleId="110">
    <w:name w:val="AAA首行缩进2字符正文"/>
    <w:basedOn w:val="87"/>
    <w:autoRedefine/>
    <w:qFormat/>
    <w:uiPriority w:val="0"/>
    <w:pPr>
      <w:adjustRightInd w:val="0"/>
      <w:snapToGrid w:val="0"/>
      <w:spacing w:line="500" w:lineRule="exact"/>
    </w:pPr>
    <w:rPr>
      <w:rFonts w:eastAsia="仿宋"/>
      <w:color w:val="4472C4" w:themeColor="accent5"/>
      <w14:textFill>
        <w14:solidFill>
          <w14:schemeClr w14:val="accent5"/>
        </w14:solidFill>
      </w14:textFill>
    </w:rPr>
  </w:style>
  <w:style w:type="character" w:customStyle="1" w:styleId="111">
    <w:name w:val="样式5 Char"/>
    <w:link w:val="17"/>
    <w:qFormat/>
    <w:uiPriority w:val="0"/>
    <w:rPr>
      <w:rFonts w:ascii="Times New Roman"/>
      <w:kern w:val="2"/>
      <w:szCs w:val="24"/>
    </w:rPr>
  </w:style>
  <w:style w:type="paragraph" w:customStyle="1" w:styleId="112">
    <w:name w:val="_Style 2"/>
    <w:basedOn w:val="2"/>
    <w:next w:val="1"/>
    <w:unhideWhenUsed/>
    <w:qFormat/>
    <w:uiPriority w:val="39"/>
    <w:pPr>
      <w:keepLines/>
      <w:widowControl/>
      <w:overflowPunct/>
      <w:snapToGrid/>
      <w:spacing w:before="240" w:after="0"/>
      <w:ind w:left="0" w:firstLine="0"/>
      <w:jc w:val="left"/>
      <w:outlineLvl w:val="9"/>
    </w:pPr>
    <w:rPr>
      <w:rFonts w:ascii="等线 Light" w:hAnsi="等线 Light" w:eastAsia="等线 Light" w:cs="Times New Roman"/>
      <w:b w:val="0"/>
      <w:bCs w:val="0"/>
      <w:color w:val="2F5496"/>
      <w:kern w:val="0"/>
      <w:sz w:val="32"/>
      <w:szCs w:val="32"/>
    </w:rPr>
  </w:style>
  <w:style w:type="paragraph" w:customStyle="1" w:styleId="113">
    <w:name w:val="样式 黑体 居中 行距: 1.5 倍行距"/>
    <w:basedOn w:val="1"/>
    <w:qFormat/>
    <w:uiPriority w:val="0"/>
    <w:pPr>
      <w:spacing w:line="360" w:lineRule="auto"/>
      <w:jc w:val="center"/>
    </w:pPr>
    <w:rPr>
      <w:rFonts w:ascii="黑体" w:hAnsi="黑体" w:eastAsia="黑体" w:cs="宋体"/>
    </w:rPr>
  </w:style>
  <w:style w:type="paragraph" w:customStyle="1" w:styleId="114">
    <w:name w:val="FL正文"/>
    <w:basedOn w:val="1"/>
    <w:qFormat/>
    <w:uiPriority w:val="0"/>
    <w:pPr>
      <w:ind w:firstLine="425" w:firstLineChars="177"/>
    </w:pPr>
    <w:rPr>
      <w:rFonts w:ascii="Calibri" w:hAnsi="Calibri" w:eastAsia="宋体" w:cs="Times New Roman"/>
      <w:szCs w:val="22"/>
    </w:rPr>
  </w:style>
  <w:style w:type="paragraph" w:customStyle="1" w:styleId="115">
    <w:name w:val="样式 正文首行缩进 + 首行缩进:  2 字符1"/>
    <w:basedOn w:val="1"/>
    <w:next w:val="20"/>
    <w:qFormat/>
    <w:uiPriority w:val="0"/>
    <w:pPr>
      <w:spacing w:line="360" w:lineRule="auto"/>
      <w:ind w:firstLine="480" w:firstLineChars="200"/>
    </w:pPr>
    <w:rPr>
      <w:sz w:val="24"/>
    </w:rPr>
  </w:style>
  <w:style w:type="paragraph" w:customStyle="1" w:styleId="116">
    <w:name w:val="表格中文字"/>
    <w:basedOn w:val="1"/>
    <w:qFormat/>
    <w:uiPriority w:val="0"/>
    <w:pPr>
      <w:spacing w:line="360" w:lineRule="exact"/>
      <w:ind w:firstLine="0" w:firstLineChars="0"/>
      <w:jc w:val="center"/>
    </w:pPr>
    <w:rPr>
      <w:kern w:val="0"/>
      <w:sz w:val="21"/>
      <w:szCs w:val="21"/>
    </w:rPr>
  </w:style>
  <w:style w:type="paragraph" w:customStyle="1" w:styleId="117">
    <w:name w:val="表表头"/>
    <w:basedOn w:val="1"/>
    <w:qFormat/>
    <w:uiPriority w:val="0"/>
    <w:pPr>
      <w:ind w:firstLine="0" w:firstLineChars="0"/>
      <w:jc w:val="center"/>
    </w:pPr>
    <w:rPr>
      <w:rFonts w:eastAsia="黑体"/>
    </w:rPr>
  </w:style>
  <w:style w:type="paragraph" w:customStyle="1" w:styleId="118">
    <w:name w:val="雪表头"/>
    <w:basedOn w:val="1"/>
    <w:next w:val="1"/>
    <w:qFormat/>
    <w:uiPriority w:val="0"/>
    <w:pPr>
      <w:keepNext/>
      <w:spacing w:line="500" w:lineRule="exact"/>
      <w:jc w:val="center"/>
    </w:pPr>
    <w:rPr>
      <w:rFonts w:hint="default" w:ascii="Times New Roman" w:eastAsia="黑体"/>
      <w:kern w:val="2"/>
      <w:szCs w:val="24"/>
    </w:rPr>
  </w:style>
  <w:style w:type="paragraph" w:customStyle="1" w:styleId="119">
    <w:name w:val=".【正文】"/>
    <w:basedOn w:val="1"/>
    <w:qFormat/>
    <w:uiPriority w:val="0"/>
    <w:pPr>
      <w:spacing w:line="520" w:lineRule="exact"/>
      <w:ind w:firstLine="200" w:firstLineChars="200"/>
    </w:pPr>
    <w:rPr>
      <w:rFonts w:ascii="Times New Roman" w:hAnsi="Times New Roman" w:cs="宋体"/>
      <w:sz w:val="24"/>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5" Type="http://schemas.openxmlformats.org/officeDocument/2006/relationships/fontTable" Target="fontTable.xml"/><Relationship Id="rId74" Type="http://schemas.openxmlformats.org/officeDocument/2006/relationships/numbering" Target="numbering.xml"/><Relationship Id="rId73" Type="http://schemas.openxmlformats.org/officeDocument/2006/relationships/customXml" Target="../customXml/item1.xml"/><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footer" Target="footer5.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footer" Target="footer4.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3.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footer" Target="footer2.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er" Target="footer1.xml"/><Relationship Id="rId29" Type="http://schemas.openxmlformats.org/officeDocument/2006/relationships/image" Target="media/image18.wmf"/><Relationship Id="rId28" Type="http://schemas.openxmlformats.org/officeDocument/2006/relationships/image" Target="media/image17.wmf"/><Relationship Id="rId27" Type="http://schemas.openxmlformats.org/officeDocument/2006/relationships/oleObject" Target="embeddings/oleObject3.bin"/><Relationship Id="rId26" Type="http://schemas.openxmlformats.org/officeDocument/2006/relationships/image" Target="media/image16.wmf"/><Relationship Id="rId25" Type="http://schemas.openxmlformats.org/officeDocument/2006/relationships/oleObject" Target="embeddings/oleObject2.bin"/><Relationship Id="rId24" Type="http://schemas.openxmlformats.org/officeDocument/2006/relationships/image" Target="media/image15.png"/><Relationship Id="rId23" Type="http://schemas.openxmlformats.org/officeDocument/2006/relationships/image" Target="media/image14.wmf"/><Relationship Id="rId22" Type="http://schemas.openxmlformats.org/officeDocument/2006/relationships/oleObject" Target="embeddings/oleObject1.bin"/><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Organization</Company>
  <Pages>111</Pages>
  <Words>36114</Words>
  <Characters>44455</Characters>
  <Lines>273</Lines>
  <Paragraphs>76</Paragraphs>
  <TotalTime>141</TotalTime>
  <ScaleCrop>false</ScaleCrop>
  <LinksUpToDate>false</LinksUpToDate>
  <CharactersWithSpaces>45162</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2024-12-28T22:40:00Z</dcterms:created>
  <dc:creator>Administrator</dc:creator>
  <cp:lastModifiedBy> Y树y菩¿提</cp:lastModifiedBy>
  <cp:lastPrinted>2025-07-14T01:26:32Z</cp:lastPrinted>
  <dcterms:modified xsi:type="dcterms:W3CDTF">2025-07-14T01:58:44Z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A53041CCA1F146BAAD514E73FC3388EF_13</vt:lpwstr>
  </property>
  <property fmtid="{D5CDD505-2E9C-101B-9397-08002B2CF9AE}" pid="4" name="KSOTemplateDocerSaveRecord">
    <vt:lpwstr>eyJoZGlkIjoiZmFmZWE3ZDY3MDdhOWYwZGVkYzA2MTM2YTc0ZGE1ZGUiLCJ1c2VySWQiOiIzNDI2Njc5NjcifQ==</vt:lpwstr>
  </property>
</Properties>
</file>